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sz w:val="28"/>
          <w:szCs w:val="28"/>
        </w:rPr>
      </w:pPr>
      <w:r w:rsidRPr="000378BA">
        <w:rPr>
          <w:rStyle w:val="panel-body1"/>
          <w:rFonts w:ascii="Times New Roman" w:hAnsi="Times New Roman" w:cs="Times New Roman"/>
          <w:sz w:val="28"/>
          <w:szCs w:val="28"/>
        </w:rPr>
        <w:t>Додаток 1</w:t>
      </w:r>
      <w:r w:rsidRPr="000378BA">
        <w:rPr>
          <w:sz w:val="28"/>
          <w:szCs w:val="28"/>
        </w:rPr>
        <w:br/>
      </w:r>
      <w:r w:rsidRPr="000378BA">
        <w:rPr>
          <w:rStyle w:val="panel-body1"/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0378BA">
        <w:rPr>
          <w:rStyle w:val="panel-body1"/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78BA">
        <w:rPr>
          <w:rStyle w:val="panel-body1"/>
          <w:rFonts w:ascii="Times New Roman" w:hAnsi="Times New Roman" w:cs="Times New Roman"/>
          <w:sz w:val="28"/>
          <w:szCs w:val="28"/>
        </w:rPr>
        <w:t xml:space="preserve"> сільської  ради                </w:t>
      </w:r>
      <w:r w:rsidR="00AD6FCA">
        <w:rPr>
          <w:rStyle w:val="panel-body1"/>
          <w:rFonts w:ascii="Times New Roman" w:hAnsi="Times New Roman" w:cs="Times New Roman"/>
          <w:sz w:val="28"/>
          <w:szCs w:val="28"/>
        </w:rPr>
        <w:t xml:space="preserve">                         від  07.02.2018 №6-11</w:t>
      </w:r>
      <w:r w:rsidRPr="000378BA">
        <w:rPr>
          <w:sz w:val="28"/>
          <w:szCs w:val="28"/>
        </w:rPr>
        <w:t>/</w:t>
      </w:r>
      <w:r w:rsidRPr="000378BA">
        <w:rPr>
          <w:sz w:val="28"/>
          <w:szCs w:val="28"/>
          <w:lang w:val="en-US"/>
        </w:rPr>
        <w:t>V</w:t>
      </w:r>
      <w:r w:rsidRPr="000378BA">
        <w:rPr>
          <w:sz w:val="28"/>
          <w:szCs w:val="28"/>
        </w:rPr>
        <w:t>ІІ</w:t>
      </w:r>
    </w:p>
    <w:p w:rsidR="004379CF" w:rsidRPr="000378BA" w:rsidRDefault="004379CF" w:rsidP="004379CF">
      <w:pPr>
        <w:pStyle w:val="1"/>
        <w:spacing w:line="276" w:lineRule="auto"/>
        <w:contextualSpacing/>
        <w:jc w:val="center"/>
        <w:rPr>
          <w:sz w:val="28"/>
          <w:szCs w:val="28"/>
        </w:rPr>
      </w:pPr>
      <w:r w:rsidRPr="000378BA">
        <w:rPr>
          <w:sz w:val="28"/>
          <w:szCs w:val="28"/>
        </w:rPr>
        <w:t xml:space="preserve">Порядок залучення, розрахунку розміру і використання коштів пайової участі у розвитку інфраструктури </w:t>
      </w:r>
      <w:r w:rsidRPr="000378BA">
        <w:rPr>
          <w:bCs w:val="0"/>
          <w:sz w:val="28"/>
          <w:szCs w:val="28"/>
        </w:rPr>
        <w:t xml:space="preserve">населених пунктів </w:t>
      </w:r>
      <w:proofErr w:type="spellStart"/>
      <w:r w:rsidRPr="000378BA">
        <w:rPr>
          <w:bCs w:val="0"/>
          <w:sz w:val="28"/>
          <w:szCs w:val="28"/>
        </w:rPr>
        <w:t>Степанківської</w:t>
      </w:r>
      <w:proofErr w:type="spellEnd"/>
      <w:r w:rsidRPr="000378BA">
        <w:rPr>
          <w:bCs w:val="0"/>
          <w:sz w:val="28"/>
          <w:szCs w:val="28"/>
        </w:rPr>
        <w:t xml:space="preserve"> сільської ради</w:t>
      </w:r>
    </w:p>
    <w:p w:rsidR="004379CF" w:rsidRPr="000378BA" w:rsidRDefault="004379CF" w:rsidP="004379CF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1. Загальні положення.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1.1. Порядок залучення, розрахунку розміру і використання коштів пайової участі (внеску) у створенні і розвиток інженерно-транспортної та соціальної  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(далі - Порядок) розроблено відповідно до Цивільного кодексу України, Земельного кодексу України, Законів України «Про місцеве самоврядування в Україні», «Про регулювання містобудівної діяльності</w:t>
      </w:r>
      <w:r w:rsidRPr="000378B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4379CF" w:rsidRPr="000378BA" w:rsidRDefault="004379CF" w:rsidP="004379CF">
      <w:pPr>
        <w:pStyle w:val="Just"/>
        <w:spacing w:before="120" w:after="0" w:line="276" w:lineRule="auto"/>
        <w:ind w:firstLine="0"/>
        <w:contextualSpacing/>
        <w:rPr>
          <w:noProof/>
          <w:sz w:val="28"/>
          <w:szCs w:val="28"/>
          <w:lang w:val="uk-UA"/>
        </w:rPr>
      </w:pPr>
      <w:r w:rsidRPr="000378BA">
        <w:rPr>
          <w:noProof/>
          <w:sz w:val="28"/>
          <w:szCs w:val="28"/>
          <w:lang w:val="uk-UA"/>
        </w:rPr>
        <w:t xml:space="preserve">Створення і розвиток інженерно-транспортної та соціальної інфраструктури (далі - </w:t>
      </w:r>
      <w:r w:rsidRPr="000378BA">
        <w:rPr>
          <w:sz w:val="28"/>
          <w:szCs w:val="28"/>
          <w:lang w:val="uk-UA"/>
        </w:rPr>
        <w:t>розвитку інфраструктури</w:t>
      </w:r>
      <w:r w:rsidRPr="000378BA">
        <w:rPr>
          <w:noProof/>
          <w:sz w:val="28"/>
          <w:szCs w:val="28"/>
          <w:lang w:val="uk-UA"/>
        </w:rPr>
        <w:t xml:space="preserve">) </w:t>
      </w:r>
      <w:r w:rsidRPr="000378BA">
        <w:rPr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bCs/>
          <w:sz w:val="28"/>
          <w:szCs w:val="28"/>
          <w:lang w:val="uk-UA"/>
        </w:rPr>
        <w:t xml:space="preserve"> сільської ради </w:t>
      </w:r>
      <w:r w:rsidRPr="000378BA">
        <w:rPr>
          <w:noProof/>
          <w:sz w:val="28"/>
          <w:szCs w:val="28"/>
          <w:lang w:val="uk-UA"/>
        </w:rPr>
        <w:t>належить до відання Степанківської сільської ради.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пайових внесків до спеціального цільового фонду сільського бюджету здійснює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 особі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 </w:t>
      </w:r>
    </w:p>
    <w:p w:rsidR="004379CF" w:rsidRPr="000378BA" w:rsidRDefault="004379CF" w:rsidP="004379CF">
      <w:pPr>
        <w:pStyle w:val="Just"/>
        <w:spacing w:before="120" w:after="0" w:line="276" w:lineRule="auto"/>
        <w:ind w:firstLine="0"/>
        <w:contextualSpacing/>
        <w:rPr>
          <w:sz w:val="28"/>
          <w:szCs w:val="28"/>
          <w:lang w:val="uk-UA"/>
        </w:rPr>
      </w:pPr>
      <w:r w:rsidRPr="000378BA">
        <w:rPr>
          <w:noProof/>
          <w:sz w:val="28"/>
          <w:szCs w:val="28"/>
          <w:lang w:val="uk-UA"/>
        </w:rPr>
        <w:t xml:space="preserve">1.2. </w:t>
      </w:r>
      <w:r w:rsidRPr="000378BA">
        <w:rPr>
          <w:sz w:val="28"/>
          <w:szCs w:val="28"/>
          <w:lang w:val="uk-UA"/>
        </w:rPr>
        <w:t xml:space="preserve">Замовник, який має намір щодо забудови земельної ділянки у відповідному населеному пункті, зобов’язаний взяти участь у створенні інфраструктури </w:t>
      </w:r>
      <w:proofErr w:type="spellStart"/>
      <w:r w:rsidRPr="000378BA">
        <w:rPr>
          <w:bCs/>
          <w:sz w:val="28"/>
          <w:szCs w:val="28"/>
        </w:rPr>
        <w:t>населених</w:t>
      </w:r>
      <w:proofErr w:type="spellEnd"/>
      <w:r w:rsidRPr="000378BA">
        <w:rPr>
          <w:bCs/>
          <w:sz w:val="28"/>
          <w:szCs w:val="28"/>
        </w:rPr>
        <w:t xml:space="preserve"> </w:t>
      </w:r>
      <w:proofErr w:type="spellStart"/>
      <w:r w:rsidRPr="000378BA">
        <w:rPr>
          <w:bCs/>
          <w:sz w:val="28"/>
          <w:szCs w:val="28"/>
        </w:rPr>
        <w:t>пунктів</w:t>
      </w:r>
      <w:proofErr w:type="spellEnd"/>
      <w:r w:rsidRPr="000378BA">
        <w:rPr>
          <w:bCs/>
          <w:sz w:val="28"/>
          <w:szCs w:val="28"/>
        </w:rPr>
        <w:t xml:space="preserve"> </w:t>
      </w:r>
      <w:proofErr w:type="spellStart"/>
      <w:r w:rsidRPr="000378BA">
        <w:rPr>
          <w:bCs/>
          <w:sz w:val="28"/>
          <w:szCs w:val="28"/>
        </w:rPr>
        <w:t>Степанківської</w:t>
      </w:r>
      <w:proofErr w:type="spellEnd"/>
      <w:r w:rsidRPr="000378BA">
        <w:rPr>
          <w:bCs/>
          <w:sz w:val="28"/>
          <w:szCs w:val="28"/>
        </w:rPr>
        <w:t xml:space="preserve"> </w:t>
      </w:r>
      <w:proofErr w:type="spellStart"/>
      <w:r w:rsidRPr="000378BA">
        <w:rPr>
          <w:bCs/>
          <w:sz w:val="28"/>
          <w:szCs w:val="28"/>
        </w:rPr>
        <w:t>сільської</w:t>
      </w:r>
      <w:proofErr w:type="spellEnd"/>
      <w:r w:rsidRPr="000378BA">
        <w:rPr>
          <w:bCs/>
          <w:sz w:val="28"/>
          <w:szCs w:val="28"/>
        </w:rPr>
        <w:t xml:space="preserve"> ради</w:t>
      </w:r>
      <w:r w:rsidRPr="000378BA">
        <w:rPr>
          <w:sz w:val="28"/>
          <w:szCs w:val="28"/>
          <w:lang w:val="uk-UA"/>
        </w:rPr>
        <w:t>.</w:t>
      </w:r>
    </w:p>
    <w:p w:rsidR="004379CF" w:rsidRPr="000378BA" w:rsidRDefault="004379CF" w:rsidP="004379CF">
      <w:pPr>
        <w:pStyle w:val="Just"/>
        <w:spacing w:before="120" w:after="0" w:line="276" w:lineRule="auto"/>
        <w:ind w:firstLine="0"/>
        <w:contextualSpacing/>
        <w:rPr>
          <w:sz w:val="28"/>
          <w:szCs w:val="28"/>
          <w:lang w:val="uk-UA"/>
        </w:rPr>
      </w:pPr>
      <w:r w:rsidRPr="000378BA">
        <w:rPr>
          <w:sz w:val="28"/>
          <w:szCs w:val="28"/>
          <w:lang w:val="uk-UA"/>
        </w:rPr>
        <w:t xml:space="preserve">Пайова участь (внесок) у розвитку інфраструктури </w:t>
      </w:r>
      <w:r w:rsidRPr="000378BA">
        <w:rPr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bCs/>
          <w:sz w:val="28"/>
          <w:szCs w:val="28"/>
          <w:lang w:val="uk-UA"/>
        </w:rPr>
        <w:t xml:space="preserve"> сільської ради </w:t>
      </w:r>
      <w:r w:rsidRPr="000378BA">
        <w:rPr>
          <w:sz w:val="28"/>
          <w:szCs w:val="28"/>
          <w:lang w:val="uk-UA"/>
        </w:rPr>
        <w:t>полягає у перерахуванні замовником після прийняття закінченого будівництвом об’єкта в експлуатацію до сільського бюджету коштів для створення і розвитку зазначеної інфраструктури</w:t>
      </w:r>
      <w:r w:rsidRPr="000378BA">
        <w:rPr>
          <w:noProof/>
          <w:sz w:val="28"/>
          <w:szCs w:val="28"/>
          <w:lang w:val="uk-UA"/>
        </w:rPr>
        <w:t>.</w:t>
      </w:r>
      <w:r w:rsidRPr="000378BA">
        <w:rPr>
          <w:sz w:val="28"/>
          <w:szCs w:val="28"/>
          <w:lang w:val="uk-UA"/>
        </w:rPr>
        <w:t xml:space="preserve"> </w:t>
      </w:r>
    </w:p>
    <w:p w:rsidR="004379CF" w:rsidRPr="000378BA" w:rsidRDefault="004379CF" w:rsidP="004379CF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>1.3. Замовник –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заяву.</w:t>
      </w:r>
    </w:p>
    <w:p w:rsidR="004379CF" w:rsidRPr="000378BA" w:rsidRDefault="004379CF" w:rsidP="004379CF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 xml:space="preserve">У цьому Порядку терміни та визначення вживаються у такому значенні: </w:t>
      </w:r>
    </w:p>
    <w:p w:rsidR="004379CF" w:rsidRPr="000378BA" w:rsidRDefault="004379CF" w:rsidP="004379CF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lastRenderedPageBreak/>
        <w:t xml:space="preserve">- будівництво </w:t>
      </w:r>
      <w:r w:rsidRPr="000378BA">
        <w:rPr>
          <w:rFonts w:ascii="Times New Roman" w:hAnsi="Times New Roman"/>
          <w:sz w:val="28"/>
          <w:szCs w:val="28"/>
        </w:rPr>
        <w:softHyphen/>
      </w:r>
      <w:r w:rsidRPr="000378BA">
        <w:rPr>
          <w:rFonts w:ascii="Times New Roman" w:hAnsi="Times New Roman"/>
          <w:sz w:val="28"/>
          <w:szCs w:val="28"/>
        </w:rPr>
        <w:softHyphen/>
      </w:r>
      <w:r w:rsidRPr="000378BA">
        <w:rPr>
          <w:rFonts w:ascii="Times New Roman" w:hAnsi="Times New Roman"/>
          <w:sz w:val="28"/>
          <w:szCs w:val="28"/>
        </w:rPr>
        <w:softHyphen/>
      </w:r>
      <w:r w:rsidRPr="000378BA">
        <w:rPr>
          <w:rFonts w:ascii="Times New Roman" w:hAnsi="Times New Roman"/>
          <w:sz w:val="28"/>
          <w:szCs w:val="28"/>
        </w:rPr>
        <w:softHyphen/>
        <w:t>– спорудження нового об’єкта будівництва, а також реконструкція, розширення, добудова, реставрація і капітальний ремонт об’єктів будівництва;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Пайовий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ним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радою.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1.4. До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proofErr w:type="gram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будівель навчальних закладів, закладів культури, фізичної культури і спорту, медичного і оздоровчого призначення;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будинків житлового фонду соціального призначення та доступного житла;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комплексної забудови територій, що здійснюється за результатами інвестиційних конкурсів або аукціонів;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будівництва за умови спорудження на цій земельній ділянці об</w:t>
      </w:r>
      <w:r w:rsidRPr="000378BA">
        <w:rPr>
          <w:spacing w:val="-6"/>
          <w:sz w:val="28"/>
          <w:szCs w:val="28"/>
        </w:rPr>
        <w:t>'</w:t>
      </w:r>
      <w:r w:rsidRPr="000378BA">
        <w:rPr>
          <w:sz w:val="28"/>
          <w:szCs w:val="28"/>
        </w:rPr>
        <w:t>єктів соціальної інфраструктури;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4379CF" w:rsidRPr="000378BA" w:rsidRDefault="004379CF" w:rsidP="004379CF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релігійно-культового призначення.</w:t>
      </w:r>
    </w:p>
    <w:p w:rsidR="004379CF" w:rsidRPr="000378BA" w:rsidRDefault="004379CF" w:rsidP="004379CF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2. Розмір пайового внеску.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2.1. Величина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укладеному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8BA">
        <w:rPr>
          <w:rFonts w:ascii="Times New Roman" w:hAnsi="Times New Roman" w:cs="Times New Roman"/>
          <w:sz w:val="28"/>
          <w:szCs w:val="28"/>
        </w:rPr>
        <w:t>радою  (</w:t>
      </w:r>
      <w:proofErr w:type="spellStart"/>
      <w:proofErr w:type="gramEnd"/>
      <w:r w:rsidRPr="000378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нормами, стандартами і правилами. При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позамайданчикових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і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нормами, стандартами і правилами, вона </w:t>
      </w:r>
      <w:proofErr w:type="spellStart"/>
      <w:proofErr w:type="gramStart"/>
      <w:r w:rsidRPr="000378B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proofErr w:type="gramEnd"/>
      <w:r w:rsidRPr="00037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опосередкованої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установленої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Черка</w:t>
      </w:r>
      <w:r w:rsidRPr="000378BA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станом на день оплати.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>, становить: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відсотків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- для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нежитлових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будівель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споруд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>;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відсотків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8BA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добудови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нежитлових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будівель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споруд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;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відсотки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- для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житлових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будинків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>;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- 2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відсотки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8BA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добудови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житлових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будинків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здійсненими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підключитися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сплаченої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в п. 1.4.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підключитися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засадах в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радою, при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рада. Порядок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здійсненими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укладеному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ним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радою при такому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4379CF" w:rsidRPr="000378BA" w:rsidRDefault="004379CF" w:rsidP="004379CF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3. Лист-згода замовника сплатити пайовий внесок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3.1. Лист-згода замовника сплатити пайовий внесок є обов’язковим документом при наданні вихідних даних та/або прийнятті виконавчим комітетом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рішення про надання дозволу на проектування та будівництво, у тому числі на земельних ділянках, які знаходяться у користуванні або власності замовника.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>3.2. Листом-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згодою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замовник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бере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на себе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зобов’язання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подальшому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будівництві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містобудування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взяти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створенні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інженерно-транспортної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села та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вчасно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пізніше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за 15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робочих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закінченого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, подати до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bCs/>
          <w:sz w:val="28"/>
          <w:szCs w:val="28"/>
        </w:rPr>
        <w:t>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укладення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договору про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пайову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участь.</w:t>
      </w:r>
    </w:p>
    <w:p w:rsidR="004379CF" w:rsidRPr="000378BA" w:rsidRDefault="004379CF" w:rsidP="004379CF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>3.3. У містобудівних умовах та обмеженнях визначаються вимоги щодо пайової участі замовників у створенні інфраструктури села.</w:t>
      </w:r>
    </w:p>
    <w:p w:rsidR="004379CF" w:rsidRPr="000378BA" w:rsidRDefault="004379CF" w:rsidP="004379CF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4. Договір про пайову участь</w:t>
      </w:r>
    </w:p>
    <w:p w:rsidR="004379CF" w:rsidRPr="000378BA" w:rsidRDefault="004379CF" w:rsidP="004379CF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 xml:space="preserve">4.1. Розмір пайової участі у розвитку інфраструктури населеного пункту визначається протягом десяти робочих днів з дня реєстрації </w:t>
      </w:r>
      <w:proofErr w:type="spellStart"/>
      <w:r w:rsidRPr="000378BA">
        <w:rPr>
          <w:rFonts w:ascii="Times New Roman" w:hAnsi="Times New Roman"/>
          <w:sz w:val="28"/>
          <w:szCs w:val="28"/>
        </w:rPr>
        <w:t>Степанківською</w:t>
      </w:r>
      <w:proofErr w:type="spellEnd"/>
      <w:r w:rsidRPr="000378BA">
        <w:rPr>
          <w:rFonts w:ascii="Times New Roman" w:hAnsi="Times New Roman"/>
          <w:sz w:val="28"/>
          <w:szCs w:val="28"/>
        </w:rPr>
        <w:t xml:space="preserve"> сільською радою звернення замовника про укладення договору про пайову участь та доданих до нього документів, що підтверджують вартість будівництва об’єкта містобудування, з техніко-економічними показниками. </w:t>
      </w:r>
    </w:p>
    <w:p w:rsidR="004379CF" w:rsidRPr="000378BA" w:rsidRDefault="004379CF" w:rsidP="004379CF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 xml:space="preserve">У разі відсутності документів, що підтверджують вартість будівництва об’єкта містобудування, розмір пової участі в розвитку інфраструктури сіл </w:t>
      </w:r>
      <w:r w:rsidRPr="000378BA">
        <w:rPr>
          <w:rFonts w:ascii="Times New Roman" w:hAnsi="Times New Roman"/>
          <w:bCs/>
          <w:sz w:val="28"/>
          <w:szCs w:val="28"/>
        </w:rPr>
        <w:t xml:space="preserve">населених пунктів </w:t>
      </w:r>
      <w:proofErr w:type="spellStart"/>
      <w:r w:rsidRPr="000378BA">
        <w:rPr>
          <w:rFonts w:ascii="Times New Roman" w:hAnsi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/>
          <w:bCs/>
          <w:sz w:val="28"/>
          <w:szCs w:val="28"/>
        </w:rPr>
        <w:t xml:space="preserve"> сільської ради </w:t>
      </w:r>
      <w:r w:rsidRPr="000378BA">
        <w:rPr>
          <w:rFonts w:ascii="Times New Roman" w:hAnsi="Times New Roman"/>
          <w:sz w:val="28"/>
          <w:szCs w:val="28"/>
        </w:rPr>
        <w:t>визначається відповідно до п. 2.1. цього Порядку.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4.2. Пайовий внесок сплачується на підставі Договору про пайову участь у створенні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укладається між замовником та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Степанківською</w:t>
      </w:r>
      <w:proofErr w:type="spellEnd"/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радою, в особі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Договір про пайову участь у розвитку  інфраструктури  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 укладається  не  пізніше  п'ятнадцяти  робочих  днів з дня  реєстрації  звернення  замовника  про  його  укладення, але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введення в експлуатацію закінченого будівництвом об’єкта будівництва.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Істотними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8BA">
        <w:rPr>
          <w:rFonts w:ascii="Times New Roman" w:hAnsi="Times New Roman" w:cs="Times New Roman"/>
          <w:sz w:val="28"/>
          <w:szCs w:val="28"/>
        </w:rPr>
        <w:t>договору  про</w:t>
      </w:r>
      <w:proofErr w:type="gram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пункту є: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) оплати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8B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договору</w:t>
      </w:r>
      <w:proofErr w:type="gramEnd"/>
      <w:r w:rsidRPr="000378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037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CF" w:rsidRPr="000378BA" w:rsidRDefault="004379CF" w:rsidP="004379CF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5. Порядок сплати коштів пайової участі.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платежем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договором.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78B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proofErr w:type="gramEnd"/>
      <w:r w:rsidRPr="00037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.</w:t>
      </w:r>
      <w:r w:rsidRPr="000378BA">
        <w:rPr>
          <w:rFonts w:ascii="Times New Roman" w:hAnsi="Times New Roman" w:cs="Times New Roman"/>
          <w:sz w:val="28"/>
          <w:szCs w:val="28"/>
        </w:rPr>
        <w:tab/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безповоротній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5.2.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умов Договору про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B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37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8BA">
        <w:rPr>
          <w:rFonts w:ascii="Times New Roman" w:hAnsi="Times New Roman" w:cs="Times New Roman"/>
          <w:sz w:val="28"/>
          <w:szCs w:val="28"/>
        </w:rPr>
        <w:t>у судовому порядку</w:t>
      </w:r>
      <w:proofErr w:type="gramEnd"/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4379CF" w:rsidRPr="000378BA" w:rsidRDefault="004379CF" w:rsidP="004379CF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6. Використання пайових внесків.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6.1. Кошти, отримані як пайова участь замовників об'єктів  містобудування,  можуть  використовуватися виключно на створення і  розвиток  інженерно-транспортної  та   соціальної   інфраструктури 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та відшкодування замовнику різниці між здійсненими витратами на будівництво інженерних мереж та/або об’єктів інженерної інфраструктури та розміром пайової участі замовника у розвитку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6.2. Рішення щодо розподілу та цільового використання коштів, отриманих від замовників будівництва як пайова участь у створенні і розвитку інженерно-транспортної та соціальної інфраструктури, приймає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рада.</w:t>
      </w:r>
    </w:p>
    <w:p w:rsidR="004379CF" w:rsidRPr="000378BA" w:rsidRDefault="004379CF" w:rsidP="004379CF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6.3. Спори, пов'язані  з  пайовою  участю  у створенні і  розвитку  інженерно-транспортної  та   соціальної   інфраструктури 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, вирішуються в судовому порядку.</w:t>
      </w:r>
    </w:p>
    <w:p w:rsidR="004379CF" w:rsidRPr="000378BA" w:rsidRDefault="004379CF" w:rsidP="004379C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9CF" w:rsidRPr="000378BA" w:rsidRDefault="004379CF" w:rsidP="004379C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0378BA">
        <w:rPr>
          <w:rFonts w:ascii="Times New Roman" w:hAnsi="Times New Roman" w:cs="Times New Roman"/>
          <w:sz w:val="28"/>
          <w:szCs w:val="28"/>
          <w:lang w:val="uk-UA"/>
        </w:rPr>
        <w:t>І.М.Невгод</w:t>
      </w:r>
      <w:proofErr w:type="spellEnd"/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4379CF" w:rsidRPr="000378BA" w:rsidRDefault="004379CF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D6FCA" w:rsidRDefault="00AD6FCA" w:rsidP="004379CF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C3"/>
    <w:rsid w:val="004379CF"/>
    <w:rsid w:val="004B36F4"/>
    <w:rsid w:val="00AD6FCA"/>
    <w:rsid w:val="00C565CC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E762"/>
  <w15:docId w15:val="{6738A073-CE40-40C8-B404-F8C4F77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C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37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437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C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4379C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link w:val="a4"/>
    <w:rsid w:val="0043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4379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4379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379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4379C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anel-body1">
    <w:name w:val="panel-body1"/>
    <w:basedOn w:val="a0"/>
    <w:rsid w:val="004379CF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4379C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4379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List Paragraph"/>
    <w:basedOn w:val="a"/>
    <w:uiPriority w:val="34"/>
    <w:qFormat/>
    <w:rsid w:val="004379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9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7339</Words>
  <Characters>4184</Characters>
  <Application>Microsoft Office Word</Application>
  <DocSecurity>0</DocSecurity>
  <Lines>34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dcterms:created xsi:type="dcterms:W3CDTF">2018-03-14T15:19:00Z</dcterms:created>
  <dcterms:modified xsi:type="dcterms:W3CDTF">2018-03-14T15:19:00Z</dcterms:modified>
</cp:coreProperties>
</file>