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25" w:rsidRDefault="00EC6725" w:rsidP="00EC6725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Додаток 2</w:t>
      </w:r>
    </w:p>
    <w:p w:rsidR="00EC6725" w:rsidRDefault="00EC6725" w:rsidP="00EC6725">
      <w:pPr>
        <w:spacing w:after="0" w:line="240" w:lineRule="auto"/>
        <w:ind w:left="594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 рішення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сільської ради №13-7/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ІІ</w:t>
      </w:r>
    </w:p>
    <w:p w:rsidR="00EC6725" w:rsidRDefault="00EC6725" w:rsidP="00EC67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від 22.06.2018 р. </w:t>
      </w:r>
    </w:p>
    <w:p w:rsidR="00EC6725" w:rsidRDefault="00EC6725" w:rsidP="00EC6725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МЕТОДИКА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розрахунку орендної плати за оренду майна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сільської комунальної власності та пропорції її розподілу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Методику розрахунку орендної плати за оренду майна розроблено з метою створення єдиного організаційно-економічного механізму справляння та використання плати за оренду цілісних майнових комплексів комунальних підприємств, їх структурних підрозділів (філій,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цехів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дільниць) та окремого індивідуально визначеного майна комунальних підприємств, організацій, установ.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 Методика визначає механізм нарахування орендної плати за користування майном, що належить до сільської комунальної власності.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Підприємства, установи, організації сільської комунальної власності можуть бути орендодавцями майна тільки виключно з дозволу: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сільської ради – щодо цілісних майнових комплексів, їх структурних підрозділів (філій,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цехів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дільниць), окремих будинків, загальна площа яких перевищує 200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органу, що уповноважений управляти майном щодо приміщень (частини приміщень) окремих будинків, загальна площа яких не перевищує 200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 Орендна плата є платежем, який вносить орендар орендодавцю незалежно від наслідків своєї господарської діяльності.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4. Розмір орендної плати встановлюється договором оренди між орендарем та орендодавцем.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Якщо майно орендується бюджетними організаціями, орендна плата вноситься за рахунок коштів, передбачених кошторисами на їх утримання.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разі визначення орендаря на конкурсних засадах орендна плата, розрахована за цією Методикою, застосовується як стартова, а її розмір може бути збільшено за результатами такого визначення.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разі використання орендарем приміщення за різним цільовим призначенням, розрахунок орендної плати проводиться на підставі акту розмежування орендованої площі, складеного комісією у складі орендодавця і орендаря.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разі передачі в оренду нерухомого майна, орендодавцем якого є підприємство, організація, установа, висновок про вартість майна затверджується органом, що уповноважений управляти майном.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Розрахунок орендної плати за базовий місяць затверджується орендодавцем.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5. До плати за оренду індивідуально визначеного майна не включаються витрати на утримання орендованого майна та плата за послуги, які відповідно </w:t>
      </w: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до укладених угод зобов’язуються надавати орендарю комунальне підприємство, установа, організація, на балансі яких перебуває це майно.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6. Орендна плата за цією Методикою розраховується у такій послідовності: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визначається розмір річної орендної плати;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на основі розміру річної орендної плати встановлюється розмір орендної плати за базовий місяць розрахунку орендної плати – останній місяць, за який визначено індекс інфляції, яка фіксується у договорі оренди;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 з урахуванням розміру орендної плати за базовий місяць оренди розраховується розмір орендної плати за перший та наступні місяці оренди.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разі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7. Розмір річної орендної плати за цілісні майнові комплекси комунальних підприємств  визначається за формулою: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 =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Воз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+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Внм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) х С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ор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. ц ;</w:t>
      </w:r>
    </w:p>
    <w:p w:rsidR="00EC6725" w:rsidRDefault="00EC6725" w:rsidP="00EC6725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100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 розмір річної орендної плати, грн.;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Воз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вартість основних засобів за незалежною оцінкою на час оцінки об’єкта оренди, грн.;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Внм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вартість нематеріальних активів за незалежною оцінкою на час оцінки об’єкта оренди, грн.;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С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ор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ц. – </w:t>
      </w:r>
      <w:r>
        <w:rPr>
          <w:rFonts w:ascii="Times New Roman" w:eastAsia="Times New Roman" w:hAnsi="Times New Roman"/>
          <w:sz w:val="28"/>
          <w:szCs w:val="28"/>
          <w:lang w:val="uk-UA"/>
        </w:rPr>
        <w:t>орендна ставка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 використання цілісних майнових комплексів комунальних підприємств, визначена згідно з додатком 1.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8. Розмір річної орендної плати у разі оренди іншого, крім нерухомого, окремо індивідуально визначеного майна, встановлюється за згодою сторін, але не менш як 10 відсотків вартості орендованого майна за результатами незалежної оцінки, а у разі, коли орендарем є суб’єкт малого підприємництва, – не менш як 7 відсотків вартості орендованого майна за результатами такої оцінки.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9. У разі оренди нерухомого майна (крім оренди нерухомого майна фізичними та юридичними особами, зазначеними у пункті 10 цієї Методики) розмір річної орендної плати визначається за формулою: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=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  х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Сор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100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вартість орендованого майна, визначена шляхом проведення незалежної оцінки, грн.;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Сор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орендна ставка, визначена згідно з додатком 2.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Якщо орендоване нежитлове приміщення є частиною будівлі (споруди), то оцінка вартості цього приміщення проводиться безпосередньо або опосередковано з урахуванням вартості будівлі (споруди) в цілому за формулою: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Пп</w:t>
      </w:r>
      <w:proofErr w:type="spellEnd"/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Вп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вартість орендованого приміщення, яке є частиною будівлі (споруди), </w:t>
      </w: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грн.; 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Вб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вартість будівлі (споруди) в цілому (без вартості підвальних приміщень, якщо вони не експлуатуються орендарем), визначена шляхом проведення незалежної оцінки, грн.;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площа орендованого приміщення,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м.;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Пб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площа будівлі (споруди) в цілому (без площі підвальних приміщень, якщо вони не експлуатуються орендарем),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м.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Індексація річної орендної плати проводиться один раз на рік на підставі річних індексів інфляції у строки, визначені договором оренди.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Орендна плата у розмірі,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рекламного та еротичного характеру;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заснованих а Україні міжнародними організаціями або за участю юридичних чи фізичних осіб інших держав, осіб без громадянства;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в яких понад 50 відсотків загального обсягу випуску становлять матеріали зарубіжних засобів масової інформації;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10. Розмір річної орендної плати за оренду нерухомого та рухомого майна бюджетними організаціями, які утримуються за рахунок державного та місцевого бюджетів, державними та комунальними закладами: охорони здоров’я, радіомовлення, навчальними закладами, закладами культури та бібліотеки, становить 1 гривню.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Орендна плата у розмірі,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рекламного та еротичного характеру;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заснованих а Україні міжнародними організаціями або за участю юридичних чи фізичних осіб інших держав, осіб без громадянства;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в яких понад 50 відсотків загального обсягу випуску становлять матеріали зарубіжних засобів масової інформації;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11. Витрати на утримання нерухомого майна, зданого в оренду одночасно кільком підприємствам, організаціям, і прибудинкової території,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неподільній частині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пропорційно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розміру займаної підприємствами, організаціями загальної площі.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 Перед розрахунком орендної плати за перший місяць оренди чи перегляду розміру орендної плати визначається розмір орендної плати за базовий місяць розрахунку за формулою: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Опл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Опл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міс. =  --------  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Ід.о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 Ім.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12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Опл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розмір річної орендної плати, визначена за цією Методикою, грн.;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Ід.о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– індекс  інфляції за період з дати проведення незалежної або стандартизованої оцінки до базового місяця розрахунку орендної плати;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Ім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індекс інфляції за базовий місяць розрахунку орендної плати.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13.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14. Терміни внесення орендної плати визначаються у договорі.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15. Платіжні документи на перерахування до бюджету або орендодавцеві орендних платежів подаються платниками установам банку до настання терміну платежу.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16. Суми орендної плати, зайво перераховані до бюджету або орендодавцеві, зараховуються в рахунок наступних платежів або повертаються в 5-денний термін від дня одержання його письмової заяви.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17. Нерухоме майно сільської комунальної власності, що не використовується сільською радою для здійснення своїх функцій, може бути передане в оренду без права викупу орендарем та передачі в суборенду (Закон України № 2856 від 23.12.2010).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18. Надходження від орендної плати за користування цілісними майновими комплексами, що перебуває в сільській комунальній власності - 100 відсотків спрямовується до загального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сільского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бюджету.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 нерухоме майно підприємств, організацій, установ сільської комунальної власності спрямовується на рахунок спеціального фонду бюджетної установи, 100 відсотків, на балансі якого перебуває це майно і використовується на утримання, відновлення своїх основних засобів та поповнення власних обігових коштів.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І.М.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EC6725" w:rsidRDefault="00EC6725" w:rsidP="00EC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8124D4" w:rsidRPr="00EC6725" w:rsidRDefault="008124D4">
      <w:pPr>
        <w:rPr>
          <w:lang w:val="uk-UA"/>
        </w:rPr>
      </w:pPr>
      <w:bookmarkStart w:id="0" w:name="_GoBack"/>
      <w:bookmarkEnd w:id="0"/>
    </w:p>
    <w:sectPr w:rsidR="008124D4" w:rsidRPr="00EC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5"/>
    <w:rsid w:val="008124D4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77CE-22EA-49E6-9702-295E7E8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25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6052</Words>
  <Characters>3450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2018-07-17T05:29:00Z</dcterms:created>
  <dcterms:modified xsi:type="dcterms:W3CDTF">2018-07-17T05:30:00Z</dcterms:modified>
</cp:coreProperties>
</file>