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823" w:rsidRDefault="00E67823" w:rsidP="00E67823">
      <w:pPr>
        <w:spacing w:after="0" w:line="240" w:lineRule="auto"/>
        <w:rPr>
          <w:rFonts w:ascii="Times New Roman" w:hAnsi="Times New Roman"/>
          <w:szCs w:val="24"/>
          <w:lang w:eastAsia="uk-UA"/>
        </w:rPr>
      </w:pPr>
      <w:r>
        <w:rPr>
          <w:rFonts w:ascii="Times New Roman" w:hAnsi="Times New Roman"/>
          <w:szCs w:val="24"/>
          <w:lang w:eastAsia="uk-UA"/>
        </w:rPr>
        <w:t xml:space="preserve">                                                                                                                          Додаток 1</w:t>
      </w:r>
    </w:p>
    <w:p w:rsidR="00E67823" w:rsidRDefault="00E67823" w:rsidP="00E67823">
      <w:pPr>
        <w:spacing w:after="0" w:line="240" w:lineRule="auto"/>
        <w:ind w:left="4956" w:firstLine="708"/>
        <w:rPr>
          <w:rFonts w:ascii="Times New Roman" w:hAnsi="Times New Roman"/>
          <w:szCs w:val="24"/>
          <w:lang w:eastAsia="uk-UA"/>
        </w:rPr>
      </w:pPr>
      <w:r>
        <w:rPr>
          <w:rFonts w:ascii="Times New Roman" w:hAnsi="Times New Roman"/>
          <w:szCs w:val="24"/>
          <w:lang w:eastAsia="uk-UA"/>
        </w:rPr>
        <w:t xml:space="preserve">                   до рішення сільської ради </w:t>
      </w:r>
    </w:p>
    <w:p w:rsidR="00E67823" w:rsidRDefault="00E67823" w:rsidP="00E67823">
      <w:pPr>
        <w:spacing w:after="0" w:line="240" w:lineRule="auto"/>
        <w:jc w:val="right"/>
        <w:rPr>
          <w:rFonts w:ascii="Times New Roman" w:hAnsi="Times New Roman"/>
          <w:sz w:val="28"/>
          <w:szCs w:val="28"/>
          <w:lang w:eastAsia="uk-UA"/>
        </w:rPr>
      </w:pPr>
      <w:r>
        <w:rPr>
          <w:rFonts w:ascii="Times New Roman" w:hAnsi="Times New Roman"/>
          <w:szCs w:val="24"/>
          <w:lang w:eastAsia="uk-UA"/>
        </w:rPr>
        <w:t xml:space="preserve">            №8-20/</w:t>
      </w:r>
      <w:r>
        <w:rPr>
          <w:rFonts w:ascii="Times New Roman" w:hAnsi="Times New Roman"/>
          <w:szCs w:val="24"/>
          <w:lang w:val="en-US" w:eastAsia="uk-UA"/>
        </w:rPr>
        <w:t>V</w:t>
      </w:r>
      <w:r>
        <w:rPr>
          <w:rFonts w:ascii="Times New Roman" w:hAnsi="Times New Roman"/>
          <w:szCs w:val="24"/>
          <w:lang w:eastAsia="uk-UA"/>
        </w:rPr>
        <w:t>ІІ від 28.03.2018 р</w:t>
      </w:r>
      <w:r>
        <w:rPr>
          <w:rFonts w:ascii="Times New Roman" w:hAnsi="Times New Roman"/>
          <w:sz w:val="28"/>
          <w:szCs w:val="28"/>
          <w:lang w:eastAsia="uk-UA"/>
        </w:rPr>
        <w:t>.</w:t>
      </w:r>
    </w:p>
    <w:p w:rsidR="00E67823" w:rsidRDefault="00E67823" w:rsidP="00E67823">
      <w:pPr>
        <w:shd w:val="clear" w:color="auto" w:fill="FFFFFF"/>
        <w:spacing w:after="0" w:line="240" w:lineRule="auto"/>
        <w:ind w:right="5"/>
        <w:jc w:val="center"/>
        <w:rPr>
          <w:rFonts w:ascii="Times New Roman" w:hAnsi="Times New Roman"/>
          <w:b/>
          <w:bCs/>
          <w:iCs/>
          <w:sz w:val="28"/>
          <w:szCs w:val="28"/>
        </w:rPr>
      </w:pPr>
    </w:p>
    <w:p w:rsidR="00E67823" w:rsidRDefault="00E67823" w:rsidP="00E67823">
      <w:pPr>
        <w:shd w:val="clear" w:color="auto" w:fill="FFFFFF"/>
        <w:spacing w:after="0" w:line="240" w:lineRule="auto"/>
        <w:ind w:right="5"/>
        <w:jc w:val="center"/>
        <w:rPr>
          <w:rFonts w:ascii="Times New Roman" w:hAnsi="Times New Roman"/>
          <w:b/>
          <w:bCs/>
          <w:iCs/>
          <w:sz w:val="28"/>
          <w:szCs w:val="28"/>
        </w:rPr>
      </w:pPr>
      <w:r>
        <w:rPr>
          <w:rFonts w:ascii="Times New Roman" w:hAnsi="Times New Roman"/>
          <w:b/>
          <w:bCs/>
          <w:iCs/>
          <w:sz w:val="28"/>
          <w:szCs w:val="28"/>
        </w:rPr>
        <w:t>Програма</w:t>
      </w:r>
    </w:p>
    <w:p w:rsidR="00E67823" w:rsidRDefault="00E67823" w:rsidP="00E67823">
      <w:pPr>
        <w:shd w:val="clear" w:color="auto" w:fill="FFFFFF"/>
        <w:spacing w:after="0" w:line="240" w:lineRule="auto"/>
        <w:ind w:right="5"/>
        <w:jc w:val="center"/>
        <w:rPr>
          <w:rFonts w:ascii="Times New Roman" w:hAnsi="Times New Roman"/>
          <w:b/>
          <w:bCs/>
          <w:iCs/>
          <w:sz w:val="28"/>
          <w:szCs w:val="28"/>
        </w:rPr>
      </w:pPr>
      <w:r>
        <w:rPr>
          <w:rFonts w:ascii="Times New Roman" w:hAnsi="Times New Roman"/>
          <w:b/>
          <w:bCs/>
          <w:iCs/>
          <w:sz w:val="28"/>
          <w:szCs w:val="28"/>
        </w:rPr>
        <w:t xml:space="preserve"> вдосконалення інформаційно-аналітичного забезпечення розвитку матеріально-технічної бази Черкаської об’єднаної державної податкової інспекції Головного управління ДФС у Черкаській області, збільшення надходжень до бюджету </w:t>
      </w:r>
      <w:proofErr w:type="spellStart"/>
      <w:r>
        <w:rPr>
          <w:rFonts w:ascii="Times New Roman" w:hAnsi="Times New Roman"/>
          <w:b/>
          <w:bCs/>
          <w:iCs/>
          <w:sz w:val="28"/>
          <w:szCs w:val="28"/>
        </w:rPr>
        <w:t>Степанківської</w:t>
      </w:r>
      <w:proofErr w:type="spellEnd"/>
      <w:r>
        <w:rPr>
          <w:rFonts w:ascii="Times New Roman" w:hAnsi="Times New Roman"/>
          <w:b/>
          <w:bCs/>
          <w:iCs/>
          <w:sz w:val="28"/>
          <w:szCs w:val="28"/>
        </w:rPr>
        <w:t xml:space="preserve"> сільської ради </w:t>
      </w:r>
    </w:p>
    <w:p w:rsidR="00E67823" w:rsidRDefault="00E67823" w:rsidP="00E67823">
      <w:pPr>
        <w:shd w:val="clear" w:color="auto" w:fill="FFFFFF"/>
        <w:spacing w:after="0" w:line="240" w:lineRule="auto"/>
        <w:ind w:right="5"/>
        <w:jc w:val="center"/>
        <w:rPr>
          <w:rFonts w:ascii="Times New Roman" w:hAnsi="Times New Roman"/>
          <w:b/>
          <w:bCs/>
          <w:iCs/>
          <w:sz w:val="28"/>
          <w:szCs w:val="28"/>
        </w:rPr>
      </w:pPr>
      <w:r>
        <w:rPr>
          <w:rFonts w:ascii="Times New Roman" w:hAnsi="Times New Roman"/>
          <w:b/>
          <w:bCs/>
          <w:iCs/>
          <w:sz w:val="28"/>
          <w:szCs w:val="28"/>
        </w:rPr>
        <w:t>на 2018 рік</w:t>
      </w:r>
      <w:r>
        <w:rPr>
          <w:rFonts w:ascii="Times New Roman" w:hAnsi="Times New Roman"/>
          <w:b/>
          <w:bCs/>
          <w:iCs/>
          <w:sz w:val="28"/>
          <w:szCs w:val="28"/>
          <w:lang w:val="ru-RU"/>
        </w:rPr>
        <w:t xml:space="preserve">  </w:t>
      </w:r>
    </w:p>
    <w:p w:rsidR="00E67823" w:rsidRDefault="00E67823" w:rsidP="00E67823">
      <w:pPr>
        <w:spacing w:after="0" w:line="240" w:lineRule="auto"/>
        <w:rPr>
          <w:rFonts w:ascii="Times New Roman" w:hAnsi="Times New Roman"/>
        </w:rPr>
      </w:pPr>
    </w:p>
    <w:p w:rsidR="00E67823" w:rsidRDefault="00E67823" w:rsidP="00E67823">
      <w:pPr>
        <w:spacing w:after="0" w:line="240" w:lineRule="auto"/>
        <w:jc w:val="center"/>
        <w:rPr>
          <w:rFonts w:ascii="Times New Roman" w:hAnsi="Times New Roman"/>
          <w:b/>
          <w:sz w:val="28"/>
          <w:szCs w:val="28"/>
        </w:rPr>
      </w:pPr>
      <w:proofErr w:type="spellStart"/>
      <w:r>
        <w:rPr>
          <w:rFonts w:ascii="Times New Roman" w:hAnsi="Times New Roman"/>
          <w:b/>
          <w:sz w:val="28"/>
          <w:szCs w:val="28"/>
        </w:rPr>
        <w:t>Обгрунтування</w:t>
      </w:r>
      <w:proofErr w:type="spellEnd"/>
      <w:r>
        <w:rPr>
          <w:rFonts w:ascii="Times New Roman" w:hAnsi="Times New Roman"/>
          <w:b/>
          <w:sz w:val="28"/>
          <w:szCs w:val="28"/>
        </w:rPr>
        <w:t xml:space="preserve"> необхідності прийняття програми</w:t>
      </w:r>
    </w:p>
    <w:p w:rsidR="00E67823" w:rsidRDefault="00E67823" w:rsidP="00E67823">
      <w:pPr>
        <w:spacing w:after="0" w:line="240" w:lineRule="auto"/>
        <w:ind w:left="3540"/>
        <w:jc w:val="both"/>
        <w:rPr>
          <w:rFonts w:ascii="Times New Roman" w:hAnsi="Times New Roman"/>
          <w:sz w:val="26"/>
          <w:szCs w:val="26"/>
        </w:rPr>
      </w:pPr>
    </w:p>
    <w:p w:rsidR="00E67823" w:rsidRDefault="00E67823" w:rsidP="00E67823">
      <w:pPr>
        <w:pStyle w:val="21"/>
        <w:ind w:firstLine="709"/>
        <w:rPr>
          <w:lang w:val="uk-UA"/>
        </w:rPr>
      </w:pPr>
      <w:r>
        <w:rPr>
          <w:lang w:val="uk-UA"/>
        </w:rPr>
        <w:t>Україна сьогодні прямує шляхом побудови нової конкурентоспроможної економіки. Для втілення ринкових економічних відносин необхідною умовою є виховання високої податкової культури населення та підтримки зусиль органів влади, спрямованих на наповнення доходної частини бюджетів об’єднаних територіальних громад України необхідними коштами шляхом підвищення якості та прозорості сервісного обслуговування платників. Розпочата широкомасштабна модернізація фінансової системи України.</w:t>
      </w:r>
    </w:p>
    <w:p w:rsidR="00E67823" w:rsidRDefault="00E67823" w:rsidP="00E67823">
      <w:pPr>
        <w:pStyle w:val="21"/>
        <w:ind w:firstLine="709"/>
        <w:rPr>
          <w:lang w:val="uk-UA"/>
        </w:rPr>
      </w:pPr>
      <w:r>
        <w:rPr>
          <w:lang w:val="uk-UA"/>
        </w:rPr>
        <w:t>На виконання вимог Бюджетного кодексу України від 08 липня               2010 року №2456-VI, Податкового кодексу України від 02 грудня                       2010 року №2755-VI (далі – ПК), законів України від 13 січня 2011 року №2939–VI «Про доступ до публічної інформації», від 02 жовтня 1992 року №2657-12 "Про інформацію", від 04 лютого 1998 року №74-98-ВР "Про Національну програму інформатизації", указів Президента України від 05 травня 2011 року №547 «Питання забезпечення органами виконавчої влади доступу до публічної інформації», від 01 серпня 2002 року №683 "Про додаткові заходи щодо забезпечення відкритості у діяльності органів державної влади", від 14 липня 2000 року №887/2000 "Про вдосконалення інформаційно-аналітичного забезпечення Президента України та органів державної влади", постанови Кабінету Міністрів України від 04 січня                2002 року №3 "Про Порядок оприлюднення в мережі Інтернет інформації про діяльність органів виконавчої влади" (зі змінами), постанови Кабінету Міністрів України від 29 серпня 2002 року №1302 "Про заходи щодо подальшого забезпечення відкритості у діяльності органів виконавчої влади" (зі змінами), необхідно якісно та у повній мірі надавати інформаційні послуги населенню, платникам податків, поліпшити умови обслуговування населення та платників податків, створити відповідні умови для виконання податкових обов’язків кожного платника.</w:t>
      </w:r>
    </w:p>
    <w:p w:rsidR="00E67823" w:rsidRDefault="00E67823" w:rsidP="00E67823">
      <w:pPr>
        <w:pStyle w:val="21"/>
        <w:ind w:firstLine="709"/>
        <w:rPr>
          <w:lang w:val="uk-UA"/>
        </w:rPr>
      </w:pPr>
      <w:r>
        <w:rPr>
          <w:lang w:val="uk-UA"/>
        </w:rPr>
        <w:t xml:space="preserve"> Програма вдосконалення інформаційно-аналітичного забезпечення розвитку матеріально-технічної бази Черкаської об’єднаної державної податкової інспекції Головного управління ДФС у Черкаській області, збільшення надходжень до бюджету </w:t>
      </w:r>
      <w:proofErr w:type="spellStart"/>
      <w:r>
        <w:rPr>
          <w:lang w:val="uk-UA"/>
        </w:rPr>
        <w:t>Степанківської</w:t>
      </w:r>
      <w:proofErr w:type="spellEnd"/>
      <w:r>
        <w:rPr>
          <w:lang w:val="uk-UA"/>
        </w:rPr>
        <w:t xml:space="preserve"> сільської ради на        2018 </w:t>
      </w:r>
      <w:r>
        <w:rPr>
          <w:lang w:val="uk-UA"/>
        </w:rPr>
        <w:lastRenderedPageBreak/>
        <w:t xml:space="preserve">рік  (далі – Програма) розроблена з урахуванням вимог цих нормативних документів та спрямована на втілення у практику сучасних підходів, нової філософії у взаємовідносинах влади з суспільством, у новому ставленні до кожного громадянина, підприємства, організації – платника податків, визначення нової, партнерської поведінки працівників органів   виконавчої влади з кожним громадянином та платником податків, що буде стимулювати економічний розвиток в Україні, зокрема сприятиме створенню умов для залучення інвестицій, розвитку малого та середнього бізнесу, виконанню податкового законодавства, збільшенню доходів бюджету </w:t>
      </w:r>
      <w:proofErr w:type="spellStart"/>
      <w:r>
        <w:rPr>
          <w:lang w:val="uk-UA"/>
        </w:rPr>
        <w:t>Степанківської</w:t>
      </w:r>
      <w:proofErr w:type="spellEnd"/>
      <w:r>
        <w:rPr>
          <w:lang w:val="uk-UA"/>
        </w:rPr>
        <w:t xml:space="preserve"> сільської ради (далі – ОТГ).</w:t>
      </w:r>
    </w:p>
    <w:p w:rsidR="00E67823" w:rsidRDefault="00E67823" w:rsidP="00E67823">
      <w:pPr>
        <w:pStyle w:val="21"/>
        <w:ind w:firstLine="709"/>
        <w:rPr>
          <w:lang w:val="uk-UA"/>
        </w:rPr>
      </w:pPr>
      <w:r>
        <w:rPr>
          <w:lang w:val="uk-UA"/>
        </w:rPr>
        <w:t xml:space="preserve">Для координації дій в частині моніторингу надходжень до бюджету ОТГ, отримання інформації по надходженням в режимі безпосереднього доступу, органи виконавчої влади та органи місцевого самоврядування повинні здійснювати між собою в установленому порядку обмін інформацією на основі сучасних інформаційних технологій, запровадити автоматизовану обробку, систематизацію та аналіз інформації для підготовки відповідних рішень, керуючись при цьому відповідними нормативними актами Міністерства фінансів України та Державної фіскальної служби України. </w:t>
      </w:r>
    </w:p>
    <w:p w:rsidR="00E67823" w:rsidRDefault="00E67823" w:rsidP="00E67823">
      <w:pPr>
        <w:pStyle w:val="2"/>
        <w:jc w:val="center"/>
        <w:rPr>
          <w:b/>
        </w:rPr>
      </w:pPr>
    </w:p>
    <w:p w:rsidR="00E67823" w:rsidRDefault="00E67823" w:rsidP="00E67823">
      <w:pPr>
        <w:pStyle w:val="2"/>
        <w:jc w:val="center"/>
        <w:rPr>
          <w:b/>
        </w:rPr>
      </w:pPr>
      <w:r>
        <w:rPr>
          <w:b/>
        </w:rPr>
        <w:t xml:space="preserve">Шляхи і способи вдосконалення </w:t>
      </w:r>
    </w:p>
    <w:p w:rsidR="00E67823" w:rsidRDefault="00E67823" w:rsidP="00E67823">
      <w:pPr>
        <w:pStyle w:val="2"/>
        <w:jc w:val="center"/>
        <w:rPr>
          <w:b/>
          <w:bCs/>
          <w:iCs/>
        </w:rPr>
      </w:pPr>
      <w:r>
        <w:rPr>
          <w:b/>
        </w:rPr>
        <w:t xml:space="preserve">інформаційно-аналітичного  забезпечення </w:t>
      </w:r>
      <w:r>
        <w:rPr>
          <w:b/>
          <w:bCs/>
          <w:iCs/>
        </w:rPr>
        <w:t>розвитку матеріально-технічної бази</w:t>
      </w:r>
      <w:r>
        <w:rPr>
          <w:b/>
        </w:rPr>
        <w:t xml:space="preserve"> </w:t>
      </w:r>
      <w:r>
        <w:rPr>
          <w:b/>
          <w:bCs/>
          <w:iCs/>
        </w:rPr>
        <w:t xml:space="preserve">Черкаської об’єднаної державної податкової інспекції </w:t>
      </w:r>
    </w:p>
    <w:p w:rsidR="00E67823" w:rsidRDefault="00E67823" w:rsidP="00E67823">
      <w:pPr>
        <w:pStyle w:val="2"/>
        <w:jc w:val="center"/>
        <w:rPr>
          <w:b/>
        </w:rPr>
      </w:pPr>
      <w:r>
        <w:rPr>
          <w:b/>
          <w:bCs/>
          <w:iCs/>
        </w:rPr>
        <w:t>Головного управління ДФС у Черкаській області</w:t>
      </w:r>
      <w:r>
        <w:rPr>
          <w:b/>
        </w:rPr>
        <w:t xml:space="preserve"> </w:t>
      </w:r>
    </w:p>
    <w:p w:rsidR="00E67823" w:rsidRDefault="00E67823" w:rsidP="00E67823">
      <w:pPr>
        <w:spacing w:after="0" w:line="240" w:lineRule="auto"/>
        <w:rPr>
          <w:rFonts w:ascii="Times New Roman" w:hAnsi="Times New Roman"/>
        </w:rPr>
      </w:pPr>
    </w:p>
    <w:p w:rsidR="00E67823" w:rsidRDefault="00E67823" w:rsidP="00E67823">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Для забезпечення вищевикладеного процесу Черкаською об’єднаною державною податковою інспекцією Головного управління ДФС у Черкаській області (далі – ОДПІ) передбачається: </w:t>
      </w:r>
    </w:p>
    <w:p w:rsidR="00E67823" w:rsidRDefault="00E67823" w:rsidP="00E67823">
      <w:pPr>
        <w:spacing w:after="0" w:line="240" w:lineRule="auto"/>
        <w:ind w:firstLine="720"/>
        <w:jc w:val="both"/>
        <w:rPr>
          <w:rFonts w:ascii="Times New Roman" w:hAnsi="Times New Roman"/>
          <w:sz w:val="28"/>
          <w:szCs w:val="28"/>
        </w:rPr>
      </w:pPr>
      <w:r>
        <w:rPr>
          <w:rFonts w:ascii="Times New Roman" w:hAnsi="Times New Roman"/>
          <w:sz w:val="28"/>
          <w:szCs w:val="28"/>
        </w:rPr>
        <w:t>- проведення, з використанням даних інформаційної системи органів ДФС, моніторингу стану надходжень податку на доходи фізичних осіб ОТГ, зокрема, від найбільш крупних платників, з метою аналізу повноти та своєчасності сплати податку, оперативного встановлення причин зменшення надходжень податку по окремих платниках ОТГ  для вжиття відповідних мір реагування;</w:t>
      </w:r>
    </w:p>
    <w:p w:rsidR="00E67823" w:rsidRDefault="00E67823" w:rsidP="00E67823">
      <w:pPr>
        <w:spacing w:after="0" w:line="240" w:lineRule="auto"/>
        <w:ind w:firstLine="720"/>
        <w:jc w:val="both"/>
        <w:rPr>
          <w:rFonts w:ascii="Times New Roman" w:hAnsi="Times New Roman"/>
          <w:sz w:val="28"/>
          <w:szCs w:val="28"/>
        </w:rPr>
      </w:pPr>
      <w:r>
        <w:rPr>
          <w:rFonts w:ascii="Times New Roman" w:hAnsi="Times New Roman"/>
          <w:sz w:val="28"/>
          <w:szCs w:val="28"/>
        </w:rPr>
        <w:t>- здійснення з використанням баз даних органів ДФС за формою   1-ДФ постійного моніторингу нарахованих сум заробітної плати, податку на доходи фізичних осіб, середньооблікової чисельності працівників в еквіваленті повної зайнятості, середньомісячної зарплати одного працівника на підприємствах ОТГ, які ухиляються від сплати податків.   У разі виявлення порушень вимог чинного законодавства про працю  –  застосування відповідних заходів до підприємств ОТГ, які мають заборгованість з виплати зарплати та перерахування до відповідного бюджету податку на доходи фізичних осіб, виплата зарплати у законодавчо встановленому мінімальному розмірі;</w:t>
      </w:r>
    </w:p>
    <w:p w:rsidR="00E67823" w:rsidRDefault="00E67823" w:rsidP="00E67823">
      <w:pPr>
        <w:spacing w:after="0" w:line="240" w:lineRule="auto"/>
        <w:ind w:firstLine="720"/>
        <w:jc w:val="both"/>
        <w:rPr>
          <w:rFonts w:ascii="Times New Roman" w:hAnsi="Times New Roman"/>
          <w:sz w:val="28"/>
          <w:szCs w:val="28"/>
        </w:rPr>
      </w:pPr>
      <w:r>
        <w:rPr>
          <w:rFonts w:ascii="Times New Roman" w:hAnsi="Times New Roman"/>
          <w:sz w:val="28"/>
          <w:szCs w:val="28"/>
        </w:rPr>
        <w:t xml:space="preserve">- аналіз даних звітів юридичних осіб за формою 1-ДФ з метою виявлення підприємств ОТГ, які нараховували податок, утриманий  з доходів </w:t>
      </w:r>
      <w:r>
        <w:rPr>
          <w:rFonts w:ascii="Times New Roman" w:hAnsi="Times New Roman"/>
          <w:sz w:val="28"/>
          <w:szCs w:val="28"/>
        </w:rPr>
        <w:lastRenderedPageBreak/>
        <w:t>фізичних осіб, проте до бюджету його  не перераховували, а також тих, які  нараховували середньомісячну заробітну плату  у розмірах, менших  або на рівні  законодавчо встановленого мінімального розміру заробітної плати;</w:t>
      </w:r>
    </w:p>
    <w:p w:rsidR="00E67823" w:rsidRDefault="00E67823" w:rsidP="00E67823">
      <w:pPr>
        <w:spacing w:after="0" w:line="240" w:lineRule="auto"/>
        <w:ind w:firstLine="720"/>
        <w:jc w:val="both"/>
        <w:rPr>
          <w:rFonts w:ascii="Times New Roman" w:hAnsi="Times New Roman"/>
          <w:sz w:val="28"/>
          <w:szCs w:val="28"/>
        </w:rPr>
      </w:pPr>
      <w:r>
        <w:rPr>
          <w:rFonts w:ascii="Times New Roman" w:hAnsi="Times New Roman"/>
          <w:sz w:val="28"/>
          <w:szCs w:val="28"/>
        </w:rPr>
        <w:t>- аналіз баз даних за формою 1-ДФ з метою встановлення кола осіб, які отримали окремі види доходів, що підлягають відповідно до законодавства обов’язковому декларуванню (інвестиційний прибуток, дохід від продажу рухомого та нерухомого майна, доходи у вигляді активів, що передаються у спадщину,  подарунків,  надання в оренду нерухомості тощо);</w:t>
      </w:r>
    </w:p>
    <w:p w:rsidR="00E67823" w:rsidRDefault="00E67823" w:rsidP="00E67823">
      <w:pPr>
        <w:spacing w:after="0" w:line="240" w:lineRule="auto"/>
        <w:ind w:firstLine="720"/>
        <w:jc w:val="both"/>
        <w:rPr>
          <w:rFonts w:ascii="Times New Roman" w:hAnsi="Times New Roman"/>
          <w:sz w:val="28"/>
          <w:szCs w:val="28"/>
        </w:rPr>
      </w:pPr>
      <w:r>
        <w:rPr>
          <w:rFonts w:ascii="Times New Roman" w:hAnsi="Times New Roman"/>
          <w:sz w:val="28"/>
          <w:szCs w:val="28"/>
        </w:rPr>
        <w:t>- забезпечення проведення кампанії по декларуванню річних доходів громадян ОТГ (реєстрація декларацій, проведення річних перерахунків податку на доходи фізичних осіб, формування висновків на повернення та додаткову сплату  податку до бюджету);</w:t>
      </w:r>
    </w:p>
    <w:p w:rsidR="00E67823" w:rsidRDefault="00E67823" w:rsidP="00E67823">
      <w:pPr>
        <w:spacing w:after="0" w:line="240" w:lineRule="auto"/>
        <w:ind w:firstLine="720"/>
        <w:jc w:val="both"/>
        <w:rPr>
          <w:rFonts w:ascii="Times New Roman" w:hAnsi="Times New Roman"/>
          <w:sz w:val="28"/>
          <w:szCs w:val="28"/>
        </w:rPr>
      </w:pPr>
      <w:r>
        <w:rPr>
          <w:rFonts w:ascii="Times New Roman" w:hAnsi="Times New Roman"/>
          <w:sz w:val="28"/>
          <w:szCs w:val="28"/>
        </w:rPr>
        <w:t>- проведення, з використанням інформаційної бази даних органів ДФС, детальної інвентаризації наявних платників ОТГ та тих, що фактично сплачують податок, проведення детального аналізу динаміки сплати податку за попередні місяці поточного року та відповідні періоди минулого року;</w:t>
      </w:r>
    </w:p>
    <w:p w:rsidR="00E67823" w:rsidRDefault="00E67823" w:rsidP="00E67823">
      <w:pPr>
        <w:spacing w:after="0" w:line="240" w:lineRule="auto"/>
        <w:ind w:firstLine="720"/>
        <w:jc w:val="both"/>
        <w:rPr>
          <w:rFonts w:ascii="Times New Roman" w:hAnsi="Times New Roman"/>
          <w:sz w:val="28"/>
          <w:szCs w:val="28"/>
        </w:rPr>
      </w:pPr>
      <w:r>
        <w:rPr>
          <w:rFonts w:ascii="Times New Roman" w:hAnsi="Times New Roman"/>
          <w:sz w:val="28"/>
          <w:szCs w:val="28"/>
        </w:rPr>
        <w:t xml:space="preserve">- аналіз за допомогою інформаційної системи  органів ДФС сум сплаченого податку з доходів громадян, які знаходяться в трудових відносинах з платниками єдиного податку. </w:t>
      </w:r>
    </w:p>
    <w:p w:rsidR="00E67823" w:rsidRDefault="00E67823" w:rsidP="00E67823">
      <w:pPr>
        <w:spacing w:after="0" w:line="240" w:lineRule="auto"/>
        <w:ind w:firstLine="720"/>
        <w:jc w:val="both"/>
        <w:rPr>
          <w:rFonts w:ascii="Times New Roman" w:hAnsi="Times New Roman"/>
          <w:sz w:val="28"/>
          <w:szCs w:val="28"/>
        </w:rPr>
      </w:pPr>
    </w:p>
    <w:p w:rsidR="00E67823" w:rsidRDefault="00E67823" w:rsidP="00E67823">
      <w:pPr>
        <w:spacing w:after="0" w:line="240" w:lineRule="auto"/>
        <w:ind w:firstLine="720"/>
        <w:jc w:val="both"/>
        <w:rPr>
          <w:rFonts w:ascii="Times New Roman" w:hAnsi="Times New Roman"/>
          <w:sz w:val="28"/>
          <w:szCs w:val="28"/>
        </w:rPr>
      </w:pPr>
      <w:r>
        <w:rPr>
          <w:rFonts w:ascii="Times New Roman" w:hAnsi="Times New Roman"/>
          <w:sz w:val="28"/>
          <w:szCs w:val="28"/>
        </w:rPr>
        <w:t xml:space="preserve">Одним із критеріїв якісного та своєчасного сервісного обслуговування платників податків ОТГ є проведення ОДПІ звірки щодо розрахунків з бюджетом за письмовою заявою платників податку на майно з фізичних осіб (податку на нерухоме майно, відмінне від земельної ділянки, транспортного податку та плати за землю). </w:t>
      </w:r>
    </w:p>
    <w:p w:rsidR="00E67823" w:rsidRDefault="00E67823" w:rsidP="00E67823">
      <w:pPr>
        <w:spacing w:after="0" w:line="240" w:lineRule="auto"/>
        <w:ind w:firstLine="720"/>
        <w:jc w:val="both"/>
        <w:rPr>
          <w:rFonts w:ascii="Times New Roman" w:hAnsi="Times New Roman"/>
          <w:sz w:val="28"/>
          <w:szCs w:val="28"/>
        </w:rPr>
      </w:pPr>
      <w:r>
        <w:rPr>
          <w:rFonts w:ascii="Times New Roman" w:hAnsi="Times New Roman"/>
          <w:sz w:val="28"/>
          <w:szCs w:val="28"/>
        </w:rPr>
        <w:t xml:space="preserve">На території ОТГ зареєстровано 2714 землевласники і землекористувачі та 43 фізичні особи – платники орендної плати за землю (28  з яких при цьому не являються суб'єктами господарювання та сплачують орендну плату як громадяни). </w:t>
      </w:r>
    </w:p>
    <w:p w:rsidR="00E67823" w:rsidRDefault="00E67823" w:rsidP="00E67823">
      <w:pPr>
        <w:spacing w:after="0" w:line="240" w:lineRule="auto"/>
        <w:ind w:firstLine="720"/>
        <w:jc w:val="both"/>
        <w:rPr>
          <w:rFonts w:ascii="Times New Roman" w:hAnsi="Times New Roman"/>
          <w:sz w:val="28"/>
          <w:szCs w:val="28"/>
        </w:rPr>
      </w:pPr>
      <w:r>
        <w:rPr>
          <w:rFonts w:ascii="Times New Roman" w:hAnsi="Times New Roman"/>
          <w:sz w:val="28"/>
          <w:szCs w:val="28"/>
        </w:rPr>
        <w:t xml:space="preserve">Крім цього, ОДПІ проводиться контроль  за своєчасністю, достовірністю, повнотою нарахування та сплати податків, зборів, внесків </w:t>
      </w:r>
      <w:proofErr w:type="spellStart"/>
      <w:r>
        <w:rPr>
          <w:rFonts w:ascii="Times New Roman" w:hAnsi="Times New Roman"/>
          <w:sz w:val="28"/>
          <w:szCs w:val="28"/>
        </w:rPr>
        <w:t>самозайнятими</w:t>
      </w:r>
      <w:proofErr w:type="spellEnd"/>
      <w:r>
        <w:rPr>
          <w:rFonts w:ascii="Times New Roman" w:hAnsi="Times New Roman"/>
          <w:sz w:val="28"/>
          <w:szCs w:val="28"/>
        </w:rPr>
        <w:t xml:space="preserve"> особами (зокрема ПДФО, єдиного податку, рентної плати, екологічного податку, військового збору), зокрема ведення облікових справ платників податків ОТГ – </w:t>
      </w:r>
      <w:proofErr w:type="spellStart"/>
      <w:r>
        <w:rPr>
          <w:rFonts w:ascii="Times New Roman" w:hAnsi="Times New Roman"/>
          <w:sz w:val="28"/>
          <w:szCs w:val="28"/>
        </w:rPr>
        <w:t>самозайнятих</w:t>
      </w:r>
      <w:proofErr w:type="spellEnd"/>
      <w:r>
        <w:rPr>
          <w:rFonts w:ascii="Times New Roman" w:hAnsi="Times New Roman"/>
          <w:sz w:val="28"/>
          <w:szCs w:val="28"/>
        </w:rPr>
        <w:t xml:space="preserve"> осіб, підготовка інформаційних і довідкових матеріалів платникам податків ОТГ, в т.ч. видача в установленому порядку документів (дублікатів, засвідчених копій) в межах чинного законодавства, від якого залежить кінцевий результат – повнота надходжень до місцевих бюджетів податків і зборів, визначених ПК.  </w:t>
      </w:r>
    </w:p>
    <w:p w:rsidR="00E67823" w:rsidRDefault="00E67823" w:rsidP="00E67823">
      <w:pPr>
        <w:spacing w:after="0" w:line="240" w:lineRule="auto"/>
        <w:ind w:firstLine="720"/>
        <w:jc w:val="both"/>
        <w:rPr>
          <w:rFonts w:ascii="Times New Roman" w:hAnsi="Times New Roman"/>
          <w:sz w:val="28"/>
          <w:szCs w:val="28"/>
        </w:rPr>
      </w:pPr>
      <w:r>
        <w:rPr>
          <w:rFonts w:ascii="Times New Roman" w:hAnsi="Times New Roman"/>
          <w:sz w:val="28"/>
          <w:szCs w:val="28"/>
        </w:rPr>
        <w:t>В ОТГ обліковується 211 платників податків, в т.ч. 58 – юридичних осіб та 153 фізичні особи - підприємці.</w:t>
      </w:r>
    </w:p>
    <w:p w:rsidR="00E67823" w:rsidRDefault="00E67823" w:rsidP="00E67823">
      <w:pPr>
        <w:spacing w:after="0" w:line="240" w:lineRule="auto"/>
        <w:ind w:firstLine="720"/>
        <w:jc w:val="both"/>
        <w:rPr>
          <w:rFonts w:ascii="Times New Roman" w:hAnsi="Times New Roman"/>
          <w:sz w:val="28"/>
          <w:szCs w:val="28"/>
        </w:rPr>
      </w:pPr>
      <w:r>
        <w:rPr>
          <w:rFonts w:ascii="Times New Roman" w:hAnsi="Times New Roman"/>
          <w:sz w:val="28"/>
          <w:szCs w:val="28"/>
        </w:rPr>
        <w:t xml:space="preserve">  Для забезпечення ефективного звітування перед місцевими органами виконавчої влади і платниками податків з метою збільшення надходжень до  бюджету ОТГ та виявлення випадків ухиляння від сплати податків, фактів мінімізації отриманих доходів, потребує удосконалення обмін інформацією </w:t>
      </w:r>
      <w:r>
        <w:rPr>
          <w:rFonts w:ascii="Times New Roman" w:hAnsi="Times New Roman"/>
          <w:sz w:val="28"/>
          <w:szCs w:val="28"/>
        </w:rPr>
        <w:lastRenderedPageBreak/>
        <w:t>між  ОТГ та ОДПІ в частині моніторингу за надходженнями до  бюджету ОТГ.</w:t>
      </w:r>
    </w:p>
    <w:p w:rsidR="00E67823" w:rsidRDefault="00E67823" w:rsidP="00E67823">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Для виконання цих завдань необхідно вирішити питання фінансування для забезпечення матеріально-технічної бази ОДПІ (на підготовку інформаційних і довідкових матеріалів платникам податків ОТГ, в т.ч. видачі в установленому порядку документів (дублікатів, засвідчених копій) в межах чинного законодавства, ведення облікових справ платників податків ОТГ – </w:t>
      </w:r>
      <w:proofErr w:type="spellStart"/>
      <w:r>
        <w:rPr>
          <w:rFonts w:ascii="Times New Roman" w:hAnsi="Times New Roman"/>
          <w:sz w:val="28"/>
          <w:szCs w:val="28"/>
        </w:rPr>
        <w:t>самозайнятих</w:t>
      </w:r>
      <w:proofErr w:type="spellEnd"/>
      <w:r>
        <w:rPr>
          <w:rFonts w:ascii="Times New Roman" w:hAnsi="Times New Roman"/>
          <w:sz w:val="28"/>
          <w:szCs w:val="28"/>
        </w:rPr>
        <w:t xml:space="preserve"> осіб): ремонту та обслуговування комп’ютерної техніки та оргтехніки, ремонту автомобіля (з метою проведення просвітницьких програм для дітей та молоді (на території ОТГ) – майбутніх платників податків), та побудову системи охоронної сигналізації в </w:t>
      </w:r>
      <w:proofErr w:type="spellStart"/>
      <w:r>
        <w:rPr>
          <w:rFonts w:ascii="Times New Roman" w:hAnsi="Times New Roman"/>
          <w:sz w:val="28"/>
          <w:szCs w:val="28"/>
        </w:rPr>
        <w:t>адмінприміщенні</w:t>
      </w:r>
      <w:proofErr w:type="spellEnd"/>
      <w:r>
        <w:rPr>
          <w:rFonts w:ascii="Times New Roman" w:hAnsi="Times New Roman"/>
          <w:sz w:val="28"/>
          <w:szCs w:val="28"/>
        </w:rPr>
        <w:t xml:space="preserve"> ОДПІ.</w:t>
      </w:r>
    </w:p>
    <w:p w:rsidR="00E67823" w:rsidRDefault="00E67823" w:rsidP="00E67823">
      <w:pPr>
        <w:spacing w:after="0" w:line="240" w:lineRule="auto"/>
        <w:ind w:firstLine="720"/>
        <w:jc w:val="both"/>
        <w:rPr>
          <w:rFonts w:ascii="Times New Roman" w:hAnsi="Times New Roman"/>
          <w:sz w:val="28"/>
          <w:szCs w:val="28"/>
        </w:rPr>
      </w:pPr>
      <w:r>
        <w:rPr>
          <w:rFonts w:ascii="Times New Roman" w:hAnsi="Times New Roman"/>
          <w:sz w:val="28"/>
          <w:szCs w:val="28"/>
        </w:rPr>
        <w:t xml:space="preserve"> За рахунок коштів, що будуть виділятися на реалізацію Програми, передбачається здійснити заходи щодо ремонту автомобіля, ремонту та обслуговування комп’ютерної техніки та оргтехніки, а також на побудову системи охоронної сигналізації в </w:t>
      </w:r>
      <w:proofErr w:type="spellStart"/>
      <w:r>
        <w:rPr>
          <w:rFonts w:ascii="Times New Roman" w:hAnsi="Times New Roman"/>
          <w:sz w:val="28"/>
          <w:szCs w:val="28"/>
        </w:rPr>
        <w:t>адмінприміщенні</w:t>
      </w:r>
      <w:proofErr w:type="spellEnd"/>
      <w:r>
        <w:rPr>
          <w:rFonts w:ascii="Times New Roman" w:hAnsi="Times New Roman"/>
          <w:sz w:val="28"/>
          <w:szCs w:val="28"/>
        </w:rPr>
        <w:t xml:space="preserve"> ОДПІ.</w:t>
      </w:r>
    </w:p>
    <w:p w:rsidR="00E67823" w:rsidRDefault="00E67823" w:rsidP="00E67823">
      <w:pPr>
        <w:pStyle w:val="21"/>
        <w:ind w:firstLine="709"/>
        <w:rPr>
          <w:lang w:val="uk-UA"/>
        </w:rPr>
      </w:pPr>
    </w:p>
    <w:p w:rsidR="00E67823" w:rsidRDefault="00E67823" w:rsidP="00E67823">
      <w:pPr>
        <w:pStyle w:val="21"/>
        <w:tabs>
          <w:tab w:val="left" w:pos="720"/>
        </w:tabs>
        <w:ind w:firstLine="709"/>
        <w:jc w:val="center"/>
        <w:rPr>
          <w:lang w:val="uk-UA"/>
        </w:rPr>
      </w:pPr>
      <w:r>
        <w:rPr>
          <w:b/>
          <w:lang w:val="uk-UA"/>
        </w:rPr>
        <w:t>Мета  Програми</w:t>
      </w:r>
    </w:p>
    <w:p w:rsidR="00E67823" w:rsidRDefault="00E67823" w:rsidP="00E67823">
      <w:pPr>
        <w:spacing w:after="0" w:line="240" w:lineRule="auto"/>
        <w:ind w:firstLine="709"/>
        <w:jc w:val="both"/>
        <w:rPr>
          <w:rFonts w:ascii="Times New Roman" w:hAnsi="Times New Roman"/>
          <w:sz w:val="28"/>
          <w:szCs w:val="28"/>
        </w:rPr>
      </w:pPr>
      <w:r>
        <w:rPr>
          <w:rFonts w:ascii="Times New Roman" w:hAnsi="Times New Roman"/>
          <w:sz w:val="28"/>
          <w:szCs w:val="28"/>
        </w:rPr>
        <w:t>Метою  програми є забезпечення збільшення надходжень до бюджету ОТГ на 2018 рік. Паспорт Програми викладений у додатку 1 до Програми.</w:t>
      </w:r>
    </w:p>
    <w:p w:rsidR="00E67823" w:rsidRDefault="00E67823" w:rsidP="00E67823">
      <w:pPr>
        <w:spacing w:after="0" w:line="240" w:lineRule="auto"/>
        <w:ind w:firstLine="709"/>
        <w:jc w:val="center"/>
        <w:rPr>
          <w:rFonts w:ascii="Times New Roman" w:hAnsi="Times New Roman"/>
          <w:b/>
          <w:sz w:val="28"/>
          <w:szCs w:val="28"/>
        </w:rPr>
      </w:pPr>
    </w:p>
    <w:p w:rsidR="00E67823" w:rsidRDefault="00E67823" w:rsidP="00E67823">
      <w:pPr>
        <w:spacing w:after="0" w:line="240" w:lineRule="auto"/>
        <w:ind w:firstLine="709"/>
        <w:jc w:val="center"/>
        <w:rPr>
          <w:rFonts w:ascii="Times New Roman" w:hAnsi="Times New Roman"/>
          <w:b/>
          <w:sz w:val="28"/>
          <w:szCs w:val="28"/>
        </w:rPr>
      </w:pPr>
      <w:r>
        <w:rPr>
          <w:rFonts w:ascii="Times New Roman" w:hAnsi="Times New Roman"/>
          <w:b/>
          <w:sz w:val="28"/>
          <w:szCs w:val="28"/>
        </w:rPr>
        <w:t>Завдання та заходи Програми та результативні показники</w:t>
      </w:r>
    </w:p>
    <w:p w:rsidR="00E67823" w:rsidRDefault="00E67823" w:rsidP="00E67823">
      <w:pPr>
        <w:spacing w:after="0" w:line="240" w:lineRule="auto"/>
        <w:ind w:firstLine="720"/>
        <w:jc w:val="both"/>
        <w:rPr>
          <w:rFonts w:ascii="Times New Roman" w:hAnsi="Times New Roman"/>
          <w:sz w:val="28"/>
          <w:szCs w:val="28"/>
        </w:rPr>
      </w:pPr>
      <w:r>
        <w:rPr>
          <w:rFonts w:ascii="Times New Roman" w:hAnsi="Times New Roman"/>
          <w:sz w:val="28"/>
          <w:szCs w:val="28"/>
        </w:rPr>
        <w:t xml:space="preserve">Основним завданням Програми є здійснення відповідно до законодавства накопичення, облік та аналіз інформації про податкові зобов’язання кожного громадянина </w:t>
      </w:r>
      <w:r>
        <w:rPr>
          <w:rFonts w:ascii="Times New Roman" w:hAnsi="Times New Roman"/>
        </w:rPr>
        <w:t>–</w:t>
      </w:r>
      <w:r>
        <w:rPr>
          <w:rFonts w:ascii="Times New Roman" w:hAnsi="Times New Roman"/>
          <w:sz w:val="28"/>
          <w:szCs w:val="28"/>
        </w:rPr>
        <w:t xml:space="preserve"> платника податків та їх погашення, створення єдиного інформаційного середовища реєстрації платників податків, забезпечення оперативного доступу до повної та достовірної інформації про платників податків, підвищення якості обробки і контролю податкових документів, які свідчать про податкові зобов'язання платників податків, шляхом впровадження інтегрованої системи електронної обробки даних, що буде поєднувати всі напрямки взаємовідносин ОДПІ та ОТГ; </w:t>
      </w:r>
      <w:proofErr w:type="spellStart"/>
      <w:r>
        <w:rPr>
          <w:rFonts w:ascii="Times New Roman" w:hAnsi="Times New Roman"/>
          <w:sz w:val="28"/>
          <w:szCs w:val="28"/>
        </w:rPr>
        <w:t>здіснення</w:t>
      </w:r>
      <w:proofErr w:type="spellEnd"/>
      <w:r>
        <w:rPr>
          <w:rFonts w:ascii="Times New Roman" w:hAnsi="Times New Roman"/>
          <w:sz w:val="28"/>
          <w:szCs w:val="28"/>
        </w:rPr>
        <w:t xml:space="preserve"> сервісного обслуговування платників податків (необхідний ремонт та обслуговування комп’ютерної техніки та оргтехніки, ремонт автомобіля та</w:t>
      </w:r>
      <w:r>
        <w:rPr>
          <w:rFonts w:ascii="Times New Roman" w:hAnsi="Times New Roman"/>
        </w:rPr>
        <w:t xml:space="preserve"> </w:t>
      </w:r>
      <w:r>
        <w:rPr>
          <w:rFonts w:ascii="Times New Roman" w:hAnsi="Times New Roman"/>
          <w:sz w:val="28"/>
          <w:szCs w:val="28"/>
        </w:rPr>
        <w:t xml:space="preserve">побудову системи охоронної сигналізації в </w:t>
      </w:r>
      <w:proofErr w:type="spellStart"/>
      <w:r>
        <w:rPr>
          <w:rFonts w:ascii="Times New Roman" w:hAnsi="Times New Roman"/>
          <w:sz w:val="28"/>
          <w:szCs w:val="28"/>
        </w:rPr>
        <w:t>адмінприміщенні</w:t>
      </w:r>
      <w:proofErr w:type="spellEnd"/>
      <w:r>
        <w:rPr>
          <w:rFonts w:ascii="Times New Roman" w:hAnsi="Times New Roman"/>
          <w:sz w:val="28"/>
          <w:szCs w:val="28"/>
        </w:rPr>
        <w:t xml:space="preserve"> ОДПІ).</w:t>
      </w:r>
    </w:p>
    <w:p w:rsidR="00E67823" w:rsidRDefault="00E67823" w:rsidP="00E67823">
      <w:pPr>
        <w:spacing w:after="0" w:line="240" w:lineRule="auto"/>
        <w:ind w:firstLine="709"/>
        <w:jc w:val="both"/>
        <w:rPr>
          <w:rFonts w:ascii="Times New Roman" w:hAnsi="Times New Roman"/>
          <w:sz w:val="28"/>
          <w:szCs w:val="28"/>
        </w:rPr>
      </w:pPr>
      <w:r>
        <w:rPr>
          <w:rFonts w:ascii="Times New Roman" w:hAnsi="Times New Roman"/>
          <w:sz w:val="28"/>
          <w:szCs w:val="28"/>
        </w:rPr>
        <w:t>Зокрема, щодо:</w:t>
      </w:r>
    </w:p>
    <w:p w:rsidR="00E67823" w:rsidRDefault="00E67823" w:rsidP="00E67823">
      <w:pPr>
        <w:spacing w:after="0" w:line="240" w:lineRule="auto"/>
        <w:ind w:firstLine="709"/>
        <w:jc w:val="both"/>
        <w:rPr>
          <w:rFonts w:ascii="Times New Roman" w:hAnsi="Times New Roman"/>
          <w:sz w:val="28"/>
          <w:szCs w:val="28"/>
        </w:rPr>
      </w:pPr>
      <w:r>
        <w:rPr>
          <w:rFonts w:ascii="Times New Roman" w:hAnsi="Times New Roman"/>
          <w:sz w:val="28"/>
          <w:szCs w:val="28"/>
        </w:rPr>
        <w:t>- підвищення якості обробки документів (оперативність і достовірність), що надходять від платників податків;</w:t>
      </w:r>
    </w:p>
    <w:p w:rsidR="00E67823" w:rsidRDefault="00E67823" w:rsidP="00E67823">
      <w:pPr>
        <w:tabs>
          <w:tab w:val="left" w:pos="5190"/>
        </w:tabs>
        <w:spacing w:after="0" w:line="240" w:lineRule="auto"/>
        <w:jc w:val="both"/>
        <w:rPr>
          <w:rFonts w:ascii="Times New Roman" w:hAnsi="Times New Roman"/>
          <w:sz w:val="28"/>
          <w:szCs w:val="28"/>
        </w:rPr>
      </w:pPr>
      <w:r>
        <w:rPr>
          <w:rFonts w:ascii="Times New Roman" w:hAnsi="Times New Roman"/>
          <w:sz w:val="28"/>
          <w:szCs w:val="28"/>
        </w:rPr>
        <w:t xml:space="preserve">          - підготовки і видання інформаційних та довідкових матеріалів з вміщенням у них відомостей стосовно законних прав і інтересів платників податків;</w:t>
      </w:r>
    </w:p>
    <w:p w:rsidR="00E67823" w:rsidRDefault="00E67823" w:rsidP="00E67823">
      <w:pPr>
        <w:tabs>
          <w:tab w:val="left" w:pos="5190"/>
        </w:tabs>
        <w:spacing w:after="0" w:line="240" w:lineRule="auto"/>
        <w:jc w:val="both"/>
        <w:rPr>
          <w:rFonts w:ascii="Times New Roman" w:hAnsi="Times New Roman"/>
          <w:sz w:val="28"/>
          <w:szCs w:val="28"/>
        </w:rPr>
      </w:pPr>
      <w:r>
        <w:rPr>
          <w:rFonts w:ascii="Times New Roman" w:hAnsi="Times New Roman"/>
          <w:sz w:val="28"/>
          <w:szCs w:val="28"/>
        </w:rPr>
        <w:t xml:space="preserve">         -  видачі платникам податків в установленому порядку документів (дублікатів, засвідчених копій) в межах чинного законодавства;</w:t>
      </w:r>
    </w:p>
    <w:p w:rsidR="00E67823" w:rsidRDefault="00E67823" w:rsidP="00E67823">
      <w:pPr>
        <w:tabs>
          <w:tab w:val="left" w:pos="5190"/>
        </w:tabs>
        <w:spacing w:after="0" w:line="240" w:lineRule="auto"/>
        <w:jc w:val="both"/>
        <w:rPr>
          <w:rFonts w:ascii="Times New Roman" w:hAnsi="Times New Roman"/>
          <w:sz w:val="28"/>
          <w:szCs w:val="28"/>
        </w:rPr>
      </w:pPr>
      <w:r>
        <w:rPr>
          <w:rFonts w:ascii="Times New Roman" w:hAnsi="Times New Roman"/>
          <w:sz w:val="28"/>
          <w:szCs w:val="28"/>
        </w:rPr>
        <w:t xml:space="preserve">         - підготовки та проведення просвітницьких програм для дітей та молоді – майбутніх платників податків.</w:t>
      </w:r>
    </w:p>
    <w:p w:rsidR="00E67823" w:rsidRDefault="00E67823" w:rsidP="00E67823">
      <w:pPr>
        <w:tabs>
          <w:tab w:val="left" w:pos="5190"/>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Означені заходи сприятимуть активізації підприємницької діяльності в ОТГ, підвищенню рівня добровільної сплати податків, що в свою чергу вплине на збільшення надходжень до бюджетів і забезпечить вирішення інших соціальних програм. </w:t>
      </w:r>
    </w:p>
    <w:p w:rsidR="00E67823" w:rsidRDefault="00E67823" w:rsidP="00E67823">
      <w:pPr>
        <w:tabs>
          <w:tab w:val="left" w:pos="540"/>
          <w:tab w:val="left" w:pos="126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  Група показників витрат на виконання Програми наведена у додатку 2 до Програми.</w:t>
      </w:r>
    </w:p>
    <w:p w:rsidR="00E67823" w:rsidRDefault="00E67823" w:rsidP="00E67823">
      <w:pPr>
        <w:tabs>
          <w:tab w:val="left" w:pos="540"/>
          <w:tab w:val="left" w:pos="1260"/>
        </w:tabs>
        <w:spacing w:after="0" w:line="240" w:lineRule="auto"/>
        <w:ind w:firstLine="540"/>
        <w:jc w:val="center"/>
        <w:rPr>
          <w:rFonts w:ascii="Times New Roman" w:hAnsi="Times New Roman"/>
          <w:b/>
          <w:color w:val="000000"/>
          <w:sz w:val="28"/>
          <w:szCs w:val="28"/>
        </w:rPr>
      </w:pPr>
    </w:p>
    <w:p w:rsidR="00E67823" w:rsidRDefault="00E67823" w:rsidP="00E67823">
      <w:pPr>
        <w:tabs>
          <w:tab w:val="left" w:pos="540"/>
          <w:tab w:val="left" w:pos="1260"/>
        </w:tabs>
        <w:spacing w:after="0" w:line="240" w:lineRule="auto"/>
        <w:ind w:firstLine="540"/>
        <w:jc w:val="center"/>
        <w:rPr>
          <w:rFonts w:ascii="Times New Roman" w:hAnsi="Times New Roman"/>
          <w:b/>
          <w:color w:val="000000"/>
          <w:sz w:val="28"/>
          <w:szCs w:val="28"/>
        </w:rPr>
      </w:pPr>
      <w:r>
        <w:rPr>
          <w:rFonts w:ascii="Times New Roman" w:hAnsi="Times New Roman"/>
          <w:b/>
          <w:color w:val="000000"/>
          <w:sz w:val="28"/>
          <w:szCs w:val="28"/>
        </w:rPr>
        <w:t>Напрями діяльності та заходи Програми</w:t>
      </w:r>
    </w:p>
    <w:p w:rsidR="00E67823" w:rsidRDefault="00E67823" w:rsidP="00E67823">
      <w:pPr>
        <w:tabs>
          <w:tab w:val="left" w:pos="540"/>
          <w:tab w:val="left" w:pos="1260"/>
        </w:tabs>
        <w:spacing w:after="0" w:line="240" w:lineRule="auto"/>
        <w:ind w:firstLine="540"/>
        <w:jc w:val="center"/>
        <w:rPr>
          <w:rFonts w:ascii="Times New Roman" w:hAnsi="Times New Roman"/>
          <w:color w:val="000000"/>
          <w:sz w:val="28"/>
          <w:szCs w:val="28"/>
        </w:rPr>
      </w:pPr>
    </w:p>
    <w:p w:rsidR="00E67823" w:rsidRDefault="00E67823" w:rsidP="00E67823">
      <w:pPr>
        <w:tabs>
          <w:tab w:val="left" w:pos="540"/>
          <w:tab w:val="left" w:pos="126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Конкретні дії спрямовані на виконання завдань програми, з визначенням шляхів витрачання коштів сільського бюджету, наведені у додатку 3 до Програми.</w:t>
      </w:r>
    </w:p>
    <w:p w:rsidR="00E67823" w:rsidRDefault="00E67823" w:rsidP="00E67823">
      <w:pPr>
        <w:spacing w:after="0" w:line="240" w:lineRule="auto"/>
        <w:jc w:val="center"/>
        <w:rPr>
          <w:rFonts w:ascii="Times New Roman" w:hAnsi="Times New Roman"/>
          <w:b/>
          <w:sz w:val="28"/>
          <w:szCs w:val="28"/>
        </w:rPr>
      </w:pPr>
    </w:p>
    <w:p w:rsidR="00E67823" w:rsidRDefault="00E67823" w:rsidP="00E67823">
      <w:pPr>
        <w:spacing w:after="0" w:line="240" w:lineRule="auto"/>
        <w:jc w:val="center"/>
        <w:rPr>
          <w:rFonts w:ascii="Times New Roman" w:hAnsi="Times New Roman"/>
          <w:b/>
          <w:sz w:val="28"/>
          <w:szCs w:val="28"/>
        </w:rPr>
      </w:pPr>
      <w:r>
        <w:rPr>
          <w:rFonts w:ascii="Times New Roman" w:hAnsi="Times New Roman"/>
          <w:b/>
          <w:sz w:val="28"/>
          <w:szCs w:val="28"/>
        </w:rPr>
        <w:t>Прогноз соціально-економічних та інших наслідків прийняття Програми</w:t>
      </w:r>
    </w:p>
    <w:p w:rsidR="00E67823" w:rsidRDefault="00E67823" w:rsidP="00E67823">
      <w:pPr>
        <w:spacing w:after="0" w:line="240" w:lineRule="auto"/>
        <w:jc w:val="center"/>
        <w:rPr>
          <w:rFonts w:ascii="Times New Roman" w:hAnsi="Times New Roman"/>
          <w:b/>
          <w:sz w:val="28"/>
          <w:szCs w:val="28"/>
        </w:rPr>
      </w:pPr>
    </w:p>
    <w:p w:rsidR="00E67823" w:rsidRDefault="00E67823" w:rsidP="00E67823">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Прийняття  та виконання Програми призведе до такого очікуваного результату: </w:t>
      </w:r>
    </w:p>
    <w:p w:rsidR="00E67823" w:rsidRDefault="00E67823" w:rsidP="00E67823">
      <w:pPr>
        <w:numPr>
          <w:ilvl w:val="0"/>
          <w:numId w:val="1"/>
        </w:num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забезпечення наповнення бюджету ОТГ;</w:t>
      </w:r>
    </w:p>
    <w:p w:rsidR="00E67823" w:rsidRDefault="00E67823" w:rsidP="00E67823">
      <w:pPr>
        <w:numPr>
          <w:ilvl w:val="0"/>
          <w:numId w:val="1"/>
        </w:num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забезпечення збільшення надходжень  до бюджету ОТГ за рахунок розширення бази оподаткування;</w:t>
      </w:r>
    </w:p>
    <w:p w:rsidR="00E67823" w:rsidRDefault="00E67823" w:rsidP="00E67823">
      <w:pPr>
        <w:numPr>
          <w:ilvl w:val="0"/>
          <w:numId w:val="1"/>
        </w:num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запобігання  втратам надходжень платежів до бюджету ОТГ;</w:t>
      </w:r>
    </w:p>
    <w:p w:rsidR="00E67823" w:rsidRDefault="00E67823" w:rsidP="00E67823">
      <w:pPr>
        <w:numPr>
          <w:ilvl w:val="0"/>
          <w:numId w:val="1"/>
        </w:num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вишукування додаткових резервів надходжень до бюджету ОТГ;                                 </w:t>
      </w:r>
    </w:p>
    <w:p w:rsidR="00E67823" w:rsidRDefault="00E67823" w:rsidP="00E67823">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забезпечення якісного сервісного обслуговування платників податків і як наслідок </w:t>
      </w:r>
      <w:r>
        <w:rPr>
          <w:rFonts w:ascii="Times New Roman" w:hAnsi="Times New Roman"/>
        </w:rPr>
        <w:t>–</w:t>
      </w:r>
      <w:r>
        <w:rPr>
          <w:rFonts w:ascii="Times New Roman" w:hAnsi="Times New Roman"/>
          <w:sz w:val="28"/>
          <w:szCs w:val="28"/>
        </w:rPr>
        <w:t xml:space="preserve"> активізації підприємницької діяльності в ОТГ, підвищенню рівня добровільної сплати податків.</w:t>
      </w:r>
    </w:p>
    <w:p w:rsidR="00E67823" w:rsidRDefault="00E67823" w:rsidP="00E67823">
      <w:pPr>
        <w:spacing w:after="0" w:line="240" w:lineRule="auto"/>
        <w:ind w:left="540"/>
        <w:jc w:val="both"/>
        <w:rPr>
          <w:rFonts w:ascii="Times New Roman" w:hAnsi="Times New Roman"/>
          <w:sz w:val="28"/>
          <w:szCs w:val="28"/>
        </w:rPr>
      </w:pPr>
      <w:r>
        <w:rPr>
          <w:rFonts w:ascii="Times New Roman" w:hAnsi="Times New Roman"/>
          <w:sz w:val="28"/>
          <w:szCs w:val="28"/>
        </w:rPr>
        <w:t xml:space="preserve">                                                                                                            Таблиця</w:t>
      </w:r>
    </w:p>
    <w:p w:rsidR="00E67823" w:rsidRDefault="00E67823" w:rsidP="00E67823">
      <w:pPr>
        <w:pStyle w:val="21"/>
        <w:ind w:firstLine="709"/>
        <w:jc w:val="center"/>
        <w:rPr>
          <w:lang w:val="ru-RU"/>
        </w:rPr>
      </w:pPr>
      <w:r>
        <w:rPr>
          <w:lang w:val="uk-UA"/>
        </w:rPr>
        <w:t>Очікуваний ріст надходжень до бюджету ОТГ у 2018 році</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3"/>
        <w:gridCol w:w="900"/>
        <w:gridCol w:w="1138"/>
        <w:gridCol w:w="1589"/>
      </w:tblGrid>
      <w:tr w:rsidR="00E67823" w:rsidTr="00E67823">
        <w:tc>
          <w:tcPr>
            <w:tcW w:w="5760"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jc w:val="center"/>
              <w:rPr>
                <w:sz w:val="20"/>
                <w:szCs w:val="20"/>
                <w:lang w:val="uk-UA"/>
              </w:rPr>
            </w:pPr>
            <w:r>
              <w:rPr>
                <w:sz w:val="20"/>
                <w:szCs w:val="20"/>
                <w:lang w:val="uk-UA"/>
              </w:rPr>
              <w:t>Показники</w:t>
            </w:r>
          </w:p>
        </w:tc>
        <w:tc>
          <w:tcPr>
            <w:tcW w:w="900"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jc w:val="center"/>
              <w:rPr>
                <w:sz w:val="20"/>
                <w:szCs w:val="20"/>
              </w:rPr>
            </w:pPr>
            <w:r>
              <w:rPr>
                <w:sz w:val="20"/>
                <w:szCs w:val="20"/>
                <w:lang w:val="uk-UA"/>
              </w:rPr>
              <w:t>201</w:t>
            </w:r>
            <w:r>
              <w:rPr>
                <w:sz w:val="20"/>
                <w:szCs w:val="20"/>
              </w:rPr>
              <w:t>7</w:t>
            </w:r>
          </w:p>
        </w:tc>
        <w:tc>
          <w:tcPr>
            <w:tcW w:w="1137"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jc w:val="center"/>
              <w:rPr>
                <w:sz w:val="20"/>
                <w:szCs w:val="20"/>
              </w:rPr>
            </w:pPr>
            <w:r>
              <w:rPr>
                <w:sz w:val="20"/>
                <w:szCs w:val="20"/>
                <w:lang w:val="uk-UA"/>
              </w:rPr>
              <w:t>201</w:t>
            </w:r>
            <w:r>
              <w:rPr>
                <w:sz w:val="20"/>
                <w:szCs w:val="20"/>
              </w:rPr>
              <w:t>8</w:t>
            </w:r>
          </w:p>
        </w:tc>
        <w:tc>
          <w:tcPr>
            <w:tcW w:w="1588"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jc w:val="center"/>
              <w:rPr>
                <w:sz w:val="20"/>
                <w:szCs w:val="20"/>
              </w:rPr>
            </w:pPr>
            <w:r>
              <w:rPr>
                <w:sz w:val="20"/>
                <w:szCs w:val="20"/>
                <w:lang w:val="uk-UA"/>
              </w:rPr>
              <w:t>201</w:t>
            </w:r>
            <w:r>
              <w:rPr>
                <w:sz w:val="20"/>
                <w:szCs w:val="20"/>
              </w:rPr>
              <w:t>8</w:t>
            </w:r>
            <w:r>
              <w:rPr>
                <w:sz w:val="20"/>
                <w:szCs w:val="20"/>
                <w:lang w:val="uk-UA"/>
              </w:rPr>
              <w:t xml:space="preserve"> до 201</w:t>
            </w:r>
            <w:r>
              <w:rPr>
                <w:sz w:val="20"/>
                <w:szCs w:val="20"/>
              </w:rPr>
              <w:t>7</w:t>
            </w:r>
          </w:p>
        </w:tc>
      </w:tr>
      <w:tr w:rsidR="00E67823" w:rsidTr="00E67823">
        <w:trPr>
          <w:cantSplit/>
          <w:trHeight w:val="1542"/>
        </w:trPr>
        <w:tc>
          <w:tcPr>
            <w:tcW w:w="5760"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jc w:val="center"/>
              <w:rPr>
                <w:sz w:val="20"/>
                <w:szCs w:val="20"/>
                <w:lang w:val="uk-UA"/>
              </w:rPr>
            </w:pPr>
            <w:proofErr w:type="spellStart"/>
            <w:r>
              <w:rPr>
                <w:sz w:val="20"/>
                <w:szCs w:val="20"/>
                <w:lang w:val="uk-UA"/>
              </w:rPr>
              <w:t>Надхоження</w:t>
            </w:r>
            <w:proofErr w:type="spellEnd"/>
            <w:r>
              <w:rPr>
                <w:sz w:val="20"/>
                <w:szCs w:val="20"/>
                <w:lang w:val="uk-UA"/>
              </w:rPr>
              <w:t xml:space="preserve"> по бюджету та найбільш </w:t>
            </w:r>
            <w:proofErr w:type="spellStart"/>
            <w:r>
              <w:rPr>
                <w:sz w:val="20"/>
                <w:szCs w:val="20"/>
                <w:lang w:val="uk-UA"/>
              </w:rPr>
              <w:t>бюжетоутвроючим</w:t>
            </w:r>
            <w:proofErr w:type="spellEnd"/>
            <w:r>
              <w:rPr>
                <w:sz w:val="20"/>
                <w:szCs w:val="20"/>
                <w:lang w:val="uk-UA"/>
              </w:rPr>
              <w:t xml:space="preserve"> </w:t>
            </w:r>
            <w:proofErr w:type="spellStart"/>
            <w:r>
              <w:rPr>
                <w:sz w:val="20"/>
                <w:szCs w:val="20"/>
                <w:lang w:val="uk-UA"/>
              </w:rPr>
              <w:t>платежам</w:t>
            </w:r>
            <w:proofErr w:type="spellEnd"/>
            <w:r>
              <w:rPr>
                <w:sz w:val="20"/>
                <w:szCs w:val="20"/>
                <w:lang w:val="uk-UA"/>
              </w:rPr>
              <w:t xml:space="preserve"> району</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E67823" w:rsidRDefault="00E67823">
            <w:pPr>
              <w:pStyle w:val="21"/>
              <w:ind w:firstLine="0"/>
              <w:jc w:val="center"/>
              <w:rPr>
                <w:sz w:val="20"/>
                <w:szCs w:val="20"/>
                <w:lang w:val="ru-RU"/>
              </w:rPr>
            </w:pPr>
            <w:r>
              <w:rPr>
                <w:sz w:val="20"/>
                <w:szCs w:val="20"/>
                <w:lang w:val="uk-UA"/>
              </w:rPr>
              <w:t>Факт</w:t>
            </w:r>
            <w:r>
              <w:rPr>
                <w:sz w:val="20"/>
                <w:szCs w:val="20"/>
                <w:lang w:val="ru-RU"/>
              </w:rPr>
              <w:t xml:space="preserve"> (Степанки, </w:t>
            </w:r>
            <w:proofErr w:type="spellStart"/>
            <w:r>
              <w:rPr>
                <w:sz w:val="20"/>
                <w:szCs w:val="20"/>
                <w:lang w:val="ru-RU"/>
              </w:rPr>
              <w:t>Хацьки</w:t>
            </w:r>
            <w:proofErr w:type="spellEnd"/>
            <w:r>
              <w:rPr>
                <w:sz w:val="20"/>
                <w:szCs w:val="20"/>
                <w:lang w:val="ru-RU"/>
              </w:rPr>
              <w:t>)</w:t>
            </w:r>
          </w:p>
          <w:p w:rsidR="00E67823" w:rsidRDefault="00E67823">
            <w:pPr>
              <w:pStyle w:val="21"/>
              <w:ind w:firstLine="0"/>
              <w:jc w:val="center"/>
              <w:rPr>
                <w:sz w:val="20"/>
                <w:szCs w:val="20"/>
                <w:lang w:val="uk-UA"/>
              </w:rPr>
            </w:pPr>
            <w:r>
              <w:rPr>
                <w:sz w:val="20"/>
                <w:szCs w:val="20"/>
                <w:lang w:val="uk-UA"/>
              </w:rPr>
              <w:t>(</w:t>
            </w:r>
            <w:proofErr w:type="spellStart"/>
            <w:r>
              <w:rPr>
                <w:sz w:val="20"/>
                <w:szCs w:val="20"/>
                <w:lang w:val="uk-UA"/>
              </w:rPr>
              <w:t>тис.грн</w:t>
            </w:r>
            <w:proofErr w:type="spellEnd"/>
            <w:r>
              <w:rPr>
                <w:sz w:val="20"/>
                <w:szCs w:val="20"/>
                <w:lang w:val="uk-UA"/>
              </w:rPr>
              <w:t>.)</w:t>
            </w:r>
          </w:p>
        </w:tc>
        <w:tc>
          <w:tcPr>
            <w:tcW w:w="1137" w:type="dxa"/>
            <w:tcBorders>
              <w:top w:val="single" w:sz="4" w:space="0" w:color="auto"/>
              <w:left w:val="single" w:sz="4" w:space="0" w:color="auto"/>
              <w:bottom w:val="single" w:sz="4" w:space="0" w:color="auto"/>
              <w:right w:val="single" w:sz="4" w:space="0" w:color="auto"/>
            </w:tcBorders>
            <w:textDirection w:val="btLr"/>
            <w:hideMark/>
          </w:tcPr>
          <w:p w:rsidR="00E67823" w:rsidRDefault="00E67823">
            <w:pPr>
              <w:pStyle w:val="21"/>
              <w:ind w:firstLine="0"/>
              <w:jc w:val="center"/>
              <w:rPr>
                <w:sz w:val="20"/>
                <w:szCs w:val="20"/>
                <w:lang w:val="uk-UA"/>
              </w:rPr>
            </w:pPr>
            <w:r>
              <w:rPr>
                <w:sz w:val="20"/>
                <w:szCs w:val="20"/>
                <w:lang w:val="uk-UA"/>
              </w:rPr>
              <w:t>Очікувані надходження ОТГ</w:t>
            </w:r>
          </w:p>
          <w:p w:rsidR="00E67823" w:rsidRDefault="00E67823">
            <w:pPr>
              <w:spacing w:after="0" w:line="240" w:lineRule="auto"/>
              <w:jc w:val="center"/>
              <w:rPr>
                <w:rFonts w:ascii="Times New Roman" w:hAnsi="Times New Roman"/>
                <w:sz w:val="20"/>
              </w:rPr>
            </w:pPr>
            <w:r>
              <w:rPr>
                <w:rFonts w:ascii="Times New Roman" w:hAnsi="Times New Roman"/>
                <w:sz w:val="20"/>
              </w:rPr>
              <w:t>(</w:t>
            </w:r>
            <w:proofErr w:type="spellStart"/>
            <w:r>
              <w:rPr>
                <w:rFonts w:ascii="Times New Roman" w:hAnsi="Times New Roman"/>
                <w:sz w:val="20"/>
              </w:rPr>
              <w:t>тис.грн</w:t>
            </w:r>
            <w:proofErr w:type="spellEnd"/>
            <w:r>
              <w:rPr>
                <w:rFonts w:ascii="Times New Roman" w:hAnsi="Times New Roman"/>
                <w:sz w:val="20"/>
              </w:rPr>
              <w:t>.)</w:t>
            </w:r>
          </w:p>
        </w:tc>
        <w:tc>
          <w:tcPr>
            <w:tcW w:w="1588" w:type="dxa"/>
            <w:tcBorders>
              <w:top w:val="single" w:sz="4" w:space="0" w:color="auto"/>
              <w:left w:val="single" w:sz="4" w:space="0" w:color="auto"/>
              <w:bottom w:val="single" w:sz="4" w:space="0" w:color="auto"/>
              <w:right w:val="single" w:sz="4" w:space="0" w:color="auto"/>
            </w:tcBorders>
            <w:textDirection w:val="btLr"/>
            <w:hideMark/>
          </w:tcPr>
          <w:p w:rsidR="00E67823" w:rsidRDefault="00E67823">
            <w:pPr>
              <w:pStyle w:val="21"/>
              <w:ind w:firstLine="0"/>
              <w:jc w:val="center"/>
              <w:rPr>
                <w:sz w:val="20"/>
                <w:szCs w:val="20"/>
                <w:lang w:val="uk-UA"/>
              </w:rPr>
            </w:pPr>
            <w:r>
              <w:rPr>
                <w:sz w:val="20"/>
                <w:szCs w:val="20"/>
                <w:lang w:val="uk-UA"/>
              </w:rPr>
              <w:t xml:space="preserve">Темп росту (%,      + </w:t>
            </w:r>
            <w:proofErr w:type="spellStart"/>
            <w:r>
              <w:rPr>
                <w:sz w:val="20"/>
                <w:szCs w:val="20"/>
                <w:lang w:val="uk-UA"/>
              </w:rPr>
              <w:t>тис.грн</w:t>
            </w:r>
            <w:proofErr w:type="spellEnd"/>
            <w:r>
              <w:rPr>
                <w:sz w:val="20"/>
                <w:szCs w:val="20"/>
                <w:lang w:val="uk-UA"/>
              </w:rPr>
              <w:t>.)</w:t>
            </w:r>
          </w:p>
        </w:tc>
      </w:tr>
      <w:tr w:rsidR="00E67823" w:rsidTr="00E67823">
        <w:tc>
          <w:tcPr>
            <w:tcW w:w="5760"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jc w:val="center"/>
              <w:rPr>
                <w:sz w:val="20"/>
                <w:szCs w:val="20"/>
                <w:lang w:val="uk-UA"/>
              </w:rPr>
            </w:pPr>
            <w:proofErr w:type="spellStart"/>
            <w:r>
              <w:rPr>
                <w:sz w:val="20"/>
                <w:szCs w:val="20"/>
                <w:lang w:val="uk-UA"/>
              </w:rPr>
              <w:t>Надхоження</w:t>
            </w:r>
            <w:proofErr w:type="spellEnd"/>
            <w:r>
              <w:rPr>
                <w:sz w:val="20"/>
                <w:szCs w:val="20"/>
                <w:lang w:val="uk-UA"/>
              </w:rPr>
              <w:t xml:space="preserve"> до місцевих бюджетів затверджених радами, які контролюються інспекцією (в цілому), в тому числі:</w:t>
            </w:r>
          </w:p>
        </w:tc>
        <w:tc>
          <w:tcPr>
            <w:tcW w:w="900"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right="-108" w:firstLine="0"/>
              <w:jc w:val="center"/>
              <w:rPr>
                <w:sz w:val="20"/>
                <w:szCs w:val="20"/>
                <w:lang w:val="uk-UA"/>
              </w:rPr>
            </w:pPr>
            <w:r>
              <w:rPr>
                <w:sz w:val="20"/>
                <w:szCs w:val="20"/>
              </w:rPr>
              <w:t>1</w:t>
            </w:r>
            <w:r>
              <w:rPr>
                <w:sz w:val="20"/>
                <w:szCs w:val="20"/>
                <w:lang w:val="ru-RU"/>
              </w:rPr>
              <w:t>9100</w:t>
            </w:r>
            <w:r>
              <w:rPr>
                <w:sz w:val="20"/>
                <w:szCs w:val="20"/>
                <w:lang w:val="uk-UA"/>
              </w:rPr>
              <w:t>,5</w:t>
            </w:r>
          </w:p>
        </w:tc>
        <w:tc>
          <w:tcPr>
            <w:tcW w:w="1137"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right="-83" w:firstLine="0"/>
              <w:jc w:val="center"/>
              <w:rPr>
                <w:sz w:val="20"/>
                <w:szCs w:val="20"/>
                <w:lang w:val="uk-UA"/>
              </w:rPr>
            </w:pPr>
            <w:r>
              <w:rPr>
                <w:sz w:val="20"/>
                <w:szCs w:val="20"/>
                <w:lang w:val="uk-UA"/>
              </w:rPr>
              <w:t>21223,5</w:t>
            </w:r>
          </w:p>
        </w:tc>
        <w:tc>
          <w:tcPr>
            <w:tcW w:w="1588"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jc w:val="center"/>
              <w:rPr>
                <w:sz w:val="20"/>
                <w:szCs w:val="20"/>
                <w:lang w:val="uk-UA"/>
              </w:rPr>
            </w:pPr>
            <w:r>
              <w:rPr>
                <w:sz w:val="20"/>
                <w:szCs w:val="20"/>
                <w:lang w:val="uk-UA"/>
              </w:rPr>
              <w:t>111,1%</w:t>
            </w:r>
          </w:p>
          <w:p w:rsidR="00E67823" w:rsidRDefault="00E67823">
            <w:pPr>
              <w:pStyle w:val="21"/>
              <w:ind w:firstLine="0"/>
              <w:jc w:val="center"/>
              <w:rPr>
                <w:sz w:val="20"/>
                <w:szCs w:val="20"/>
                <w:lang w:val="uk-UA"/>
              </w:rPr>
            </w:pPr>
            <w:r>
              <w:rPr>
                <w:sz w:val="20"/>
                <w:szCs w:val="20"/>
                <w:lang w:val="uk-UA"/>
              </w:rPr>
              <w:t xml:space="preserve">(+2123 </w:t>
            </w:r>
            <w:proofErr w:type="spellStart"/>
            <w:r>
              <w:rPr>
                <w:sz w:val="20"/>
                <w:szCs w:val="20"/>
                <w:lang w:val="uk-UA"/>
              </w:rPr>
              <w:t>тис.грн</w:t>
            </w:r>
            <w:proofErr w:type="spellEnd"/>
            <w:r>
              <w:rPr>
                <w:sz w:val="20"/>
                <w:szCs w:val="20"/>
                <w:lang w:val="uk-UA"/>
              </w:rPr>
              <w:t>.)</w:t>
            </w:r>
          </w:p>
        </w:tc>
      </w:tr>
      <w:tr w:rsidR="00E67823" w:rsidTr="00E67823">
        <w:tc>
          <w:tcPr>
            <w:tcW w:w="5760"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rPr>
                <w:sz w:val="20"/>
                <w:szCs w:val="20"/>
                <w:lang w:val="uk-UA"/>
              </w:rPr>
            </w:pPr>
            <w:r>
              <w:rPr>
                <w:sz w:val="20"/>
                <w:szCs w:val="20"/>
                <w:lang w:val="uk-UA"/>
              </w:rPr>
              <w:t>бюджетоутворюючі платежі</w:t>
            </w:r>
          </w:p>
          <w:p w:rsidR="00E67823" w:rsidRDefault="00E67823">
            <w:pPr>
              <w:pStyle w:val="21"/>
              <w:ind w:firstLine="0"/>
              <w:rPr>
                <w:sz w:val="20"/>
                <w:szCs w:val="20"/>
                <w:lang w:val="uk-UA"/>
              </w:rPr>
            </w:pPr>
            <w:r>
              <w:rPr>
                <w:sz w:val="20"/>
                <w:szCs w:val="20"/>
                <w:lang w:val="uk-UA"/>
              </w:rPr>
              <w:t>-податок на доходи фізичних осіб</w:t>
            </w:r>
          </w:p>
        </w:tc>
        <w:tc>
          <w:tcPr>
            <w:tcW w:w="900" w:type="dxa"/>
            <w:tcBorders>
              <w:top w:val="single" w:sz="4" w:space="0" w:color="auto"/>
              <w:left w:val="single" w:sz="4" w:space="0" w:color="auto"/>
              <w:bottom w:val="single" w:sz="4" w:space="0" w:color="auto"/>
              <w:right w:val="single" w:sz="4" w:space="0" w:color="auto"/>
            </w:tcBorders>
          </w:tcPr>
          <w:p w:rsidR="00E67823" w:rsidRDefault="00E67823">
            <w:pPr>
              <w:pStyle w:val="21"/>
              <w:ind w:right="-108" w:firstLine="0"/>
              <w:jc w:val="center"/>
              <w:rPr>
                <w:sz w:val="20"/>
                <w:szCs w:val="20"/>
                <w:lang w:val="uk-UA"/>
              </w:rPr>
            </w:pPr>
            <w:r>
              <w:rPr>
                <w:sz w:val="20"/>
                <w:szCs w:val="20"/>
                <w:lang w:val="uk-UA"/>
              </w:rPr>
              <w:t>10511,4</w:t>
            </w:r>
          </w:p>
          <w:p w:rsidR="00E67823" w:rsidRDefault="00E67823">
            <w:pPr>
              <w:pStyle w:val="21"/>
              <w:ind w:firstLine="0"/>
              <w:jc w:val="center"/>
              <w:rPr>
                <w:sz w:val="20"/>
                <w:szCs w:val="20"/>
                <w:lang w:val="uk-UA"/>
              </w:rPr>
            </w:pPr>
          </w:p>
        </w:tc>
        <w:tc>
          <w:tcPr>
            <w:tcW w:w="1137"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jc w:val="center"/>
              <w:rPr>
                <w:sz w:val="20"/>
                <w:szCs w:val="20"/>
                <w:lang w:val="uk-UA"/>
              </w:rPr>
            </w:pPr>
            <w:r>
              <w:rPr>
                <w:sz w:val="20"/>
                <w:szCs w:val="20"/>
                <w:lang w:val="uk-UA"/>
              </w:rPr>
              <w:t>11756,5</w:t>
            </w:r>
          </w:p>
        </w:tc>
        <w:tc>
          <w:tcPr>
            <w:tcW w:w="1588"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jc w:val="center"/>
              <w:rPr>
                <w:sz w:val="20"/>
                <w:szCs w:val="20"/>
                <w:lang w:val="uk-UA"/>
              </w:rPr>
            </w:pPr>
            <w:r>
              <w:rPr>
                <w:sz w:val="20"/>
                <w:szCs w:val="20"/>
                <w:lang w:val="uk-UA"/>
              </w:rPr>
              <w:t>111,8%</w:t>
            </w:r>
          </w:p>
          <w:p w:rsidR="00E67823" w:rsidRDefault="00E67823">
            <w:pPr>
              <w:pStyle w:val="21"/>
              <w:ind w:firstLine="0"/>
              <w:jc w:val="center"/>
              <w:rPr>
                <w:sz w:val="20"/>
                <w:szCs w:val="20"/>
                <w:lang w:val="uk-UA"/>
              </w:rPr>
            </w:pPr>
            <w:r>
              <w:rPr>
                <w:sz w:val="20"/>
                <w:szCs w:val="20"/>
                <w:lang w:val="uk-UA"/>
              </w:rPr>
              <w:t>(+1</w:t>
            </w:r>
            <w:r>
              <w:rPr>
                <w:sz w:val="20"/>
                <w:szCs w:val="20"/>
              </w:rPr>
              <w:t>245</w:t>
            </w:r>
            <w:r>
              <w:rPr>
                <w:sz w:val="20"/>
                <w:szCs w:val="20"/>
                <w:lang w:val="uk-UA"/>
              </w:rPr>
              <w:t xml:space="preserve">,1 </w:t>
            </w:r>
            <w:proofErr w:type="spellStart"/>
            <w:r>
              <w:rPr>
                <w:sz w:val="20"/>
                <w:szCs w:val="20"/>
                <w:lang w:val="uk-UA"/>
              </w:rPr>
              <w:t>тис.грн</w:t>
            </w:r>
            <w:proofErr w:type="spellEnd"/>
            <w:r>
              <w:rPr>
                <w:sz w:val="20"/>
                <w:szCs w:val="20"/>
                <w:lang w:val="uk-UA"/>
              </w:rPr>
              <w:t xml:space="preserve">.) </w:t>
            </w:r>
          </w:p>
        </w:tc>
      </w:tr>
      <w:tr w:rsidR="00E67823" w:rsidTr="00E67823">
        <w:trPr>
          <w:trHeight w:val="587"/>
        </w:trPr>
        <w:tc>
          <w:tcPr>
            <w:tcW w:w="5760"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rPr>
                <w:sz w:val="20"/>
                <w:szCs w:val="20"/>
                <w:lang w:val="uk-UA"/>
              </w:rPr>
            </w:pPr>
            <w:r>
              <w:rPr>
                <w:sz w:val="20"/>
                <w:szCs w:val="20"/>
                <w:lang w:val="uk-UA"/>
              </w:rPr>
              <w:t>- плата за землю</w:t>
            </w:r>
          </w:p>
        </w:tc>
        <w:tc>
          <w:tcPr>
            <w:tcW w:w="900" w:type="dxa"/>
            <w:tcBorders>
              <w:top w:val="single" w:sz="4" w:space="0" w:color="auto"/>
              <w:left w:val="single" w:sz="4" w:space="0" w:color="auto"/>
              <w:bottom w:val="single" w:sz="4" w:space="0" w:color="auto"/>
              <w:right w:val="single" w:sz="4" w:space="0" w:color="auto"/>
            </w:tcBorders>
          </w:tcPr>
          <w:p w:rsidR="00E67823" w:rsidRDefault="00E67823">
            <w:pPr>
              <w:pStyle w:val="21"/>
              <w:ind w:firstLine="0"/>
              <w:jc w:val="center"/>
              <w:rPr>
                <w:sz w:val="20"/>
                <w:szCs w:val="20"/>
                <w:lang w:val="uk-UA"/>
              </w:rPr>
            </w:pPr>
            <w:r>
              <w:rPr>
                <w:sz w:val="20"/>
                <w:szCs w:val="20"/>
                <w:lang w:val="uk-UA"/>
              </w:rPr>
              <w:t>3128,2</w:t>
            </w:r>
          </w:p>
          <w:p w:rsidR="00E67823" w:rsidRDefault="00E67823">
            <w:pPr>
              <w:pStyle w:val="21"/>
              <w:ind w:firstLine="0"/>
              <w:jc w:val="center"/>
              <w:rPr>
                <w:sz w:val="20"/>
                <w:szCs w:val="20"/>
                <w:lang w:val="uk-UA"/>
              </w:rPr>
            </w:pPr>
          </w:p>
        </w:tc>
        <w:tc>
          <w:tcPr>
            <w:tcW w:w="1137"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jc w:val="center"/>
              <w:rPr>
                <w:sz w:val="20"/>
                <w:szCs w:val="20"/>
                <w:lang w:val="uk-UA"/>
              </w:rPr>
            </w:pPr>
            <w:r>
              <w:rPr>
                <w:sz w:val="20"/>
                <w:szCs w:val="20"/>
                <w:lang w:val="uk-UA"/>
              </w:rPr>
              <w:t>3561,5</w:t>
            </w:r>
          </w:p>
        </w:tc>
        <w:tc>
          <w:tcPr>
            <w:tcW w:w="1588"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jc w:val="center"/>
              <w:rPr>
                <w:sz w:val="20"/>
                <w:szCs w:val="20"/>
                <w:lang w:val="uk-UA"/>
              </w:rPr>
            </w:pPr>
            <w:r>
              <w:rPr>
                <w:sz w:val="20"/>
                <w:szCs w:val="20"/>
                <w:lang w:val="uk-UA"/>
              </w:rPr>
              <w:t>113,9%</w:t>
            </w:r>
          </w:p>
          <w:p w:rsidR="00E67823" w:rsidRDefault="00E67823">
            <w:pPr>
              <w:pStyle w:val="21"/>
              <w:ind w:firstLine="0"/>
              <w:jc w:val="center"/>
              <w:rPr>
                <w:sz w:val="20"/>
                <w:szCs w:val="20"/>
                <w:lang w:val="uk-UA"/>
              </w:rPr>
            </w:pPr>
            <w:r>
              <w:rPr>
                <w:sz w:val="20"/>
                <w:szCs w:val="20"/>
                <w:lang w:val="uk-UA"/>
              </w:rPr>
              <w:t xml:space="preserve">(+433,3 </w:t>
            </w:r>
            <w:proofErr w:type="spellStart"/>
            <w:r>
              <w:rPr>
                <w:sz w:val="20"/>
                <w:szCs w:val="20"/>
                <w:lang w:val="uk-UA"/>
              </w:rPr>
              <w:t>тис.грн</w:t>
            </w:r>
            <w:proofErr w:type="spellEnd"/>
            <w:r>
              <w:rPr>
                <w:sz w:val="20"/>
                <w:szCs w:val="20"/>
                <w:lang w:val="uk-UA"/>
              </w:rPr>
              <w:t>.)</w:t>
            </w:r>
          </w:p>
        </w:tc>
      </w:tr>
    </w:tbl>
    <w:p w:rsidR="00E67823" w:rsidRDefault="00E67823" w:rsidP="00E67823">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E67823" w:rsidRDefault="00E67823" w:rsidP="00E67823">
      <w:pPr>
        <w:spacing w:after="0" w:line="240" w:lineRule="auto"/>
        <w:jc w:val="center"/>
        <w:rPr>
          <w:rFonts w:ascii="Times New Roman" w:hAnsi="Times New Roman"/>
          <w:b/>
          <w:sz w:val="28"/>
          <w:szCs w:val="28"/>
        </w:rPr>
      </w:pPr>
      <w:r>
        <w:rPr>
          <w:rFonts w:ascii="Times New Roman" w:hAnsi="Times New Roman"/>
          <w:b/>
          <w:sz w:val="28"/>
          <w:szCs w:val="28"/>
        </w:rPr>
        <w:t xml:space="preserve">Фінансово-економічне </w:t>
      </w:r>
      <w:proofErr w:type="spellStart"/>
      <w:r>
        <w:rPr>
          <w:rFonts w:ascii="Times New Roman" w:hAnsi="Times New Roman"/>
          <w:b/>
          <w:sz w:val="28"/>
          <w:szCs w:val="28"/>
        </w:rPr>
        <w:t>обгрунтування</w:t>
      </w:r>
      <w:proofErr w:type="spellEnd"/>
      <w:r>
        <w:rPr>
          <w:rFonts w:ascii="Times New Roman" w:hAnsi="Times New Roman"/>
          <w:b/>
          <w:sz w:val="28"/>
          <w:szCs w:val="28"/>
        </w:rPr>
        <w:t>, обсяги та джерела фінансування</w:t>
      </w:r>
    </w:p>
    <w:p w:rsidR="00E67823" w:rsidRDefault="00E67823" w:rsidP="00E67823">
      <w:pPr>
        <w:spacing w:after="0" w:line="240" w:lineRule="auto"/>
        <w:jc w:val="center"/>
        <w:rPr>
          <w:rFonts w:ascii="Times New Roman" w:hAnsi="Times New Roman"/>
          <w:b/>
          <w:sz w:val="28"/>
          <w:szCs w:val="28"/>
        </w:rPr>
      </w:pPr>
    </w:p>
    <w:p w:rsidR="00E67823" w:rsidRDefault="00E67823" w:rsidP="00E67823">
      <w:pPr>
        <w:spacing w:after="0" w:line="240" w:lineRule="auto"/>
        <w:ind w:firstLine="540"/>
        <w:jc w:val="both"/>
        <w:rPr>
          <w:rFonts w:ascii="Times New Roman" w:hAnsi="Times New Roman"/>
          <w:sz w:val="28"/>
          <w:szCs w:val="28"/>
        </w:rPr>
      </w:pPr>
      <w:r>
        <w:rPr>
          <w:rFonts w:ascii="Times New Roman" w:hAnsi="Times New Roman"/>
          <w:sz w:val="28"/>
          <w:szCs w:val="28"/>
        </w:rPr>
        <w:t xml:space="preserve">Фінансування реалізації Програми здійснюватиметься  за рахунок коштів бюджету ОТГ в сумі 50 </w:t>
      </w:r>
      <w:proofErr w:type="spellStart"/>
      <w:r>
        <w:rPr>
          <w:rFonts w:ascii="Times New Roman" w:hAnsi="Times New Roman"/>
          <w:sz w:val="28"/>
          <w:szCs w:val="28"/>
        </w:rPr>
        <w:t>тис.грн</w:t>
      </w:r>
      <w:proofErr w:type="spellEnd"/>
      <w:r>
        <w:rPr>
          <w:rFonts w:ascii="Times New Roman" w:hAnsi="Times New Roman"/>
          <w:sz w:val="28"/>
          <w:szCs w:val="28"/>
        </w:rPr>
        <w:t xml:space="preserve">.,  з врахуванням вимог частини другої статті 85 Бюджетного кодексу України від 08 липня 2010 року №2456-VI за </w:t>
      </w:r>
      <w:r>
        <w:rPr>
          <w:rFonts w:ascii="Times New Roman" w:hAnsi="Times New Roman"/>
          <w:sz w:val="28"/>
          <w:szCs w:val="28"/>
        </w:rPr>
        <w:lastRenderedPageBreak/>
        <w:t xml:space="preserve">рахунок вільного залишку бюджетних коштів або перевиконання дохідної частини загального фонду сільського бюджету за умови відсутності заборгованості такого бюджету за захищеними статтями видатків протягом року на будь-яку дату та інших джерел не заборонених законодавством. </w:t>
      </w:r>
    </w:p>
    <w:p w:rsidR="00E67823" w:rsidRDefault="00E67823" w:rsidP="00E67823">
      <w:pPr>
        <w:spacing w:after="0" w:line="240" w:lineRule="auto"/>
        <w:ind w:firstLine="540"/>
        <w:jc w:val="both"/>
        <w:rPr>
          <w:rFonts w:ascii="Times New Roman" w:hAnsi="Times New Roman"/>
          <w:b/>
          <w:sz w:val="28"/>
          <w:szCs w:val="28"/>
        </w:rPr>
      </w:pPr>
    </w:p>
    <w:p w:rsidR="00E67823" w:rsidRDefault="00E67823" w:rsidP="00E67823">
      <w:pPr>
        <w:spacing w:after="0" w:line="240" w:lineRule="auto"/>
        <w:jc w:val="center"/>
        <w:rPr>
          <w:rFonts w:ascii="Times New Roman" w:hAnsi="Times New Roman"/>
          <w:b/>
          <w:sz w:val="28"/>
          <w:szCs w:val="28"/>
        </w:rPr>
      </w:pPr>
      <w:r>
        <w:rPr>
          <w:rFonts w:ascii="Times New Roman" w:hAnsi="Times New Roman"/>
          <w:b/>
          <w:sz w:val="28"/>
          <w:szCs w:val="28"/>
        </w:rPr>
        <w:t>Механізм управління та контроль за виконанням Програми</w:t>
      </w:r>
    </w:p>
    <w:p w:rsidR="00E67823" w:rsidRDefault="00E67823" w:rsidP="00E67823">
      <w:pPr>
        <w:spacing w:after="0" w:line="240" w:lineRule="auto"/>
        <w:ind w:firstLine="720"/>
        <w:jc w:val="both"/>
        <w:rPr>
          <w:rFonts w:ascii="Times New Roman" w:hAnsi="Times New Roman"/>
          <w:sz w:val="28"/>
          <w:szCs w:val="28"/>
        </w:rPr>
      </w:pPr>
    </w:p>
    <w:p w:rsidR="00E67823" w:rsidRDefault="00E67823" w:rsidP="00E67823">
      <w:pPr>
        <w:spacing w:after="0" w:line="240" w:lineRule="auto"/>
        <w:ind w:firstLine="720"/>
        <w:jc w:val="both"/>
        <w:rPr>
          <w:rFonts w:ascii="Times New Roman" w:hAnsi="Times New Roman"/>
          <w:sz w:val="28"/>
          <w:szCs w:val="28"/>
        </w:rPr>
      </w:pPr>
      <w:r>
        <w:rPr>
          <w:rFonts w:ascii="Times New Roman" w:hAnsi="Times New Roman"/>
          <w:sz w:val="28"/>
          <w:szCs w:val="28"/>
        </w:rPr>
        <w:t>Програма розрахована на 2018 рік і повинна бути реалізована шляхом проведення передбачених нею заходів.  Контроль за реалізацією заходів і завдань Програми здійснює ОДПІ.</w:t>
      </w:r>
    </w:p>
    <w:p w:rsidR="00E67823" w:rsidRDefault="00E67823" w:rsidP="00E67823">
      <w:pPr>
        <w:spacing w:after="0" w:line="240" w:lineRule="auto"/>
        <w:ind w:firstLine="720"/>
        <w:jc w:val="both"/>
        <w:rPr>
          <w:rFonts w:ascii="Times New Roman" w:hAnsi="Times New Roman"/>
          <w:sz w:val="28"/>
          <w:szCs w:val="28"/>
        </w:rPr>
      </w:pPr>
      <w:r>
        <w:rPr>
          <w:rFonts w:ascii="Times New Roman" w:hAnsi="Times New Roman"/>
          <w:sz w:val="28"/>
          <w:szCs w:val="28"/>
        </w:rPr>
        <w:t>ОДПІ до 01 квітня 2019 року інформує ОТГ про виконання Програми.</w:t>
      </w:r>
    </w:p>
    <w:p w:rsidR="00E67823" w:rsidRDefault="00E67823" w:rsidP="00E67823">
      <w:pPr>
        <w:spacing w:after="0" w:line="240" w:lineRule="auto"/>
        <w:ind w:firstLine="720"/>
        <w:jc w:val="both"/>
        <w:rPr>
          <w:rFonts w:ascii="Times New Roman" w:hAnsi="Times New Roman"/>
          <w:sz w:val="28"/>
          <w:szCs w:val="28"/>
        </w:rPr>
      </w:pPr>
    </w:p>
    <w:p w:rsidR="00E67823" w:rsidRDefault="00E67823" w:rsidP="00E67823">
      <w:pPr>
        <w:spacing w:after="0" w:line="240" w:lineRule="auto"/>
        <w:ind w:firstLine="720"/>
        <w:jc w:val="both"/>
        <w:rPr>
          <w:rFonts w:ascii="Times New Roman" w:hAnsi="Times New Roman"/>
          <w:sz w:val="28"/>
          <w:szCs w:val="28"/>
        </w:rPr>
      </w:pPr>
      <w:r>
        <w:rPr>
          <w:rFonts w:ascii="Times New Roman" w:hAnsi="Times New Roman"/>
          <w:sz w:val="28"/>
          <w:szCs w:val="28"/>
        </w:rPr>
        <w:t>Додаток:  пояснювальна записка на 2 арк.</w:t>
      </w:r>
    </w:p>
    <w:p w:rsidR="00E67823" w:rsidRDefault="00E67823" w:rsidP="00E67823">
      <w:pPr>
        <w:spacing w:after="0" w:line="240" w:lineRule="auto"/>
        <w:jc w:val="both"/>
        <w:rPr>
          <w:rFonts w:ascii="Times New Roman" w:hAnsi="Times New Roman"/>
          <w:sz w:val="28"/>
          <w:szCs w:val="28"/>
        </w:rPr>
      </w:pPr>
    </w:p>
    <w:p w:rsidR="00E67823" w:rsidRDefault="00E67823" w:rsidP="00E67823">
      <w:pPr>
        <w:spacing w:after="0" w:line="240" w:lineRule="auto"/>
        <w:jc w:val="both"/>
        <w:rPr>
          <w:rFonts w:ascii="Times New Roman" w:hAnsi="Times New Roman"/>
          <w:sz w:val="28"/>
          <w:szCs w:val="28"/>
        </w:rPr>
      </w:pPr>
    </w:p>
    <w:p w:rsidR="00E67823" w:rsidRDefault="00E67823" w:rsidP="00E67823">
      <w:pPr>
        <w:spacing w:after="0" w:line="240" w:lineRule="auto"/>
        <w:jc w:val="both"/>
        <w:rPr>
          <w:rFonts w:ascii="Times New Roman" w:hAnsi="Times New Roman"/>
          <w:sz w:val="28"/>
          <w:szCs w:val="28"/>
        </w:rPr>
      </w:pPr>
    </w:p>
    <w:p w:rsidR="00E67823" w:rsidRDefault="00E67823" w:rsidP="00E67823">
      <w:pPr>
        <w:spacing w:after="0" w:line="240" w:lineRule="auto"/>
        <w:jc w:val="both"/>
        <w:rPr>
          <w:rFonts w:ascii="Times New Roman" w:hAnsi="Times New Roman"/>
          <w:sz w:val="28"/>
          <w:szCs w:val="28"/>
        </w:rPr>
      </w:pPr>
      <w:r>
        <w:rPr>
          <w:rFonts w:ascii="Times New Roman" w:hAnsi="Times New Roman"/>
          <w:sz w:val="28"/>
          <w:szCs w:val="28"/>
        </w:rPr>
        <w:t xml:space="preserve">Секретар сільської ради                                                                        І.М. </w:t>
      </w:r>
      <w:proofErr w:type="spellStart"/>
      <w:r>
        <w:rPr>
          <w:rFonts w:ascii="Times New Roman" w:hAnsi="Times New Roman"/>
          <w:sz w:val="28"/>
          <w:szCs w:val="28"/>
        </w:rPr>
        <w:t>Невгод</w:t>
      </w:r>
      <w:proofErr w:type="spellEnd"/>
    </w:p>
    <w:p w:rsidR="00E67823" w:rsidRDefault="00E67823" w:rsidP="00E67823">
      <w:pPr>
        <w:jc w:val="both"/>
        <w:rPr>
          <w:sz w:val="28"/>
          <w:szCs w:val="28"/>
        </w:rPr>
      </w:pPr>
    </w:p>
    <w:p w:rsidR="00E67823" w:rsidRDefault="00E67823" w:rsidP="00E67823">
      <w:pPr>
        <w:jc w:val="both"/>
        <w:rPr>
          <w:sz w:val="28"/>
          <w:szCs w:val="28"/>
        </w:rPr>
      </w:pPr>
    </w:p>
    <w:p w:rsidR="00E67823" w:rsidRDefault="00E67823" w:rsidP="00E67823">
      <w:pPr>
        <w:jc w:val="both"/>
        <w:rPr>
          <w:sz w:val="28"/>
          <w:szCs w:val="28"/>
        </w:rPr>
      </w:pPr>
    </w:p>
    <w:p w:rsidR="00E67823" w:rsidRDefault="00E67823" w:rsidP="00E67823">
      <w:pPr>
        <w:jc w:val="both"/>
        <w:rPr>
          <w:sz w:val="28"/>
          <w:szCs w:val="28"/>
        </w:rPr>
      </w:pPr>
    </w:p>
    <w:p w:rsidR="00E67823" w:rsidRDefault="00E67823" w:rsidP="00E67823">
      <w:pPr>
        <w:jc w:val="both"/>
        <w:rPr>
          <w:sz w:val="28"/>
          <w:szCs w:val="28"/>
        </w:rPr>
      </w:pPr>
    </w:p>
    <w:p w:rsidR="00E67823" w:rsidRDefault="00E67823" w:rsidP="00E67823">
      <w:pPr>
        <w:jc w:val="both"/>
        <w:rPr>
          <w:sz w:val="28"/>
          <w:szCs w:val="28"/>
        </w:rPr>
      </w:pPr>
    </w:p>
    <w:p w:rsidR="00E67823" w:rsidRDefault="00E67823" w:rsidP="00E67823">
      <w:pPr>
        <w:jc w:val="both"/>
        <w:rPr>
          <w:sz w:val="28"/>
          <w:szCs w:val="28"/>
        </w:rPr>
      </w:pPr>
    </w:p>
    <w:p w:rsidR="00E67823" w:rsidRDefault="00E67823" w:rsidP="00E67823">
      <w:pPr>
        <w:jc w:val="both"/>
        <w:rPr>
          <w:sz w:val="28"/>
          <w:szCs w:val="28"/>
        </w:rPr>
      </w:pPr>
    </w:p>
    <w:p w:rsidR="00E67823" w:rsidRDefault="00E67823" w:rsidP="00E67823">
      <w:pPr>
        <w:jc w:val="both"/>
        <w:rPr>
          <w:sz w:val="28"/>
          <w:szCs w:val="28"/>
        </w:rPr>
      </w:pPr>
    </w:p>
    <w:p w:rsidR="00E67823" w:rsidRDefault="00E67823" w:rsidP="00E67823">
      <w:pPr>
        <w:jc w:val="both"/>
        <w:rPr>
          <w:sz w:val="28"/>
          <w:szCs w:val="28"/>
        </w:rPr>
      </w:pPr>
    </w:p>
    <w:p w:rsidR="00E67823" w:rsidRDefault="00E67823" w:rsidP="00E67823">
      <w:pPr>
        <w:jc w:val="both"/>
        <w:rPr>
          <w:sz w:val="28"/>
          <w:szCs w:val="28"/>
        </w:rPr>
      </w:pPr>
    </w:p>
    <w:p w:rsidR="00E67823" w:rsidRDefault="00E67823" w:rsidP="00E67823">
      <w:pPr>
        <w:jc w:val="both"/>
        <w:rPr>
          <w:sz w:val="28"/>
          <w:szCs w:val="28"/>
        </w:rPr>
      </w:pPr>
    </w:p>
    <w:p w:rsidR="00E67823" w:rsidRDefault="00E67823" w:rsidP="00E67823">
      <w:pPr>
        <w:jc w:val="both"/>
        <w:rPr>
          <w:sz w:val="28"/>
          <w:szCs w:val="28"/>
        </w:rPr>
      </w:pPr>
    </w:p>
    <w:p w:rsidR="00E67823" w:rsidRDefault="00E67823" w:rsidP="00E67823">
      <w:pPr>
        <w:jc w:val="both"/>
        <w:rPr>
          <w:sz w:val="28"/>
          <w:szCs w:val="28"/>
        </w:rPr>
      </w:pPr>
    </w:p>
    <w:p w:rsidR="00E67823" w:rsidRDefault="00E67823" w:rsidP="00E67823">
      <w:pPr>
        <w:jc w:val="both"/>
        <w:rPr>
          <w:sz w:val="28"/>
          <w:szCs w:val="28"/>
        </w:rPr>
      </w:pPr>
    </w:p>
    <w:p w:rsidR="00E67823" w:rsidRDefault="00E67823" w:rsidP="00E67823">
      <w:pPr>
        <w:spacing w:after="0" w:line="240" w:lineRule="auto"/>
        <w:jc w:val="center"/>
        <w:rPr>
          <w:rFonts w:ascii="Times New Roman" w:hAnsi="Times New Roman"/>
          <w:b/>
          <w:bCs/>
          <w:iCs/>
          <w:sz w:val="28"/>
          <w:szCs w:val="28"/>
        </w:rPr>
      </w:pPr>
      <w:r>
        <w:rPr>
          <w:rFonts w:ascii="Times New Roman" w:hAnsi="Times New Roman"/>
          <w:b/>
          <w:bCs/>
          <w:iCs/>
          <w:sz w:val="28"/>
          <w:szCs w:val="28"/>
        </w:rPr>
        <w:lastRenderedPageBreak/>
        <w:t>ПОЯСНЮВАЛЬНА  ЗАПИСКА</w:t>
      </w:r>
    </w:p>
    <w:p w:rsidR="00E67823" w:rsidRDefault="00E67823" w:rsidP="00E67823">
      <w:pPr>
        <w:shd w:val="clear" w:color="auto" w:fill="FFFFFF"/>
        <w:spacing w:after="0" w:line="240" w:lineRule="auto"/>
        <w:ind w:right="6"/>
        <w:jc w:val="center"/>
        <w:rPr>
          <w:rFonts w:ascii="Times New Roman" w:hAnsi="Times New Roman"/>
          <w:bCs/>
          <w:iCs/>
          <w:sz w:val="28"/>
          <w:szCs w:val="28"/>
        </w:rPr>
      </w:pPr>
      <w:r>
        <w:rPr>
          <w:rFonts w:ascii="Times New Roman" w:hAnsi="Times New Roman"/>
          <w:bCs/>
          <w:iCs/>
          <w:sz w:val="28"/>
          <w:szCs w:val="28"/>
        </w:rPr>
        <w:t>до проекту  «Програми вдосконалення інформаційно-аналітичного забезпечення розвитку матеріально-технічної бази Черкаської об’єднаної державної податкової інспекції Головного управління ДФС у Черкаській області, збільшення надходжень до бюджету</w:t>
      </w:r>
      <w:r>
        <w:t xml:space="preserve"> </w:t>
      </w:r>
      <w:proofErr w:type="spellStart"/>
      <w:r>
        <w:rPr>
          <w:rFonts w:ascii="Times New Roman" w:hAnsi="Times New Roman"/>
          <w:bCs/>
          <w:iCs/>
          <w:sz w:val="28"/>
          <w:szCs w:val="28"/>
        </w:rPr>
        <w:t>Степанківської</w:t>
      </w:r>
      <w:proofErr w:type="spellEnd"/>
      <w:r>
        <w:rPr>
          <w:rFonts w:ascii="Times New Roman" w:hAnsi="Times New Roman"/>
          <w:bCs/>
          <w:iCs/>
          <w:sz w:val="28"/>
          <w:szCs w:val="28"/>
        </w:rPr>
        <w:t xml:space="preserve"> сільської ради </w:t>
      </w:r>
    </w:p>
    <w:p w:rsidR="00E67823" w:rsidRDefault="00E67823" w:rsidP="00E67823">
      <w:pPr>
        <w:shd w:val="clear" w:color="auto" w:fill="FFFFFF"/>
        <w:spacing w:after="0" w:line="240" w:lineRule="auto"/>
        <w:ind w:right="6"/>
        <w:jc w:val="center"/>
        <w:rPr>
          <w:rFonts w:ascii="Times New Roman" w:hAnsi="Times New Roman"/>
          <w:bCs/>
          <w:iCs/>
          <w:sz w:val="28"/>
          <w:szCs w:val="28"/>
        </w:rPr>
      </w:pPr>
      <w:r>
        <w:rPr>
          <w:rFonts w:ascii="Times New Roman" w:hAnsi="Times New Roman"/>
          <w:bCs/>
          <w:iCs/>
          <w:sz w:val="28"/>
          <w:szCs w:val="28"/>
        </w:rPr>
        <w:t>на 2018 рік»</w:t>
      </w:r>
    </w:p>
    <w:p w:rsidR="00E67823" w:rsidRDefault="00E67823" w:rsidP="00E67823">
      <w:pPr>
        <w:shd w:val="clear" w:color="auto" w:fill="FFFFFF"/>
        <w:spacing w:after="0" w:line="240" w:lineRule="auto"/>
        <w:ind w:right="6"/>
        <w:jc w:val="center"/>
        <w:rPr>
          <w:rFonts w:ascii="Times New Roman" w:hAnsi="Times New Roman"/>
          <w:bCs/>
          <w:iCs/>
          <w:sz w:val="28"/>
          <w:szCs w:val="28"/>
        </w:rPr>
      </w:pPr>
    </w:p>
    <w:p w:rsidR="00E67823" w:rsidRDefault="00E67823" w:rsidP="00E67823">
      <w:pPr>
        <w:widowControl w:val="0"/>
        <w:numPr>
          <w:ilvl w:val="0"/>
          <w:numId w:val="2"/>
        </w:numPr>
        <w:shd w:val="clear" w:color="auto" w:fill="FFFFFF"/>
        <w:autoSpaceDE w:val="0"/>
        <w:autoSpaceDN w:val="0"/>
        <w:adjustRightInd w:val="0"/>
        <w:spacing w:after="0" w:line="240" w:lineRule="auto"/>
        <w:ind w:right="5"/>
        <w:jc w:val="both"/>
        <w:rPr>
          <w:rFonts w:ascii="Times New Roman" w:hAnsi="Times New Roman"/>
          <w:b/>
          <w:bCs/>
          <w:iCs/>
          <w:sz w:val="28"/>
          <w:szCs w:val="28"/>
        </w:rPr>
      </w:pPr>
      <w:r>
        <w:rPr>
          <w:rFonts w:ascii="Times New Roman" w:hAnsi="Times New Roman"/>
          <w:b/>
          <w:bCs/>
          <w:iCs/>
          <w:sz w:val="28"/>
          <w:szCs w:val="28"/>
        </w:rPr>
        <w:t>Обґрунтування необхідності прийняття Програми</w:t>
      </w:r>
    </w:p>
    <w:p w:rsidR="00E67823" w:rsidRDefault="00E67823" w:rsidP="00E67823">
      <w:pPr>
        <w:pStyle w:val="21"/>
        <w:ind w:firstLine="900"/>
        <w:rPr>
          <w:lang w:val="uk-UA"/>
        </w:rPr>
      </w:pPr>
      <w:r>
        <w:rPr>
          <w:lang w:val="uk-UA"/>
        </w:rPr>
        <w:t>Україна сьогодні прямує шляхом побудови нової конкурентоспроможної економіки. Для втілення ринкових економічних відносин необхідною умовою є виховання високої податкової культури населення та підтримки зусиль органів виконавчої влади, спрямованих на наповнення доходної частини бюджетів усіх рівнів необхідними коштами. Розпочата широкомасштабна модернізація фінансової системи України.</w:t>
      </w:r>
    </w:p>
    <w:p w:rsidR="00E67823" w:rsidRDefault="00E67823" w:rsidP="00E67823">
      <w:pPr>
        <w:pStyle w:val="21"/>
        <w:rPr>
          <w:lang w:val="uk-UA"/>
        </w:rPr>
      </w:pPr>
      <w:r>
        <w:rPr>
          <w:lang w:val="uk-UA"/>
        </w:rPr>
        <w:t>На виконання вимог чинних нормативно правових актів, необхідно якісно та у повній мірі надавати інформаційні послуги населенню, платникам податків, поліпшити умови обслуговування населення та платників податків, створити відповідні умови для виконання податкових обов’язків кожного платника.</w:t>
      </w:r>
    </w:p>
    <w:p w:rsidR="00E67823" w:rsidRDefault="00E67823" w:rsidP="00E67823">
      <w:pPr>
        <w:spacing w:after="0" w:line="240" w:lineRule="auto"/>
        <w:ind w:firstLine="900"/>
        <w:jc w:val="both"/>
        <w:rPr>
          <w:rFonts w:ascii="Times New Roman" w:hAnsi="Times New Roman"/>
          <w:sz w:val="28"/>
          <w:szCs w:val="28"/>
        </w:rPr>
      </w:pPr>
      <w:r>
        <w:rPr>
          <w:rFonts w:ascii="Times New Roman" w:hAnsi="Times New Roman"/>
          <w:sz w:val="28"/>
          <w:szCs w:val="28"/>
        </w:rPr>
        <w:t xml:space="preserve">Програма спрямована на втілення у практику сучасних підходів, нової філософії у взаємовідносинах влади з суспільством, у новому ставленні до кожного громадянина, підприємства, організації-платника податків, визначення нової, партнерської поведінки працівників     органів   виконавчої влади з кожним громадянином та платником податків, що буде стимулювати економічний розвиток в Україні, зокрема сприятиме створенню умов для залучення інвестицій, розвитку малого та середнього бізнесу, виконанню податкового законодавства, збільшенню доходів бюджету </w:t>
      </w:r>
      <w:proofErr w:type="spellStart"/>
      <w:r>
        <w:rPr>
          <w:rFonts w:ascii="Times New Roman" w:hAnsi="Times New Roman"/>
          <w:sz w:val="28"/>
          <w:szCs w:val="28"/>
        </w:rPr>
        <w:t>Степанківської</w:t>
      </w:r>
      <w:proofErr w:type="spellEnd"/>
      <w:r>
        <w:rPr>
          <w:rFonts w:ascii="Times New Roman" w:hAnsi="Times New Roman"/>
          <w:sz w:val="28"/>
          <w:szCs w:val="28"/>
        </w:rPr>
        <w:t xml:space="preserve"> сільської ради (далі – ОТГ).</w:t>
      </w:r>
    </w:p>
    <w:p w:rsidR="00E67823" w:rsidRDefault="00E67823" w:rsidP="00E67823">
      <w:pPr>
        <w:spacing w:after="0" w:line="240" w:lineRule="auto"/>
        <w:ind w:firstLine="900"/>
        <w:jc w:val="both"/>
        <w:rPr>
          <w:rFonts w:ascii="Times New Roman" w:hAnsi="Times New Roman"/>
          <w:sz w:val="28"/>
          <w:szCs w:val="28"/>
        </w:rPr>
      </w:pPr>
    </w:p>
    <w:p w:rsidR="00E67823" w:rsidRDefault="00E67823" w:rsidP="00E67823">
      <w:pPr>
        <w:widowControl w:val="0"/>
        <w:numPr>
          <w:ilvl w:val="0"/>
          <w:numId w:val="3"/>
        </w:numPr>
        <w:shd w:val="clear" w:color="auto" w:fill="FFFFFF"/>
        <w:autoSpaceDE w:val="0"/>
        <w:autoSpaceDN w:val="0"/>
        <w:adjustRightInd w:val="0"/>
        <w:spacing w:after="0" w:line="240" w:lineRule="auto"/>
        <w:ind w:right="5"/>
        <w:jc w:val="both"/>
        <w:rPr>
          <w:rFonts w:ascii="Times New Roman" w:hAnsi="Times New Roman"/>
          <w:b/>
          <w:bCs/>
          <w:iCs/>
          <w:sz w:val="28"/>
          <w:szCs w:val="28"/>
        </w:rPr>
      </w:pPr>
      <w:r>
        <w:rPr>
          <w:rFonts w:ascii="Times New Roman" w:hAnsi="Times New Roman"/>
          <w:b/>
          <w:bCs/>
          <w:iCs/>
          <w:sz w:val="28"/>
          <w:szCs w:val="28"/>
        </w:rPr>
        <w:t>Мета і завдання прийняття Програми</w:t>
      </w:r>
    </w:p>
    <w:p w:rsidR="00E67823" w:rsidRDefault="00E67823" w:rsidP="00E67823">
      <w:pPr>
        <w:tabs>
          <w:tab w:val="left" w:pos="540"/>
          <w:tab w:val="left" w:pos="1260"/>
        </w:tabs>
        <w:spacing w:after="0" w:line="240" w:lineRule="auto"/>
        <w:ind w:firstLine="720"/>
        <w:jc w:val="both"/>
        <w:rPr>
          <w:rFonts w:ascii="Times New Roman" w:hAnsi="Times New Roman"/>
          <w:sz w:val="28"/>
          <w:szCs w:val="28"/>
        </w:rPr>
      </w:pPr>
      <w:r>
        <w:rPr>
          <w:rFonts w:ascii="Times New Roman" w:hAnsi="Times New Roman"/>
          <w:sz w:val="28"/>
          <w:szCs w:val="28"/>
        </w:rPr>
        <w:t>Метою  програми є здійснення Черкаською об’єднаною державною податковою інспекцією Головного управління ДФС у Черкаській області (далі – Черкаської ОДПІ) додаткових заходів щодо збільшення надходжень до бюджету ОТГ  на  2018 рік в межах чинного законодавства.</w:t>
      </w:r>
      <w:r>
        <w:rPr>
          <w:sz w:val="28"/>
          <w:szCs w:val="28"/>
        </w:rPr>
        <w:t xml:space="preserve"> </w:t>
      </w:r>
    </w:p>
    <w:p w:rsidR="00E67823" w:rsidRDefault="00E67823" w:rsidP="00E67823">
      <w:pPr>
        <w:spacing w:after="0" w:line="240" w:lineRule="auto"/>
        <w:ind w:firstLine="720"/>
        <w:jc w:val="both"/>
        <w:rPr>
          <w:rFonts w:ascii="Times New Roman" w:hAnsi="Times New Roman"/>
          <w:sz w:val="28"/>
          <w:szCs w:val="28"/>
        </w:rPr>
      </w:pPr>
      <w:r>
        <w:rPr>
          <w:rFonts w:ascii="Times New Roman" w:hAnsi="Times New Roman"/>
          <w:sz w:val="28"/>
          <w:szCs w:val="28"/>
        </w:rPr>
        <w:t xml:space="preserve">Основним завданням Програми є здійснення відповідно до законодавства накопичення, обліку та аналізу інформації про податкові зобов’язання кожного громадянина – платника податків та їх погашення, створення єдиного інформаційного середовища реєстрації платників податків, забезпечення оперативного доступу до повної та достовірної інформації про платників податків, підвищення якості обробки і контролю податкових документів, які свідчать про податкові зобов'язання платників податків, шляхом впровадження інтегрованої системи електронної обробки даних, що буде поєднувати всі напрямки взаємовідносин Черкаської ОДПІ та ОТГ; поліпшення умов обслуговування населення та платників податків (необхідний ремонт автомобіля, ремонт та обслуговування комп’ютерної </w:t>
      </w:r>
      <w:r>
        <w:rPr>
          <w:rFonts w:ascii="Times New Roman" w:hAnsi="Times New Roman"/>
          <w:sz w:val="28"/>
          <w:szCs w:val="28"/>
        </w:rPr>
        <w:lastRenderedPageBreak/>
        <w:t xml:space="preserve">техніки та оргтехніки, а також необхідна побудова системи охоронної сигналізації в </w:t>
      </w:r>
      <w:proofErr w:type="spellStart"/>
      <w:r>
        <w:rPr>
          <w:rFonts w:ascii="Times New Roman" w:hAnsi="Times New Roman"/>
          <w:sz w:val="28"/>
          <w:szCs w:val="28"/>
        </w:rPr>
        <w:t>адмінприміщенні</w:t>
      </w:r>
      <w:proofErr w:type="spellEnd"/>
      <w:r>
        <w:rPr>
          <w:rFonts w:ascii="Times New Roman" w:hAnsi="Times New Roman"/>
          <w:sz w:val="28"/>
          <w:szCs w:val="28"/>
        </w:rPr>
        <w:t xml:space="preserve"> Черкаської ОДПІ).</w:t>
      </w:r>
    </w:p>
    <w:p w:rsidR="00E67823" w:rsidRDefault="00E67823" w:rsidP="00E67823">
      <w:pPr>
        <w:spacing w:after="0" w:line="240" w:lineRule="auto"/>
        <w:ind w:firstLine="720"/>
        <w:jc w:val="both"/>
        <w:rPr>
          <w:rFonts w:ascii="Times New Roman" w:hAnsi="Times New Roman"/>
          <w:sz w:val="28"/>
          <w:szCs w:val="28"/>
        </w:rPr>
      </w:pPr>
    </w:p>
    <w:p w:rsidR="00E67823" w:rsidRDefault="00E67823" w:rsidP="00E67823">
      <w:pPr>
        <w:tabs>
          <w:tab w:val="left" w:pos="5190"/>
        </w:tabs>
        <w:spacing w:after="0" w:line="240" w:lineRule="auto"/>
        <w:jc w:val="both"/>
        <w:rPr>
          <w:rFonts w:ascii="Times New Roman" w:hAnsi="Times New Roman"/>
          <w:sz w:val="28"/>
          <w:szCs w:val="28"/>
        </w:rPr>
      </w:pPr>
      <w:r>
        <w:rPr>
          <w:sz w:val="28"/>
          <w:szCs w:val="28"/>
        </w:rPr>
        <w:t xml:space="preserve">         </w:t>
      </w:r>
      <w:r>
        <w:rPr>
          <w:rFonts w:ascii="Times New Roman" w:hAnsi="Times New Roman"/>
          <w:sz w:val="28"/>
          <w:szCs w:val="28"/>
        </w:rPr>
        <w:t xml:space="preserve">Виконання означених в Програмі  заходів сприятимуть активізації підприємницької діяльності в ОТГ, підвищенню рівня добровільної сплати податків, що в свою чергу вплине на збільшення надходжень до бюджетів і забезпечить вирішення інших соціальних програм. </w:t>
      </w:r>
    </w:p>
    <w:p w:rsidR="00E67823" w:rsidRDefault="00E67823" w:rsidP="00E67823">
      <w:pPr>
        <w:spacing w:after="0" w:line="240" w:lineRule="auto"/>
        <w:jc w:val="center"/>
        <w:rPr>
          <w:b/>
          <w:sz w:val="28"/>
          <w:szCs w:val="28"/>
        </w:rPr>
      </w:pPr>
    </w:p>
    <w:p w:rsidR="00E67823" w:rsidRDefault="00E67823" w:rsidP="00E67823">
      <w:pPr>
        <w:tabs>
          <w:tab w:val="left" w:pos="900"/>
        </w:tabs>
        <w:spacing w:after="0" w:line="240" w:lineRule="auto"/>
        <w:ind w:firstLine="540"/>
        <w:jc w:val="both"/>
        <w:rPr>
          <w:rFonts w:ascii="Times New Roman" w:hAnsi="Times New Roman"/>
          <w:b/>
          <w:sz w:val="28"/>
          <w:szCs w:val="28"/>
        </w:rPr>
      </w:pPr>
      <w:r>
        <w:rPr>
          <w:rFonts w:ascii="Times New Roman" w:hAnsi="Times New Roman"/>
          <w:b/>
          <w:sz w:val="28"/>
          <w:szCs w:val="28"/>
        </w:rPr>
        <w:t>3. Стан нормативно-правової бази у даній сфері правового регулювання</w:t>
      </w:r>
    </w:p>
    <w:p w:rsidR="00E67823" w:rsidRDefault="00E67823" w:rsidP="00E67823">
      <w:pPr>
        <w:tabs>
          <w:tab w:val="left" w:pos="900"/>
        </w:tabs>
        <w:spacing w:after="0" w:line="240" w:lineRule="auto"/>
        <w:ind w:firstLine="540"/>
        <w:jc w:val="both"/>
        <w:rPr>
          <w:rFonts w:ascii="Times New Roman" w:hAnsi="Times New Roman"/>
          <w:sz w:val="28"/>
          <w:szCs w:val="28"/>
        </w:rPr>
      </w:pPr>
      <w:r>
        <w:rPr>
          <w:rFonts w:ascii="Times New Roman" w:hAnsi="Times New Roman"/>
          <w:sz w:val="28"/>
          <w:szCs w:val="28"/>
        </w:rPr>
        <w:t>У даній сфері правового регулювання застосовуються</w:t>
      </w:r>
      <w:r>
        <w:rPr>
          <w:rFonts w:ascii="Times New Roman" w:hAnsi="Times New Roman"/>
          <w:b/>
          <w:sz w:val="28"/>
          <w:szCs w:val="28"/>
        </w:rPr>
        <w:t xml:space="preserve"> </w:t>
      </w:r>
      <w:r>
        <w:rPr>
          <w:rFonts w:ascii="Times New Roman" w:hAnsi="Times New Roman"/>
          <w:sz w:val="28"/>
          <w:szCs w:val="28"/>
        </w:rPr>
        <w:t xml:space="preserve"> Бюджетний кодекс України від 08 липня 2010 року №2456-VI та інші нормативно правові акти.</w:t>
      </w:r>
    </w:p>
    <w:p w:rsidR="00E67823" w:rsidRDefault="00E67823" w:rsidP="00E67823">
      <w:pPr>
        <w:tabs>
          <w:tab w:val="left" w:pos="900"/>
        </w:tabs>
        <w:spacing w:after="0" w:line="240" w:lineRule="auto"/>
        <w:ind w:firstLine="540"/>
        <w:jc w:val="both"/>
        <w:rPr>
          <w:rFonts w:ascii="Times New Roman" w:hAnsi="Times New Roman"/>
          <w:b/>
          <w:sz w:val="28"/>
          <w:szCs w:val="28"/>
        </w:rPr>
      </w:pPr>
    </w:p>
    <w:p w:rsidR="00E67823" w:rsidRDefault="00E67823" w:rsidP="00E67823">
      <w:pPr>
        <w:widowControl w:val="0"/>
        <w:numPr>
          <w:ilvl w:val="0"/>
          <w:numId w:val="4"/>
        </w:num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Фінансово-економічне обґрунтування.</w:t>
      </w:r>
    </w:p>
    <w:p w:rsidR="00E67823" w:rsidRDefault="00E67823" w:rsidP="00E67823">
      <w:pPr>
        <w:spacing w:after="0" w:line="240" w:lineRule="auto"/>
        <w:ind w:firstLine="540"/>
        <w:jc w:val="both"/>
        <w:rPr>
          <w:rFonts w:ascii="Times New Roman" w:hAnsi="Times New Roman"/>
          <w:sz w:val="28"/>
          <w:szCs w:val="28"/>
        </w:rPr>
      </w:pPr>
      <w:r>
        <w:rPr>
          <w:rFonts w:ascii="Times New Roman" w:hAnsi="Times New Roman"/>
          <w:sz w:val="28"/>
          <w:szCs w:val="28"/>
        </w:rPr>
        <w:t xml:space="preserve">Фінансування реалізації Програми здійснюватиметься  за рахунок коштів бюджету ОТГ в сумі 50 </w:t>
      </w:r>
      <w:proofErr w:type="spellStart"/>
      <w:r>
        <w:rPr>
          <w:rFonts w:ascii="Times New Roman" w:hAnsi="Times New Roman"/>
          <w:sz w:val="28"/>
          <w:szCs w:val="28"/>
        </w:rPr>
        <w:t>тис.грн</w:t>
      </w:r>
      <w:proofErr w:type="spellEnd"/>
      <w:r>
        <w:rPr>
          <w:rFonts w:ascii="Times New Roman" w:hAnsi="Times New Roman"/>
          <w:sz w:val="28"/>
          <w:szCs w:val="28"/>
        </w:rPr>
        <w:t>.,  з врахуванням вимог частини другої статті 85 Бюджетного кодексу України</w:t>
      </w:r>
      <w:r>
        <w:t xml:space="preserve"> </w:t>
      </w:r>
      <w:r>
        <w:rPr>
          <w:rFonts w:ascii="Times New Roman" w:hAnsi="Times New Roman"/>
          <w:sz w:val="28"/>
          <w:szCs w:val="28"/>
        </w:rPr>
        <w:t xml:space="preserve">від 08 липня 2010 року №2456-VI за рахунок вільного залишку бюджетних коштів або перевиконання дохідної частини загального фонду сільського бюджету за умови відсутності заборгованості такого бюджету за захищеними статтями видатків протягом року на будь-яку дату та інших джерел не заборонених законодавством. </w:t>
      </w:r>
    </w:p>
    <w:p w:rsidR="00E67823" w:rsidRDefault="00E67823" w:rsidP="00E67823">
      <w:pPr>
        <w:spacing w:after="0" w:line="240" w:lineRule="auto"/>
        <w:ind w:left="540"/>
        <w:jc w:val="both"/>
        <w:rPr>
          <w:rFonts w:ascii="Times New Roman" w:hAnsi="Times New Roman"/>
          <w:b/>
          <w:sz w:val="28"/>
          <w:szCs w:val="28"/>
        </w:rPr>
      </w:pPr>
    </w:p>
    <w:p w:rsidR="00E67823" w:rsidRDefault="00E67823" w:rsidP="00E67823">
      <w:pPr>
        <w:widowControl w:val="0"/>
        <w:numPr>
          <w:ilvl w:val="0"/>
          <w:numId w:val="5"/>
        </w:num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Прогноз соціально-економічних та інших наслідків прийняття Програми</w:t>
      </w:r>
    </w:p>
    <w:p w:rsidR="00E67823" w:rsidRDefault="00E67823" w:rsidP="00E67823">
      <w:pPr>
        <w:spacing w:after="0" w:line="240" w:lineRule="auto"/>
        <w:ind w:firstLine="540"/>
        <w:jc w:val="both"/>
        <w:rPr>
          <w:rFonts w:ascii="Times New Roman" w:hAnsi="Times New Roman"/>
          <w:sz w:val="28"/>
          <w:szCs w:val="28"/>
        </w:rPr>
      </w:pPr>
      <w:r>
        <w:rPr>
          <w:rFonts w:ascii="Times New Roman" w:hAnsi="Times New Roman"/>
          <w:sz w:val="28"/>
          <w:szCs w:val="28"/>
        </w:rPr>
        <w:t>Прийняття  та виконання Програми дозволить розширити та модернізувати існуючу систему моніторингу надходжень до бюджету ОТГ, ефективного використання бюджетних коштів та забезпечити належне сервісне обслуговування платників податків.</w:t>
      </w:r>
    </w:p>
    <w:p w:rsidR="00E67823" w:rsidRDefault="00E67823" w:rsidP="00E67823">
      <w:pPr>
        <w:pStyle w:val="21"/>
        <w:ind w:firstLine="709"/>
        <w:jc w:val="center"/>
        <w:rPr>
          <w:lang w:val="ru-RU"/>
        </w:rPr>
      </w:pPr>
      <w:r>
        <w:rPr>
          <w:lang w:val="uk-UA"/>
        </w:rPr>
        <w:t xml:space="preserve">Очікуваний ріст надходжень до бюджету ОТГ на 2018 рік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3"/>
        <w:gridCol w:w="900"/>
        <w:gridCol w:w="984"/>
        <w:gridCol w:w="12"/>
        <w:gridCol w:w="1731"/>
      </w:tblGrid>
      <w:tr w:rsidR="00E67823" w:rsidTr="00E67823">
        <w:tc>
          <w:tcPr>
            <w:tcW w:w="5760"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jc w:val="center"/>
              <w:rPr>
                <w:sz w:val="20"/>
                <w:szCs w:val="20"/>
                <w:lang w:val="uk-UA"/>
              </w:rPr>
            </w:pPr>
            <w:r>
              <w:rPr>
                <w:sz w:val="20"/>
                <w:szCs w:val="20"/>
                <w:lang w:val="uk-UA"/>
              </w:rPr>
              <w:t>Показники</w:t>
            </w:r>
          </w:p>
        </w:tc>
        <w:tc>
          <w:tcPr>
            <w:tcW w:w="900"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jc w:val="center"/>
              <w:rPr>
                <w:sz w:val="20"/>
                <w:szCs w:val="20"/>
              </w:rPr>
            </w:pPr>
            <w:r>
              <w:rPr>
                <w:sz w:val="20"/>
                <w:szCs w:val="20"/>
                <w:lang w:val="uk-UA"/>
              </w:rPr>
              <w:t>201</w:t>
            </w:r>
            <w:r>
              <w:rPr>
                <w:sz w:val="20"/>
                <w:szCs w:val="20"/>
              </w:rPr>
              <w:t>7</w:t>
            </w:r>
          </w:p>
        </w:tc>
        <w:tc>
          <w:tcPr>
            <w:tcW w:w="983"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jc w:val="center"/>
              <w:rPr>
                <w:sz w:val="20"/>
                <w:szCs w:val="20"/>
              </w:rPr>
            </w:pPr>
            <w:r>
              <w:rPr>
                <w:sz w:val="20"/>
                <w:szCs w:val="20"/>
                <w:lang w:val="uk-UA"/>
              </w:rPr>
              <w:t>201</w:t>
            </w:r>
            <w:r>
              <w:rPr>
                <w:sz w:val="20"/>
                <w:szCs w:val="20"/>
              </w:rPr>
              <w:t>8</w:t>
            </w:r>
          </w:p>
        </w:tc>
        <w:tc>
          <w:tcPr>
            <w:tcW w:w="1742" w:type="dxa"/>
            <w:gridSpan w:val="2"/>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jc w:val="center"/>
              <w:rPr>
                <w:sz w:val="20"/>
                <w:szCs w:val="20"/>
              </w:rPr>
            </w:pPr>
            <w:r>
              <w:rPr>
                <w:sz w:val="20"/>
                <w:szCs w:val="20"/>
                <w:lang w:val="uk-UA"/>
              </w:rPr>
              <w:t>201</w:t>
            </w:r>
            <w:r>
              <w:rPr>
                <w:sz w:val="20"/>
                <w:szCs w:val="20"/>
              </w:rPr>
              <w:t>8</w:t>
            </w:r>
            <w:r>
              <w:rPr>
                <w:sz w:val="20"/>
                <w:szCs w:val="20"/>
                <w:lang w:val="uk-UA"/>
              </w:rPr>
              <w:t xml:space="preserve"> до 201</w:t>
            </w:r>
            <w:r>
              <w:rPr>
                <w:sz w:val="20"/>
                <w:szCs w:val="20"/>
              </w:rPr>
              <w:t>7</w:t>
            </w:r>
          </w:p>
        </w:tc>
      </w:tr>
      <w:tr w:rsidR="00E67823" w:rsidTr="00E67823">
        <w:trPr>
          <w:cantSplit/>
          <w:trHeight w:val="1542"/>
        </w:trPr>
        <w:tc>
          <w:tcPr>
            <w:tcW w:w="5760"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jc w:val="center"/>
              <w:rPr>
                <w:sz w:val="20"/>
                <w:szCs w:val="20"/>
                <w:lang w:val="uk-UA"/>
              </w:rPr>
            </w:pPr>
            <w:proofErr w:type="spellStart"/>
            <w:r>
              <w:rPr>
                <w:sz w:val="20"/>
                <w:szCs w:val="20"/>
                <w:lang w:val="uk-UA"/>
              </w:rPr>
              <w:t>Надхоження</w:t>
            </w:r>
            <w:proofErr w:type="spellEnd"/>
            <w:r>
              <w:rPr>
                <w:sz w:val="20"/>
                <w:szCs w:val="20"/>
                <w:lang w:val="uk-UA"/>
              </w:rPr>
              <w:t xml:space="preserve"> по бюджету та найбільш </w:t>
            </w:r>
            <w:proofErr w:type="spellStart"/>
            <w:r>
              <w:rPr>
                <w:sz w:val="20"/>
                <w:szCs w:val="20"/>
                <w:lang w:val="uk-UA"/>
              </w:rPr>
              <w:t>бюжетоутвроючим</w:t>
            </w:r>
            <w:proofErr w:type="spellEnd"/>
            <w:r>
              <w:rPr>
                <w:sz w:val="20"/>
                <w:szCs w:val="20"/>
                <w:lang w:val="uk-UA"/>
              </w:rPr>
              <w:t xml:space="preserve"> </w:t>
            </w:r>
            <w:proofErr w:type="spellStart"/>
            <w:r>
              <w:rPr>
                <w:sz w:val="20"/>
                <w:szCs w:val="20"/>
                <w:lang w:val="uk-UA"/>
              </w:rPr>
              <w:t>платежам</w:t>
            </w:r>
            <w:proofErr w:type="spellEnd"/>
            <w:r>
              <w:rPr>
                <w:sz w:val="20"/>
                <w:szCs w:val="20"/>
                <w:lang w:val="uk-UA"/>
              </w:rPr>
              <w:t xml:space="preserve"> району</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E67823" w:rsidRDefault="00E67823">
            <w:pPr>
              <w:pStyle w:val="21"/>
              <w:ind w:firstLine="0"/>
              <w:jc w:val="center"/>
              <w:rPr>
                <w:sz w:val="20"/>
                <w:szCs w:val="20"/>
                <w:lang w:val="ru-RU"/>
              </w:rPr>
            </w:pPr>
            <w:r>
              <w:rPr>
                <w:sz w:val="20"/>
                <w:szCs w:val="20"/>
                <w:lang w:val="uk-UA"/>
              </w:rPr>
              <w:t>Факт</w:t>
            </w:r>
            <w:r>
              <w:rPr>
                <w:sz w:val="20"/>
                <w:szCs w:val="20"/>
                <w:lang w:val="ru-RU"/>
              </w:rPr>
              <w:t xml:space="preserve"> (Степанки+ </w:t>
            </w:r>
            <w:proofErr w:type="spellStart"/>
            <w:r>
              <w:rPr>
                <w:sz w:val="20"/>
                <w:szCs w:val="20"/>
                <w:lang w:val="ru-RU"/>
              </w:rPr>
              <w:t>Хацьки</w:t>
            </w:r>
            <w:proofErr w:type="spellEnd"/>
            <w:r>
              <w:rPr>
                <w:sz w:val="20"/>
                <w:szCs w:val="20"/>
                <w:lang w:val="ru-RU"/>
              </w:rPr>
              <w:t>)</w:t>
            </w:r>
          </w:p>
          <w:p w:rsidR="00E67823" w:rsidRDefault="00E67823">
            <w:pPr>
              <w:pStyle w:val="21"/>
              <w:ind w:firstLine="0"/>
              <w:jc w:val="center"/>
              <w:rPr>
                <w:sz w:val="20"/>
                <w:szCs w:val="20"/>
                <w:lang w:val="uk-UA"/>
              </w:rPr>
            </w:pPr>
            <w:r>
              <w:rPr>
                <w:sz w:val="20"/>
                <w:szCs w:val="20"/>
                <w:lang w:val="uk-UA"/>
              </w:rPr>
              <w:t>(</w:t>
            </w:r>
            <w:proofErr w:type="spellStart"/>
            <w:r>
              <w:rPr>
                <w:sz w:val="20"/>
                <w:szCs w:val="20"/>
                <w:lang w:val="uk-UA"/>
              </w:rPr>
              <w:t>тис.грн</w:t>
            </w:r>
            <w:proofErr w:type="spellEnd"/>
            <w:r>
              <w:rPr>
                <w:sz w:val="20"/>
                <w:szCs w:val="20"/>
                <w:lang w:val="uk-UA"/>
              </w:rPr>
              <w:t>.)</w:t>
            </w:r>
          </w:p>
        </w:tc>
        <w:tc>
          <w:tcPr>
            <w:tcW w:w="995" w:type="dxa"/>
            <w:gridSpan w:val="2"/>
            <w:tcBorders>
              <w:top w:val="single" w:sz="4" w:space="0" w:color="auto"/>
              <w:left w:val="single" w:sz="4" w:space="0" w:color="auto"/>
              <w:bottom w:val="single" w:sz="4" w:space="0" w:color="auto"/>
              <w:right w:val="single" w:sz="4" w:space="0" w:color="auto"/>
            </w:tcBorders>
            <w:textDirection w:val="btLr"/>
            <w:hideMark/>
          </w:tcPr>
          <w:p w:rsidR="00E67823" w:rsidRDefault="00E67823">
            <w:pPr>
              <w:pStyle w:val="21"/>
              <w:ind w:firstLine="0"/>
              <w:jc w:val="center"/>
              <w:rPr>
                <w:sz w:val="20"/>
                <w:szCs w:val="20"/>
                <w:lang w:val="uk-UA"/>
              </w:rPr>
            </w:pPr>
            <w:r>
              <w:rPr>
                <w:sz w:val="20"/>
                <w:szCs w:val="20"/>
                <w:lang w:val="uk-UA"/>
              </w:rPr>
              <w:t>Очікувані надходження ОТГ</w:t>
            </w:r>
          </w:p>
          <w:p w:rsidR="00E67823" w:rsidRDefault="00E67823">
            <w:pPr>
              <w:spacing w:after="0" w:line="240" w:lineRule="auto"/>
              <w:jc w:val="center"/>
            </w:pPr>
            <w:r>
              <w:t>(</w:t>
            </w:r>
            <w:proofErr w:type="spellStart"/>
            <w:r>
              <w:t>тис.грн</w:t>
            </w:r>
            <w:proofErr w:type="spellEnd"/>
            <w:r>
              <w:t>.)</w:t>
            </w:r>
          </w:p>
        </w:tc>
        <w:tc>
          <w:tcPr>
            <w:tcW w:w="1730" w:type="dxa"/>
            <w:tcBorders>
              <w:top w:val="single" w:sz="4" w:space="0" w:color="auto"/>
              <w:left w:val="single" w:sz="4" w:space="0" w:color="auto"/>
              <w:bottom w:val="single" w:sz="4" w:space="0" w:color="auto"/>
              <w:right w:val="single" w:sz="4" w:space="0" w:color="auto"/>
            </w:tcBorders>
            <w:textDirection w:val="btLr"/>
            <w:hideMark/>
          </w:tcPr>
          <w:p w:rsidR="00E67823" w:rsidRDefault="00E67823">
            <w:pPr>
              <w:pStyle w:val="21"/>
              <w:ind w:firstLine="0"/>
              <w:jc w:val="center"/>
              <w:rPr>
                <w:sz w:val="20"/>
                <w:szCs w:val="20"/>
                <w:lang w:val="uk-UA"/>
              </w:rPr>
            </w:pPr>
            <w:r>
              <w:rPr>
                <w:sz w:val="20"/>
                <w:szCs w:val="20"/>
                <w:lang w:val="uk-UA"/>
              </w:rPr>
              <w:t xml:space="preserve">Темп росту (%,      + </w:t>
            </w:r>
            <w:proofErr w:type="spellStart"/>
            <w:r>
              <w:rPr>
                <w:sz w:val="20"/>
                <w:szCs w:val="20"/>
                <w:lang w:val="uk-UA"/>
              </w:rPr>
              <w:t>тис.грн</w:t>
            </w:r>
            <w:proofErr w:type="spellEnd"/>
            <w:r>
              <w:rPr>
                <w:sz w:val="20"/>
                <w:szCs w:val="20"/>
                <w:lang w:val="uk-UA"/>
              </w:rPr>
              <w:t>.)</w:t>
            </w:r>
          </w:p>
        </w:tc>
      </w:tr>
      <w:tr w:rsidR="00E67823" w:rsidTr="00E67823">
        <w:tc>
          <w:tcPr>
            <w:tcW w:w="5760"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jc w:val="center"/>
              <w:rPr>
                <w:sz w:val="20"/>
                <w:szCs w:val="20"/>
                <w:lang w:val="uk-UA"/>
              </w:rPr>
            </w:pPr>
            <w:proofErr w:type="spellStart"/>
            <w:r>
              <w:rPr>
                <w:sz w:val="20"/>
                <w:szCs w:val="20"/>
                <w:lang w:val="uk-UA"/>
              </w:rPr>
              <w:t>Надхоження</w:t>
            </w:r>
            <w:proofErr w:type="spellEnd"/>
            <w:r>
              <w:rPr>
                <w:sz w:val="20"/>
                <w:szCs w:val="20"/>
                <w:lang w:val="uk-UA"/>
              </w:rPr>
              <w:t xml:space="preserve"> до місцевих бюджетів затверджених радами, які контролюються інспекцією (в цілому), в тому числі:</w:t>
            </w:r>
          </w:p>
        </w:tc>
        <w:tc>
          <w:tcPr>
            <w:tcW w:w="900"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right="-108" w:firstLine="0"/>
              <w:jc w:val="center"/>
              <w:rPr>
                <w:sz w:val="20"/>
                <w:szCs w:val="20"/>
                <w:lang w:val="uk-UA"/>
              </w:rPr>
            </w:pPr>
            <w:r>
              <w:rPr>
                <w:sz w:val="20"/>
                <w:szCs w:val="20"/>
              </w:rPr>
              <w:t>1</w:t>
            </w:r>
            <w:r>
              <w:rPr>
                <w:sz w:val="20"/>
                <w:szCs w:val="20"/>
                <w:lang w:val="ru-RU"/>
              </w:rPr>
              <w:t>9100</w:t>
            </w:r>
            <w:r>
              <w:rPr>
                <w:sz w:val="20"/>
                <w:szCs w:val="20"/>
                <w:lang w:val="uk-UA"/>
              </w:rPr>
              <w:t>,5</w:t>
            </w:r>
          </w:p>
        </w:tc>
        <w:tc>
          <w:tcPr>
            <w:tcW w:w="995" w:type="dxa"/>
            <w:gridSpan w:val="2"/>
            <w:tcBorders>
              <w:top w:val="single" w:sz="4" w:space="0" w:color="auto"/>
              <w:left w:val="single" w:sz="4" w:space="0" w:color="auto"/>
              <w:bottom w:val="single" w:sz="4" w:space="0" w:color="auto"/>
              <w:right w:val="single" w:sz="4" w:space="0" w:color="auto"/>
            </w:tcBorders>
            <w:hideMark/>
          </w:tcPr>
          <w:p w:rsidR="00E67823" w:rsidRDefault="00E67823">
            <w:pPr>
              <w:pStyle w:val="21"/>
              <w:ind w:right="-83" w:firstLine="0"/>
              <w:jc w:val="center"/>
              <w:rPr>
                <w:sz w:val="20"/>
                <w:szCs w:val="20"/>
                <w:lang w:val="uk-UA"/>
              </w:rPr>
            </w:pPr>
            <w:r>
              <w:rPr>
                <w:sz w:val="20"/>
                <w:szCs w:val="20"/>
                <w:lang w:val="uk-UA"/>
              </w:rPr>
              <w:t>21223,5</w:t>
            </w:r>
          </w:p>
        </w:tc>
        <w:tc>
          <w:tcPr>
            <w:tcW w:w="1730"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jc w:val="center"/>
              <w:rPr>
                <w:sz w:val="20"/>
                <w:szCs w:val="20"/>
                <w:lang w:val="uk-UA"/>
              </w:rPr>
            </w:pPr>
            <w:r>
              <w:rPr>
                <w:sz w:val="20"/>
                <w:szCs w:val="20"/>
                <w:lang w:val="uk-UA"/>
              </w:rPr>
              <w:t>111,1%</w:t>
            </w:r>
          </w:p>
          <w:p w:rsidR="00E67823" w:rsidRDefault="00E67823">
            <w:pPr>
              <w:pStyle w:val="21"/>
              <w:ind w:firstLine="0"/>
              <w:jc w:val="center"/>
              <w:rPr>
                <w:sz w:val="20"/>
                <w:szCs w:val="20"/>
                <w:lang w:val="uk-UA"/>
              </w:rPr>
            </w:pPr>
            <w:r>
              <w:rPr>
                <w:sz w:val="20"/>
                <w:szCs w:val="20"/>
                <w:lang w:val="uk-UA"/>
              </w:rPr>
              <w:t xml:space="preserve">(+2123 </w:t>
            </w:r>
            <w:proofErr w:type="spellStart"/>
            <w:r>
              <w:rPr>
                <w:sz w:val="20"/>
                <w:szCs w:val="20"/>
                <w:lang w:val="uk-UA"/>
              </w:rPr>
              <w:t>тис.грн</w:t>
            </w:r>
            <w:proofErr w:type="spellEnd"/>
            <w:r>
              <w:rPr>
                <w:sz w:val="20"/>
                <w:szCs w:val="20"/>
                <w:lang w:val="uk-UA"/>
              </w:rPr>
              <w:t>.)</w:t>
            </w:r>
          </w:p>
        </w:tc>
      </w:tr>
      <w:tr w:rsidR="00E67823" w:rsidTr="00E67823">
        <w:tc>
          <w:tcPr>
            <w:tcW w:w="5760"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rPr>
                <w:sz w:val="20"/>
                <w:szCs w:val="20"/>
                <w:lang w:val="uk-UA"/>
              </w:rPr>
            </w:pPr>
            <w:r>
              <w:rPr>
                <w:sz w:val="20"/>
                <w:szCs w:val="20"/>
                <w:lang w:val="uk-UA"/>
              </w:rPr>
              <w:t>бюджетоутворюючі платежі</w:t>
            </w:r>
          </w:p>
          <w:p w:rsidR="00E67823" w:rsidRDefault="00E67823">
            <w:pPr>
              <w:pStyle w:val="21"/>
              <w:ind w:firstLine="0"/>
              <w:rPr>
                <w:sz w:val="20"/>
                <w:szCs w:val="20"/>
                <w:lang w:val="uk-UA"/>
              </w:rPr>
            </w:pPr>
            <w:r>
              <w:rPr>
                <w:sz w:val="20"/>
                <w:szCs w:val="20"/>
                <w:lang w:val="uk-UA"/>
              </w:rPr>
              <w:t>-податок на доходи фізичних осіб</w:t>
            </w:r>
          </w:p>
        </w:tc>
        <w:tc>
          <w:tcPr>
            <w:tcW w:w="900" w:type="dxa"/>
            <w:tcBorders>
              <w:top w:val="single" w:sz="4" w:space="0" w:color="auto"/>
              <w:left w:val="single" w:sz="4" w:space="0" w:color="auto"/>
              <w:bottom w:val="single" w:sz="4" w:space="0" w:color="auto"/>
              <w:right w:val="single" w:sz="4" w:space="0" w:color="auto"/>
            </w:tcBorders>
          </w:tcPr>
          <w:p w:rsidR="00E67823" w:rsidRDefault="00E67823">
            <w:pPr>
              <w:pStyle w:val="21"/>
              <w:ind w:right="-108" w:firstLine="0"/>
              <w:jc w:val="center"/>
              <w:rPr>
                <w:sz w:val="20"/>
                <w:szCs w:val="20"/>
                <w:lang w:val="uk-UA"/>
              </w:rPr>
            </w:pPr>
            <w:r>
              <w:rPr>
                <w:sz w:val="20"/>
                <w:szCs w:val="20"/>
                <w:lang w:val="uk-UA"/>
              </w:rPr>
              <w:t>10511,4</w:t>
            </w:r>
          </w:p>
          <w:p w:rsidR="00E67823" w:rsidRDefault="00E67823">
            <w:pPr>
              <w:pStyle w:val="21"/>
              <w:ind w:firstLine="0"/>
              <w:jc w:val="center"/>
              <w:rPr>
                <w:sz w:val="20"/>
                <w:szCs w:val="20"/>
                <w:lang w:val="uk-UA"/>
              </w:rPr>
            </w:pPr>
          </w:p>
        </w:tc>
        <w:tc>
          <w:tcPr>
            <w:tcW w:w="995" w:type="dxa"/>
            <w:gridSpan w:val="2"/>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jc w:val="center"/>
              <w:rPr>
                <w:sz w:val="20"/>
                <w:szCs w:val="20"/>
                <w:lang w:val="uk-UA"/>
              </w:rPr>
            </w:pPr>
            <w:r>
              <w:rPr>
                <w:sz w:val="20"/>
                <w:szCs w:val="20"/>
                <w:lang w:val="uk-UA"/>
              </w:rPr>
              <w:t>11756,5</w:t>
            </w:r>
          </w:p>
        </w:tc>
        <w:tc>
          <w:tcPr>
            <w:tcW w:w="1730"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jc w:val="center"/>
              <w:rPr>
                <w:sz w:val="20"/>
                <w:szCs w:val="20"/>
                <w:lang w:val="uk-UA"/>
              </w:rPr>
            </w:pPr>
            <w:r>
              <w:rPr>
                <w:sz w:val="20"/>
                <w:szCs w:val="20"/>
                <w:lang w:val="uk-UA"/>
              </w:rPr>
              <w:t>111,8%</w:t>
            </w:r>
          </w:p>
          <w:p w:rsidR="00E67823" w:rsidRDefault="00E67823">
            <w:pPr>
              <w:pStyle w:val="21"/>
              <w:ind w:firstLine="0"/>
              <w:jc w:val="center"/>
              <w:rPr>
                <w:sz w:val="20"/>
                <w:szCs w:val="20"/>
                <w:lang w:val="uk-UA"/>
              </w:rPr>
            </w:pPr>
            <w:r>
              <w:rPr>
                <w:sz w:val="20"/>
                <w:szCs w:val="20"/>
                <w:lang w:val="uk-UA"/>
              </w:rPr>
              <w:t>(+1</w:t>
            </w:r>
            <w:r>
              <w:rPr>
                <w:sz w:val="20"/>
                <w:szCs w:val="20"/>
              </w:rPr>
              <w:t>245</w:t>
            </w:r>
            <w:r>
              <w:rPr>
                <w:sz w:val="20"/>
                <w:szCs w:val="20"/>
                <w:lang w:val="uk-UA"/>
              </w:rPr>
              <w:t xml:space="preserve">,1 </w:t>
            </w:r>
            <w:proofErr w:type="spellStart"/>
            <w:r>
              <w:rPr>
                <w:sz w:val="20"/>
                <w:szCs w:val="20"/>
                <w:lang w:val="uk-UA"/>
              </w:rPr>
              <w:t>тис.грн</w:t>
            </w:r>
            <w:proofErr w:type="spellEnd"/>
            <w:r>
              <w:rPr>
                <w:sz w:val="20"/>
                <w:szCs w:val="20"/>
                <w:lang w:val="uk-UA"/>
              </w:rPr>
              <w:t xml:space="preserve">.) </w:t>
            </w:r>
          </w:p>
        </w:tc>
      </w:tr>
      <w:tr w:rsidR="00E67823" w:rsidTr="00E67823">
        <w:trPr>
          <w:trHeight w:val="587"/>
        </w:trPr>
        <w:tc>
          <w:tcPr>
            <w:tcW w:w="5760"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rPr>
                <w:sz w:val="20"/>
                <w:szCs w:val="20"/>
                <w:lang w:val="uk-UA"/>
              </w:rPr>
            </w:pPr>
            <w:r>
              <w:rPr>
                <w:sz w:val="20"/>
                <w:szCs w:val="20"/>
                <w:lang w:val="uk-UA"/>
              </w:rPr>
              <w:t>- плата за землю</w:t>
            </w:r>
          </w:p>
        </w:tc>
        <w:tc>
          <w:tcPr>
            <w:tcW w:w="900" w:type="dxa"/>
            <w:tcBorders>
              <w:top w:val="single" w:sz="4" w:space="0" w:color="auto"/>
              <w:left w:val="single" w:sz="4" w:space="0" w:color="auto"/>
              <w:bottom w:val="single" w:sz="4" w:space="0" w:color="auto"/>
              <w:right w:val="single" w:sz="4" w:space="0" w:color="auto"/>
            </w:tcBorders>
          </w:tcPr>
          <w:p w:rsidR="00E67823" w:rsidRDefault="00E67823">
            <w:pPr>
              <w:pStyle w:val="21"/>
              <w:ind w:firstLine="0"/>
              <w:jc w:val="center"/>
              <w:rPr>
                <w:sz w:val="20"/>
                <w:szCs w:val="20"/>
                <w:lang w:val="uk-UA"/>
              </w:rPr>
            </w:pPr>
            <w:r>
              <w:rPr>
                <w:sz w:val="20"/>
                <w:szCs w:val="20"/>
                <w:lang w:val="uk-UA"/>
              </w:rPr>
              <w:t>3128,2</w:t>
            </w:r>
          </w:p>
          <w:p w:rsidR="00E67823" w:rsidRDefault="00E67823">
            <w:pPr>
              <w:pStyle w:val="21"/>
              <w:ind w:firstLine="0"/>
              <w:jc w:val="center"/>
              <w:rPr>
                <w:sz w:val="20"/>
                <w:szCs w:val="20"/>
                <w:lang w:val="uk-UA"/>
              </w:rPr>
            </w:pPr>
          </w:p>
        </w:tc>
        <w:tc>
          <w:tcPr>
            <w:tcW w:w="995" w:type="dxa"/>
            <w:gridSpan w:val="2"/>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jc w:val="center"/>
              <w:rPr>
                <w:sz w:val="20"/>
                <w:szCs w:val="20"/>
                <w:lang w:val="uk-UA"/>
              </w:rPr>
            </w:pPr>
            <w:r>
              <w:rPr>
                <w:sz w:val="20"/>
                <w:szCs w:val="20"/>
                <w:lang w:val="uk-UA"/>
              </w:rPr>
              <w:t>3561,5</w:t>
            </w:r>
          </w:p>
        </w:tc>
        <w:tc>
          <w:tcPr>
            <w:tcW w:w="1730" w:type="dxa"/>
            <w:tcBorders>
              <w:top w:val="single" w:sz="4" w:space="0" w:color="auto"/>
              <w:left w:val="single" w:sz="4" w:space="0" w:color="auto"/>
              <w:bottom w:val="single" w:sz="4" w:space="0" w:color="auto"/>
              <w:right w:val="single" w:sz="4" w:space="0" w:color="auto"/>
            </w:tcBorders>
            <w:hideMark/>
          </w:tcPr>
          <w:p w:rsidR="00E67823" w:rsidRDefault="00E67823">
            <w:pPr>
              <w:pStyle w:val="21"/>
              <w:ind w:firstLine="0"/>
              <w:jc w:val="center"/>
              <w:rPr>
                <w:sz w:val="20"/>
                <w:szCs w:val="20"/>
                <w:lang w:val="uk-UA"/>
              </w:rPr>
            </w:pPr>
            <w:r>
              <w:rPr>
                <w:sz w:val="20"/>
                <w:szCs w:val="20"/>
                <w:lang w:val="uk-UA"/>
              </w:rPr>
              <w:t>113,9%</w:t>
            </w:r>
          </w:p>
          <w:p w:rsidR="00E67823" w:rsidRDefault="00E67823">
            <w:pPr>
              <w:pStyle w:val="21"/>
              <w:ind w:firstLine="0"/>
              <w:jc w:val="center"/>
              <w:rPr>
                <w:sz w:val="20"/>
                <w:szCs w:val="20"/>
                <w:lang w:val="uk-UA"/>
              </w:rPr>
            </w:pPr>
            <w:r>
              <w:rPr>
                <w:sz w:val="20"/>
                <w:szCs w:val="20"/>
                <w:lang w:val="uk-UA"/>
              </w:rPr>
              <w:t xml:space="preserve">(+433,3 </w:t>
            </w:r>
            <w:proofErr w:type="spellStart"/>
            <w:r>
              <w:rPr>
                <w:sz w:val="20"/>
                <w:szCs w:val="20"/>
                <w:lang w:val="uk-UA"/>
              </w:rPr>
              <w:t>тис.грн</w:t>
            </w:r>
            <w:proofErr w:type="spellEnd"/>
            <w:r>
              <w:rPr>
                <w:sz w:val="20"/>
                <w:szCs w:val="20"/>
                <w:lang w:val="uk-UA"/>
              </w:rPr>
              <w:t>.)</w:t>
            </w:r>
          </w:p>
        </w:tc>
      </w:tr>
    </w:tbl>
    <w:p w:rsidR="00E67823" w:rsidRDefault="00E67823" w:rsidP="00E67823">
      <w:pPr>
        <w:shd w:val="clear" w:color="auto" w:fill="FFFFFF"/>
        <w:tabs>
          <w:tab w:val="left" w:pos="9720"/>
        </w:tabs>
        <w:spacing w:after="0" w:line="240" w:lineRule="auto"/>
        <w:ind w:right="56"/>
        <w:jc w:val="both"/>
        <w:rPr>
          <w:rFonts w:ascii="Times New Roman" w:hAnsi="Times New Roman"/>
          <w:bCs/>
          <w:sz w:val="28"/>
          <w:szCs w:val="28"/>
        </w:rPr>
      </w:pPr>
    </w:p>
    <w:p w:rsidR="00E67823" w:rsidRDefault="00E67823" w:rsidP="00E67823">
      <w:pPr>
        <w:shd w:val="clear" w:color="auto" w:fill="FFFFFF"/>
        <w:tabs>
          <w:tab w:val="left" w:pos="9720"/>
        </w:tabs>
        <w:spacing w:after="0" w:line="240" w:lineRule="auto"/>
        <w:ind w:right="56"/>
        <w:jc w:val="both"/>
        <w:rPr>
          <w:rFonts w:ascii="Times New Roman" w:hAnsi="Times New Roman"/>
          <w:bCs/>
          <w:sz w:val="28"/>
          <w:szCs w:val="28"/>
        </w:rPr>
      </w:pPr>
      <w:r>
        <w:rPr>
          <w:rFonts w:ascii="Times New Roman" w:hAnsi="Times New Roman"/>
          <w:bCs/>
          <w:sz w:val="28"/>
          <w:szCs w:val="28"/>
        </w:rPr>
        <w:t xml:space="preserve">Секретар сільської ради                                                           І.М. </w:t>
      </w:r>
      <w:proofErr w:type="spellStart"/>
      <w:r>
        <w:rPr>
          <w:rFonts w:ascii="Times New Roman" w:hAnsi="Times New Roman"/>
          <w:bCs/>
          <w:sz w:val="28"/>
          <w:szCs w:val="28"/>
        </w:rPr>
        <w:t>Невгод</w:t>
      </w:r>
      <w:proofErr w:type="spellEnd"/>
    </w:p>
    <w:p w:rsidR="00E67823" w:rsidRDefault="00E67823" w:rsidP="00E67823">
      <w:pPr>
        <w:shd w:val="clear" w:color="auto" w:fill="FFFFFF"/>
        <w:spacing w:after="0" w:line="240" w:lineRule="auto"/>
        <w:ind w:left="2962" w:right="2962" w:firstLine="567"/>
        <w:jc w:val="center"/>
        <w:rPr>
          <w:rFonts w:ascii="Times New Roman" w:hAnsi="Times New Roman"/>
          <w:b/>
          <w:bCs/>
          <w:sz w:val="28"/>
          <w:szCs w:val="28"/>
        </w:rPr>
      </w:pPr>
    </w:p>
    <w:p w:rsidR="00E67823" w:rsidRDefault="00E67823" w:rsidP="00E67823">
      <w:pPr>
        <w:jc w:val="both"/>
        <w:rPr>
          <w:sz w:val="28"/>
          <w:szCs w:val="28"/>
        </w:rPr>
      </w:pPr>
    </w:p>
    <w:p w:rsidR="00E67823" w:rsidRDefault="00E67823" w:rsidP="00E67823">
      <w:pPr>
        <w:jc w:val="both"/>
        <w:rPr>
          <w:rFonts w:ascii="Times New Roman" w:hAnsi="Times New Roman"/>
          <w:szCs w:val="24"/>
        </w:rPr>
      </w:pPr>
      <w:r>
        <w:rPr>
          <w:sz w:val="28"/>
          <w:szCs w:val="28"/>
        </w:rPr>
        <w:lastRenderedPageBreak/>
        <w:t xml:space="preserve">                          </w:t>
      </w:r>
      <w:r>
        <w:rPr>
          <w:rFonts w:ascii="Times New Roman" w:hAnsi="Times New Roman"/>
          <w:sz w:val="28"/>
          <w:szCs w:val="28"/>
        </w:rPr>
        <w:t xml:space="preserve">                                                                              </w:t>
      </w:r>
      <w:r>
        <w:rPr>
          <w:rFonts w:ascii="Times New Roman" w:hAnsi="Times New Roman"/>
          <w:szCs w:val="24"/>
        </w:rPr>
        <w:t xml:space="preserve">Додаток 1 </w:t>
      </w:r>
    </w:p>
    <w:p w:rsidR="00E67823" w:rsidRDefault="00E67823" w:rsidP="00E67823">
      <w:pPr>
        <w:jc w:val="right"/>
        <w:rPr>
          <w:rFonts w:ascii="Times New Roman" w:hAnsi="Times New Roman"/>
          <w:szCs w:val="24"/>
        </w:rPr>
      </w:pPr>
      <w:r>
        <w:rPr>
          <w:rFonts w:ascii="Times New Roman" w:hAnsi="Times New Roman"/>
          <w:szCs w:val="24"/>
        </w:rPr>
        <w:t>Рішення сесії від 28.03.2018 №8-20/</w:t>
      </w:r>
      <w:r>
        <w:rPr>
          <w:rFonts w:ascii="Times New Roman" w:hAnsi="Times New Roman"/>
          <w:szCs w:val="24"/>
          <w:lang w:val="en-US"/>
        </w:rPr>
        <w:t>V</w:t>
      </w:r>
      <w:r>
        <w:rPr>
          <w:rFonts w:ascii="Times New Roman" w:hAnsi="Times New Roman"/>
          <w:szCs w:val="24"/>
        </w:rPr>
        <w:t xml:space="preserve">ІІ </w:t>
      </w:r>
    </w:p>
    <w:p w:rsidR="00E67823" w:rsidRDefault="00E67823" w:rsidP="00E67823">
      <w:pPr>
        <w:jc w:val="center"/>
        <w:rPr>
          <w:rFonts w:ascii="Times New Roman" w:hAnsi="Times New Roman"/>
          <w:sz w:val="28"/>
          <w:szCs w:val="28"/>
        </w:rPr>
      </w:pPr>
      <w:r>
        <w:rPr>
          <w:rFonts w:ascii="Times New Roman" w:hAnsi="Times New Roman"/>
          <w:sz w:val="28"/>
          <w:szCs w:val="28"/>
        </w:rPr>
        <w:t>ПАСПОРТ</w:t>
      </w:r>
    </w:p>
    <w:p w:rsidR="00E67823" w:rsidRDefault="00E67823" w:rsidP="00E67823">
      <w:pPr>
        <w:shd w:val="clear" w:color="auto" w:fill="FFFFFF"/>
        <w:spacing w:line="298" w:lineRule="exact"/>
        <w:ind w:right="5"/>
        <w:jc w:val="center"/>
        <w:rPr>
          <w:rFonts w:ascii="Times New Roman" w:hAnsi="Times New Roman"/>
          <w:bCs/>
          <w:iCs/>
          <w:sz w:val="28"/>
          <w:szCs w:val="28"/>
        </w:rPr>
      </w:pPr>
      <w:r>
        <w:rPr>
          <w:rFonts w:ascii="Times New Roman" w:hAnsi="Times New Roman"/>
          <w:bCs/>
          <w:iCs/>
          <w:sz w:val="28"/>
          <w:szCs w:val="28"/>
        </w:rPr>
        <w:t>програми вдосконалення інформаційно-аналітичного забезпечення розвитку матеріально-технічної бази Черкаської об’єднаної державної податкової інспекції Головного управління ДФС у Черкаській області, збільшення надходжень до бюджету</w:t>
      </w:r>
      <w:r>
        <w:rPr>
          <w:rFonts w:ascii="Times New Roman" w:hAnsi="Times New Roman"/>
        </w:rPr>
        <w:t xml:space="preserve"> </w:t>
      </w:r>
      <w:proofErr w:type="spellStart"/>
      <w:r>
        <w:rPr>
          <w:rFonts w:ascii="Times New Roman" w:hAnsi="Times New Roman"/>
          <w:bCs/>
          <w:iCs/>
          <w:sz w:val="28"/>
          <w:szCs w:val="28"/>
        </w:rPr>
        <w:t>Степанківської</w:t>
      </w:r>
      <w:proofErr w:type="spellEnd"/>
      <w:r>
        <w:rPr>
          <w:rFonts w:ascii="Times New Roman" w:hAnsi="Times New Roman"/>
          <w:bCs/>
          <w:iCs/>
          <w:sz w:val="28"/>
          <w:szCs w:val="28"/>
        </w:rPr>
        <w:t xml:space="preserve"> сільської ради на 2018 рік </w:t>
      </w:r>
    </w:p>
    <w:p w:rsidR="00E67823" w:rsidRDefault="00E67823" w:rsidP="00E67823">
      <w:pPr>
        <w:jc w:val="center"/>
        <w:rPr>
          <w:rFonts w:ascii="Times New Roman" w:hAnsi="Times New Roman"/>
          <w:b/>
          <w:sz w:val="28"/>
          <w:szCs w:val="28"/>
        </w:rPr>
      </w:pPr>
    </w:p>
    <w:tbl>
      <w:tblPr>
        <w:tblW w:w="0" w:type="auto"/>
        <w:tblLook w:val="01E0" w:firstRow="1" w:lastRow="1" w:firstColumn="1" w:lastColumn="1" w:noHBand="0" w:noVBand="0"/>
      </w:tblPr>
      <w:tblGrid>
        <w:gridCol w:w="4785"/>
        <w:gridCol w:w="4786"/>
      </w:tblGrid>
      <w:tr w:rsidR="00E67823" w:rsidRPr="00E67823" w:rsidTr="00E67823">
        <w:tc>
          <w:tcPr>
            <w:tcW w:w="4785" w:type="dxa"/>
            <w:hideMark/>
          </w:tcPr>
          <w:p w:rsidR="00E67823" w:rsidRDefault="00E67823">
            <w:pPr>
              <w:jc w:val="both"/>
              <w:rPr>
                <w:rFonts w:ascii="Times New Roman" w:hAnsi="Times New Roman"/>
                <w:sz w:val="28"/>
                <w:szCs w:val="28"/>
              </w:rPr>
            </w:pPr>
            <w:r>
              <w:rPr>
                <w:rFonts w:ascii="Times New Roman" w:hAnsi="Times New Roman"/>
                <w:sz w:val="28"/>
                <w:szCs w:val="28"/>
              </w:rPr>
              <w:t>Ініціатор розроблення програми</w:t>
            </w:r>
          </w:p>
        </w:tc>
        <w:tc>
          <w:tcPr>
            <w:tcW w:w="4786" w:type="dxa"/>
            <w:hideMark/>
          </w:tcPr>
          <w:p w:rsidR="00E67823" w:rsidRDefault="00E67823">
            <w:pPr>
              <w:jc w:val="both"/>
              <w:rPr>
                <w:rFonts w:ascii="Times New Roman" w:hAnsi="Times New Roman"/>
                <w:sz w:val="28"/>
                <w:szCs w:val="28"/>
              </w:rPr>
            </w:pPr>
            <w:r>
              <w:rPr>
                <w:rFonts w:ascii="Times New Roman" w:hAnsi="Times New Roman"/>
                <w:sz w:val="28"/>
                <w:szCs w:val="28"/>
              </w:rPr>
              <w:t xml:space="preserve">Черкаська ОДПІ, виконавчий комітет </w:t>
            </w:r>
            <w:proofErr w:type="spellStart"/>
            <w:r>
              <w:rPr>
                <w:rFonts w:ascii="Times New Roman" w:hAnsi="Times New Roman"/>
                <w:sz w:val="28"/>
                <w:szCs w:val="28"/>
              </w:rPr>
              <w:t>Степанківської</w:t>
            </w:r>
            <w:proofErr w:type="spellEnd"/>
            <w:r>
              <w:rPr>
                <w:rFonts w:ascii="Times New Roman" w:hAnsi="Times New Roman"/>
                <w:sz w:val="28"/>
                <w:szCs w:val="28"/>
              </w:rPr>
              <w:t xml:space="preserve"> сільської ради</w:t>
            </w:r>
          </w:p>
        </w:tc>
      </w:tr>
      <w:tr w:rsidR="00E67823" w:rsidTr="00E67823">
        <w:tc>
          <w:tcPr>
            <w:tcW w:w="4785" w:type="dxa"/>
            <w:hideMark/>
          </w:tcPr>
          <w:p w:rsidR="00E67823" w:rsidRDefault="00E67823">
            <w:pPr>
              <w:jc w:val="both"/>
              <w:rPr>
                <w:rFonts w:ascii="Times New Roman" w:hAnsi="Times New Roman"/>
                <w:sz w:val="28"/>
                <w:szCs w:val="28"/>
              </w:rPr>
            </w:pPr>
            <w:r>
              <w:rPr>
                <w:rFonts w:ascii="Times New Roman" w:hAnsi="Times New Roman"/>
                <w:sz w:val="28"/>
                <w:szCs w:val="28"/>
              </w:rPr>
              <w:t>Розробник програми</w:t>
            </w:r>
          </w:p>
        </w:tc>
        <w:tc>
          <w:tcPr>
            <w:tcW w:w="4786" w:type="dxa"/>
            <w:hideMark/>
          </w:tcPr>
          <w:p w:rsidR="00E67823" w:rsidRDefault="00E67823">
            <w:pPr>
              <w:jc w:val="both"/>
              <w:rPr>
                <w:rFonts w:ascii="Times New Roman" w:hAnsi="Times New Roman"/>
                <w:sz w:val="28"/>
                <w:szCs w:val="28"/>
              </w:rPr>
            </w:pPr>
            <w:r>
              <w:rPr>
                <w:rFonts w:ascii="Times New Roman" w:hAnsi="Times New Roman"/>
                <w:sz w:val="28"/>
                <w:szCs w:val="28"/>
              </w:rPr>
              <w:t xml:space="preserve">Виконавчий комітет </w:t>
            </w:r>
            <w:proofErr w:type="spellStart"/>
            <w:r>
              <w:rPr>
                <w:rFonts w:ascii="Times New Roman" w:hAnsi="Times New Roman"/>
                <w:sz w:val="28"/>
                <w:szCs w:val="28"/>
              </w:rPr>
              <w:t>Степанківської</w:t>
            </w:r>
            <w:proofErr w:type="spellEnd"/>
            <w:r>
              <w:rPr>
                <w:rFonts w:ascii="Times New Roman" w:hAnsi="Times New Roman"/>
                <w:sz w:val="28"/>
                <w:szCs w:val="28"/>
              </w:rPr>
              <w:t xml:space="preserve"> сільської ради</w:t>
            </w:r>
          </w:p>
        </w:tc>
      </w:tr>
      <w:tr w:rsidR="00E67823" w:rsidTr="00E67823">
        <w:tc>
          <w:tcPr>
            <w:tcW w:w="4785" w:type="dxa"/>
            <w:hideMark/>
          </w:tcPr>
          <w:p w:rsidR="00E67823" w:rsidRDefault="00E67823">
            <w:pPr>
              <w:jc w:val="both"/>
              <w:rPr>
                <w:rFonts w:ascii="Times New Roman" w:hAnsi="Times New Roman"/>
                <w:sz w:val="28"/>
                <w:szCs w:val="28"/>
              </w:rPr>
            </w:pPr>
            <w:proofErr w:type="spellStart"/>
            <w:r>
              <w:rPr>
                <w:rFonts w:ascii="Times New Roman" w:hAnsi="Times New Roman"/>
                <w:sz w:val="28"/>
                <w:szCs w:val="28"/>
              </w:rPr>
              <w:t>Співрозробники</w:t>
            </w:r>
            <w:proofErr w:type="spellEnd"/>
            <w:r>
              <w:rPr>
                <w:rFonts w:ascii="Times New Roman" w:hAnsi="Times New Roman"/>
                <w:sz w:val="28"/>
                <w:szCs w:val="28"/>
              </w:rPr>
              <w:t xml:space="preserve"> програми</w:t>
            </w:r>
          </w:p>
        </w:tc>
        <w:tc>
          <w:tcPr>
            <w:tcW w:w="4786" w:type="dxa"/>
            <w:hideMark/>
          </w:tcPr>
          <w:p w:rsidR="00E67823" w:rsidRDefault="00E67823">
            <w:pPr>
              <w:jc w:val="both"/>
              <w:rPr>
                <w:rFonts w:ascii="Times New Roman" w:hAnsi="Times New Roman"/>
                <w:sz w:val="28"/>
                <w:szCs w:val="28"/>
              </w:rPr>
            </w:pPr>
            <w:r>
              <w:rPr>
                <w:rFonts w:ascii="Times New Roman" w:hAnsi="Times New Roman"/>
                <w:sz w:val="28"/>
                <w:szCs w:val="28"/>
              </w:rPr>
              <w:t>-</w:t>
            </w:r>
          </w:p>
        </w:tc>
      </w:tr>
      <w:tr w:rsidR="00E67823" w:rsidTr="00E67823">
        <w:tc>
          <w:tcPr>
            <w:tcW w:w="4785" w:type="dxa"/>
          </w:tcPr>
          <w:p w:rsidR="00E67823" w:rsidRDefault="00E67823">
            <w:pPr>
              <w:jc w:val="both"/>
              <w:rPr>
                <w:rFonts w:ascii="Times New Roman" w:hAnsi="Times New Roman"/>
                <w:sz w:val="28"/>
                <w:szCs w:val="28"/>
              </w:rPr>
            </w:pPr>
            <w:r>
              <w:rPr>
                <w:rFonts w:ascii="Times New Roman" w:hAnsi="Times New Roman"/>
                <w:sz w:val="28"/>
                <w:szCs w:val="28"/>
              </w:rPr>
              <w:t>Відповідальні виконавці програми</w:t>
            </w:r>
          </w:p>
          <w:p w:rsidR="00E67823" w:rsidRDefault="00E67823">
            <w:pPr>
              <w:jc w:val="both"/>
              <w:rPr>
                <w:rFonts w:ascii="Times New Roman" w:hAnsi="Times New Roman"/>
                <w:sz w:val="28"/>
                <w:szCs w:val="28"/>
              </w:rPr>
            </w:pPr>
          </w:p>
        </w:tc>
        <w:tc>
          <w:tcPr>
            <w:tcW w:w="4786" w:type="dxa"/>
            <w:hideMark/>
          </w:tcPr>
          <w:p w:rsidR="00E67823" w:rsidRDefault="00E67823">
            <w:pPr>
              <w:jc w:val="both"/>
              <w:rPr>
                <w:rFonts w:ascii="Times New Roman" w:hAnsi="Times New Roman"/>
                <w:sz w:val="28"/>
                <w:szCs w:val="28"/>
              </w:rPr>
            </w:pPr>
            <w:r>
              <w:rPr>
                <w:rFonts w:ascii="Times New Roman" w:hAnsi="Times New Roman"/>
                <w:sz w:val="28"/>
                <w:szCs w:val="28"/>
              </w:rPr>
              <w:t>Комісія з питань фінансів, бюджету, планування соціальн</w:t>
            </w:r>
            <w:bookmarkStart w:id="0" w:name="_GoBack"/>
            <w:bookmarkEnd w:id="0"/>
            <w:r>
              <w:rPr>
                <w:rFonts w:ascii="Times New Roman" w:hAnsi="Times New Roman"/>
                <w:sz w:val="28"/>
                <w:szCs w:val="28"/>
              </w:rPr>
              <w:t>о-економічного розвитку, інвестицій та міжнародного співробітництва;</w:t>
            </w:r>
          </w:p>
          <w:p w:rsidR="00E67823" w:rsidRDefault="00E67823">
            <w:pPr>
              <w:jc w:val="both"/>
              <w:rPr>
                <w:rFonts w:ascii="Times New Roman" w:hAnsi="Times New Roman"/>
                <w:sz w:val="28"/>
                <w:szCs w:val="28"/>
              </w:rPr>
            </w:pPr>
            <w:r>
              <w:rPr>
                <w:rFonts w:ascii="Times New Roman" w:hAnsi="Times New Roman"/>
                <w:sz w:val="28"/>
                <w:szCs w:val="28"/>
              </w:rPr>
              <w:t>Черкаська ОДПІ</w:t>
            </w:r>
          </w:p>
        </w:tc>
      </w:tr>
      <w:tr w:rsidR="00E67823" w:rsidRPr="00E67823" w:rsidTr="00E67823">
        <w:tc>
          <w:tcPr>
            <w:tcW w:w="4785" w:type="dxa"/>
            <w:hideMark/>
          </w:tcPr>
          <w:p w:rsidR="00E67823" w:rsidRDefault="00E67823">
            <w:pPr>
              <w:jc w:val="both"/>
              <w:rPr>
                <w:rFonts w:ascii="Times New Roman" w:hAnsi="Times New Roman"/>
                <w:sz w:val="28"/>
                <w:szCs w:val="28"/>
              </w:rPr>
            </w:pPr>
            <w:r>
              <w:rPr>
                <w:rFonts w:ascii="Times New Roman" w:hAnsi="Times New Roman"/>
                <w:sz w:val="28"/>
                <w:szCs w:val="28"/>
              </w:rPr>
              <w:t>Учасники програми</w:t>
            </w:r>
          </w:p>
        </w:tc>
        <w:tc>
          <w:tcPr>
            <w:tcW w:w="4786" w:type="dxa"/>
            <w:hideMark/>
          </w:tcPr>
          <w:p w:rsidR="00E67823" w:rsidRDefault="00E67823">
            <w:pPr>
              <w:jc w:val="both"/>
              <w:rPr>
                <w:rFonts w:ascii="Times New Roman" w:hAnsi="Times New Roman"/>
                <w:sz w:val="28"/>
                <w:szCs w:val="28"/>
              </w:rPr>
            </w:pPr>
            <w:r>
              <w:rPr>
                <w:rFonts w:ascii="Times New Roman" w:hAnsi="Times New Roman"/>
                <w:sz w:val="28"/>
                <w:szCs w:val="28"/>
              </w:rPr>
              <w:t xml:space="preserve">Черкаська ОДПІ, виконавчий комітет </w:t>
            </w:r>
            <w:proofErr w:type="spellStart"/>
            <w:r>
              <w:rPr>
                <w:rFonts w:ascii="Times New Roman" w:hAnsi="Times New Roman"/>
                <w:sz w:val="28"/>
                <w:szCs w:val="28"/>
              </w:rPr>
              <w:t>Степанківської</w:t>
            </w:r>
            <w:proofErr w:type="spellEnd"/>
            <w:r>
              <w:rPr>
                <w:rFonts w:ascii="Times New Roman" w:hAnsi="Times New Roman"/>
                <w:sz w:val="28"/>
                <w:szCs w:val="28"/>
              </w:rPr>
              <w:t xml:space="preserve"> сільської ради</w:t>
            </w:r>
          </w:p>
        </w:tc>
      </w:tr>
      <w:tr w:rsidR="00E67823" w:rsidTr="00E67823">
        <w:tc>
          <w:tcPr>
            <w:tcW w:w="4785" w:type="dxa"/>
            <w:hideMark/>
          </w:tcPr>
          <w:p w:rsidR="00E67823" w:rsidRDefault="00E67823">
            <w:pPr>
              <w:jc w:val="both"/>
              <w:rPr>
                <w:rFonts w:ascii="Times New Roman" w:hAnsi="Times New Roman"/>
                <w:sz w:val="28"/>
                <w:szCs w:val="28"/>
              </w:rPr>
            </w:pPr>
            <w:r>
              <w:rPr>
                <w:rFonts w:ascii="Times New Roman" w:hAnsi="Times New Roman"/>
                <w:sz w:val="28"/>
                <w:szCs w:val="28"/>
              </w:rPr>
              <w:t>Термін реалізації програми</w:t>
            </w:r>
          </w:p>
        </w:tc>
        <w:tc>
          <w:tcPr>
            <w:tcW w:w="4786" w:type="dxa"/>
            <w:hideMark/>
          </w:tcPr>
          <w:p w:rsidR="00E67823" w:rsidRDefault="00E67823">
            <w:pPr>
              <w:jc w:val="both"/>
              <w:rPr>
                <w:rFonts w:ascii="Times New Roman" w:hAnsi="Times New Roman"/>
                <w:sz w:val="28"/>
                <w:szCs w:val="28"/>
              </w:rPr>
            </w:pPr>
            <w:r>
              <w:rPr>
                <w:rFonts w:ascii="Times New Roman" w:hAnsi="Times New Roman"/>
                <w:sz w:val="28"/>
                <w:szCs w:val="28"/>
              </w:rPr>
              <w:t>2018 рік</w:t>
            </w:r>
          </w:p>
        </w:tc>
      </w:tr>
      <w:tr w:rsidR="00E67823" w:rsidTr="00E67823">
        <w:tc>
          <w:tcPr>
            <w:tcW w:w="4785" w:type="dxa"/>
            <w:hideMark/>
          </w:tcPr>
          <w:p w:rsidR="00E67823" w:rsidRDefault="00E67823">
            <w:pPr>
              <w:jc w:val="both"/>
              <w:rPr>
                <w:rFonts w:ascii="Times New Roman" w:hAnsi="Times New Roman"/>
                <w:sz w:val="28"/>
                <w:szCs w:val="28"/>
              </w:rPr>
            </w:pPr>
            <w:r>
              <w:rPr>
                <w:rFonts w:ascii="Times New Roman" w:hAnsi="Times New Roman"/>
                <w:sz w:val="28"/>
                <w:szCs w:val="28"/>
              </w:rPr>
              <w:t>Етапи виконання програми</w:t>
            </w:r>
          </w:p>
        </w:tc>
        <w:tc>
          <w:tcPr>
            <w:tcW w:w="4786" w:type="dxa"/>
            <w:hideMark/>
          </w:tcPr>
          <w:p w:rsidR="00E67823" w:rsidRDefault="00E67823">
            <w:pPr>
              <w:jc w:val="both"/>
              <w:rPr>
                <w:rFonts w:ascii="Times New Roman" w:hAnsi="Times New Roman"/>
                <w:sz w:val="28"/>
                <w:szCs w:val="28"/>
              </w:rPr>
            </w:pPr>
            <w:r>
              <w:rPr>
                <w:rFonts w:ascii="Times New Roman" w:hAnsi="Times New Roman"/>
                <w:sz w:val="28"/>
                <w:szCs w:val="28"/>
                <w:lang w:val="en-US"/>
              </w:rPr>
              <w:t xml:space="preserve">I </w:t>
            </w:r>
            <w:r>
              <w:rPr>
                <w:rFonts w:ascii="Times New Roman" w:hAnsi="Times New Roman"/>
                <w:sz w:val="28"/>
                <w:szCs w:val="28"/>
              </w:rPr>
              <w:t xml:space="preserve">етап </w:t>
            </w:r>
          </w:p>
        </w:tc>
      </w:tr>
      <w:tr w:rsidR="00E67823" w:rsidTr="00E67823">
        <w:tc>
          <w:tcPr>
            <w:tcW w:w="4785" w:type="dxa"/>
            <w:hideMark/>
          </w:tcPr>
          <w:p w:rsidR="00E67823" w:rsidRDefault="00E67823">
            <w:pPr>
              <w:jc w:val="both"/>
              <w:rPr>
                <w:rFonts w:ascii="Times New Roman" w:hAnsi="Times New Roman"/>
                <w:sz w:val="28"/>
                <w:szCs w:val="28"/>
              </w:rPr>
            </w:pPr>
            <w:r>
              <w:rPr>
                <w:rFonts w:ascii="Times New Roman" w:hAnsi="Times New Roman"/>
                <w:sz w:val="28"/>
                <w:szCs w:val="28"/>
              </w:rPr>
              <w:t>Перелік (назва) бюджетів програми, які беруть участь у виконанні програми</w:t>
            </w:r>
          </w:p>
        </w:tc>
        <w:tc>
          <w:tcPr>
            <w:tcW w:w="4786" w:type="dxa"/>
            <w:hideMark/>
          </w:tcPr>
          <w:p w:rsidR="00E67823" w:rsidRDefault="00E67823">
            <w:pPr>
              <w:jc w:val="both"/>
              <w:rPr>
                <w:rFonts w:ascii="Times New Roman" w:hAnsi="Times New Roman"/>
                <w:sz w:val="28"/>
                <w:szCs w:val="28"/>
              </w:rPr>
            </w:pPr>
            <w:r>
              <w:rPr>
                <w:rFonts w:ascii="Times New Roman" w:hAnsi="Times New Roman"/>
                <w:sz w:val="28"/>
                <w:szCs w:val="28"/>
              </w:rPr>
              <w:t xml:space="preserve">Бюджет </w:t>
            </w:r>
            <w:proofErr w:type="spellStart"/>
            <w:r>
              <w:rPr>
                <w:rFonts w:ascii="Times New Roman" w:hAnsi="Times New Roman"/>
                <w:sz w:val="28"/>
                <w:szCs w:val="28"/>
              </w:rPr>
              <w:t>Степанківської</w:t>
            </w:r>
            <w:proofErr w:type="spellEnd"/>
            <w:r>
              <w:rPr>
                <w:rFonts w:ascii="Times New Roman" w:hAnsi="Times New Roman"/>
                <w:sz w:val="28"/>
                <w:szCs w:val="28"/>
              </w:rPr>
              <w:t xml:space="preserve"> сільської ради</w:t>
            </w:r>
          </w:p>
        </w:tc>
      </w:tr>
      <w:tr w:rsidR="00E67823" w:rsidTr="00E67823">
        <w:tc>
          <w:tcPr>
            <w:tcW w:w="4785" w:type="dxa"/>
            <w:hideMark/>
          </w:tcPr>
          <w:p w:rsidR="00E67823" w:rsidRDefault="00E67823">
            <w:pPr>
              <w:jc w:val="both"/>
              <w:rPr>
                <w:rFonts w:ascii="Times New Roman" w:hAnsi="Times New Roman"/>
                <w:sz w:val="28"/>
                <w:szCs w:val="28"/>
              </w:rPr>
            </w:pPr>
            <w:r>
              <w:rPr>
                <w:rFonts w:ascii="Times New Roman" w:hAnsi="Times New Roman"/>
                <w:sz w:val="28"/>
                <w:szCs w:val="28"/>
              </w:rPr>
              <w:t>Загальний обсяг фінансових ресурсів, необхідних для реалізації програми</w:t>
            </w:r>
          </w:p>
        </w:tc>
        <w:tc>
          <w:tcPr>
            <w:tcW w:w="4786" w:type="dxa"/>
            <w:hideMark/>
          </w:tcPr>
          <w:p w:rsidR="00E67823" w:rsidRDefault="00E67823">
            <w:pPr>
              <w:jc w:val="both"/>
              <w:rPr>
                <w:rFonts w:ascii="Times New Roman" w:hAnsi="Times New Roman"/>
                <w:sz w:val="28"/>
                <w:szCs w:val="28"/>
              </w:rPr>
            </w:pPr>
            <w:r>
              <w:rPr>
                <w:rFonts w:ascii="Times New Roman" w:hAnsi="Times New Roman"/>
                <w:sz w:val="28"/>
                <w:szCs w:val="28"/>
              </w:rPr>
              <w:t xml:space="preserve">50 </w:t>
            </w:r>
            <w:proofErr w:type="spellStart"/>
            <w:r>
              <w:rPr>
                <w:rFonts w:ascii="Times New Roman" w:hAnsi="Times New Roman"/>
                <w:sz w:val="28"/>
                <w:szCs w:val="28"/>
              </w:rPr>
              <w:t>тис.грн</w:t>
            </w:r>
            <w:proofErr w:type="spellEnd"/>
            <w:r>
              <w:rPr>
                <w:rFonts w:ascii="Times New Roman" w:hAnsi="Times New Roman"/>
                <w:sz w:val="28"/>
                <w:szCs w:val="28"/>
              </w:rPr>
              <w:t>.</w:t>
            </w:r>
          </w:p>
        </w:tc>
      </w:tr>
    </w:tbl>
    <w:p w:rsidR="00E67823" w:rsidRDefault="00E67823" w:rsidP="00E67823">
      <w:pPr>
        <w:ind w:firstLine="720"/>
        <w:jc w:val="both"/>
        <w:rPr>
          <w:rFonts w:ascii="Times New Roman" w:hAnsi="Times New Roman"/>
          <w:sz w:val="28"/>
          <w:szCs w:val="28"/>
        </w:rPr>
      </w:pPr>
    </w:p>
    <w:p w:rsidR="00E67823" w:rsidRDefault="00E67823" w:rsidP="00E67823">
      <w:pPr>
        <w:jc w:val="both"/>
        <w:rPr>
          <w:rFonts w:ascii="Times New Roman" w:hAnsi="Times New Roman"/>
          <w:sz w:val="28"/>
          <w:szCs w:val="28"/>
        </w:rPr>
      </w:pPr>
      <w:r>
        <w:rPr>
          <w:rFonts w:ascii="Times New Roman" w:hAnsi="Times New Roman"/>
          <w:sz w:val="28"/>
          <w:szCs w:val="28"/>
        </w:rPr>
        <w:t>Секретар сільської ради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І.М. </w:t>
      </w:r>
      <w:proofErr w:type="spellStart"/>
      <w:r>
        <w:rPr>
          <w:rFonts w:ascii="Times New Roman" w:hAnsi="Times New Roman"/>
          <w:sz w:val="28"/>
          <w:szCs w:val="28"/>
        </w:rPr>
        <w:t>Невгод</w:t>
      </w:r>
      <w:proofErr w:type="spellEnd"/>
    </w:p>
    <w:p w:rsidR="00E67823" w:rsidRDefault="00E67823" w:rsidP="00E67823">
      <w:pPr>
        <w:jc w:val="both"/>
        <w:rPr>
          <w:rFonts w:ascii="Times New Roman" w:hAnsi="Times New Roman"/>
          <w:sz w:val="28"/>
          <w:szCs w:val="28"/>
        </w:rPr>
      </w:pPr>
    </w:p>
    <w:p w:rsidR="00E67823" w:rsidRDefault="00E67823" w:rsidP="00E67823">
      <w:pPr>
        <w:jc w:val="both"/>
        <w:rPr>
          <w:rFonts w:ascii="Times New Roman" w:hAnsi="Times New Roman"/>
          <w:sz w:val="28"/>
          <w:szCs w:val="28"/>
        </w:rPr>
      </w:pPr>
    </w:p>
    <w:p w:rsidR="00E67823" w:rsidRDefault="00E67823" w:rsidP="00E67823">
      <w:pPr>
        <w:jc w:val="both"/>
        <w:rPr>
          <w:rFonts w:ascii="Times New Roman" w:hAnsi="Times New Roman"/>
          <w:szCs w:val="24"/>
        </w:rPr>
      </w:pPr>
      <w:r>
        <w:rPr>
          <w:sz w:val="28"/>
          <w:szCs w:val="28"/>
        </w:rPr>
        <w:t xml:space="preserve">                          </w:t>
      </w:r>
      <w:r>
        <w:rPr>
          <w:rFonts w:ascii="Times New Roman" w:hAnsi="Times New Roman"/>
          <w:sz w:val="28"/>
          <w:szCs w:val="28"/>
        </w:rPr>
        <w:t xml:space="preserve">                                                                              </w:t>
      </w:r>
      <w:r>
        <w:rPr>
          <w:rFonts w:ascii="Times New Roman" w:hAnsi="Times New Roman"/>
          <w:szCs w:val="24"/>
        </w:rPr>
        <w:t xml:space="preserve">Додаток 2 </w:t>
      </w:r>
    </w:p>
    <w:p w:rsidR="00E67823" w:rsidRDefault="00E67823" w:rsidP="00E67823">
      <w:pPr>
        <w:jc w:val="right"/>
        <w:rPr>
          <w:rFonts w:ascii="Times New Roman" w:hAnsi="Times New Roman"/>
          <w:szCs w:val="24"/>
        </w:rPr>
      </w:pPr>
      <w:r>
        <w:rPr>
          <w:rFonts w:ascii="Times New Roman" w:hAnsi="Times New Roman"/>
          <w:szCs w:val="24"/>
        </w:rPr>
        <w:t>Рішення сесії від 28.03.2018 №8-20/</w:t>
      </w:r>
      <w:r>
        <w:rPr>
          <w:rFonts w:ascii="Times New Roman" w:hAnsi="Times New Roman"/>
          <w:szCs w:val="24"/>
          <w:lang w:val="en-US"/>
        </w:rPr>
        <w:t>V</w:t>
      </w:r>
      <w:r>
        <w:rPr>
          <w:rFonts w:ascii="Times New Roman" w:hAnsi="Times New Roman"/>
          <w:szCs w:val="24"/>
        </w:rPr>
        <w:t xml:space="preserve">ІІ </w:t>
      </w:r>
    </w:p>
    <w:p w:rsidR="00E67823" w:rsidRDefault="00E67823" w:rsidP="00E67823">
      <w:pPr>
        <w:ind w:left="540"/>
        <w:jc w:val="center"/>
        <w:rPr>
          <w:rFonts w:ascii="Times New Roman" w:hAnsi="Times New Roman"/>
        </w:rPr>
      </w:pPr>
    </w:p>
    <w:p w:rsidR="00E67823" w:rsidRDefault="00E67823" w:rsidP="00E67823">
      <w:pPr>
        <w:ind w:left="540"/>
        <w:jc w:val="center"/>
        <w:rPr>
          <w:rFonts w:ascii="Times New Roman" w:hAnsi="Times New Roman"/>
          <w:b/>
          <w:sz w:val="28"/>
          <w:szCs w:val="28"/>
        </w:rPr>
      </w:pPr>
      <w:r>
        <w:rPr>
          <w:rFonts w:ascii="Times New Roman" w:hAnsi="Times New Roman"/>
          <w:b/>
          <w:sz w:val="28"/>
          <w:szCs w:val="28"/>
        </w:rPr>
        <w:t>Ресурсне забезпечення</w:t>
      </w:r>
    </w:p>
    <w:p w:rsidR="00E67823" w:rsidRDefault="00E67823" w:rsidP="00E67823">
      <w:pPr>
        <w:shd w:val="clear" w:color="auto" w:fill="FFFFFF"/>
        <w:spacing w:line="298" w:lineRule="exact"/>
        <w:ind w:right="5"/>
        <w:jc w:val="center"/>
        <w:rPr>
          <w:rFonts w:ascii="Times New Roman" w:hAnsi="Times New Roman"/>
          <w:bCs/>
          <w:iCs/>
          <w:sz w:val="28"/>
          <w:szCs w:val="28"/>
        </w:rPr>
      </w:pPr>
      <w:r>
        <w:rPr>
          <w:rFonts w:ascii="Times New Roman" w:hAnsi="Times New Roman"/>
          <w:bCs/>
          <w:iCs/>
          <w:sz w:val="28"/>
          <w:szCs w:val="28"/>
        </w:rPr>
        <w:t xml:space="preserve"> програми вдосконалення інформаційно-аналітичного забезпечення розвитку матеріально-технічної бази Черкаської об’єднаної державної податкової інспекції Головного управління ДФС у Черкаській області, збільшення надходжень до бюджету </w:t>
      </w:r>
      <w:proofErr w:type="spellStart"/>
      <w:r>
        <w:rPr>
          <w:rFonts w:ascii="Times New Roman" w:hAnsi="Times New Roman"/>
          <w:bCs/>
          <w:iCs/>
          <w:sz w:val="28"/>
          <w:szCs w:val="28"/>
        </w:rPr>
        <w:t>Степанківської</w:t>
      </w:r>
      <w:proofErr w:type="spellEnd"/>
      <w:r>
        <w:rPr>
          <w:rFonts w:ascii="Times New Roman" w:hAnsi="Times New Roman"/>
          <w:bCs/>
          <w:iCs/>
          <w:sz w:val="28"/>
          <w:szCs w:val="28"/>
        </w:rPr>
        <w:t xml:space="preserve"> сільської ради на 2018 рік</w:t>
      </w:r>
    </w:p>
    <w:p w:rsidR="00E67823" w:rsidRDefault="00E67823" w:rsidP="00E67823">
      <w:pPr>
        <w:ind w:left="540"/>
        <w:rPr>
          <w:rFonts w:ascii="Times New Roman" w:hAnsi="Times New Roman"/>
        </w:rPr>
      </w:pPr>
    </w:p>
    <w:tbl>
      <w:tblPr>
        <w:tblpPr w:leftFromText="180" w:rightFromText="180" w:vertAnchor="text" w:horzAnchor="margin" w:tblpXSpec="center" w:tblpY="185"/>
        <w:tblW w:w="6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3240"/>
      </w:tblGrid>
      <w:tr w:rsidR="00E67823" w:rsidTr="00E67823">
        <w:trPr>
          <w:trHeight w:val="525"/>
        </w:trPr>
        <w:tc>
          <w:tcPr>
            <w:tcW w:w="2865" w:type="dxa"/>
            <w:vMerge w:val="restart"/>
            <w:tcBorders>
              <w:top w:val="single" w:sz="4" w:space="0" w:color="auto"/>
              <w:left w:val="single" w:sz="4" w:space="0" w:color="auto"/>
              <w:bottom w:val="single" w:sz="4" w:space="0" w:color="auto"/>
              <w:right w:val="single" w:sz="4" w:space="0" w:color="auto"/>
            </w:tcBorders>
            <w:hideMark/>
          </w:tcPr>
          <w:p w:rsidR="00E67823" w:rsidRDefault="00E67823">
            <w:pPr>
              <w:rPr>
                <w:rFonts w:ascii="Times New Roman" w:hAnsi="Times New Roman"/>
              </w:rPr>
            </w:pPr>
            <w:r>
              <w:rPr>
                <w:rFonts w:ascii="Times New Roman" w:hAnsi="Times New Roman"/>
              </w:rPr>
              <w:t>Обсяг коштів, які пропонується залучити на виконання програми</w:t>
            </w:r>
          </w:p>
        </w:tc>
        <w:tc>
          <w:tcPr>
            <w:tcW w:w="3240" w:type="dxa"/>
            <w:tcBorders>
              <w:top w:val="single" w:sz="4" w:space="0" w:color="auto"/>
              <w:left w:val="single" w:sz="4" w:space="0" w:color="auto"/>
              <w:bottom w:val="single" w:sz="4" w:space="0" w:color="auto"/>
              <w:right w:val="single" w:sz="4" w:space="0" w:color="auto"/>
            </w:tcBorders>
            <w:hideMark/>
          </w:tcPr>
          <w:p w:rsidR="00E67823" w:rsidRDefault="00E67823">
            <w:pPr>
              <w:jc w:val="center"/>
              <w:rPr>
                <w:rFonts w:ascii="Times New Roman" w:hAnsi="Times New Roman"/>
              </w:rPr>
            </w:pPr>
            <w:r>
              <w:rPr>
                <w:rFonts w:ascii="Times New Roman" w:hAnsi="Times New Roman"/>
              </w:rPr>
              <w:t>Етапи виконання програми</w:t>
            </w:r>
          </w:p>
        </w:tc>
      </w:tr>
      <w:tr w:rsidR="00E67823" w:rsidTr="00E6782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7823" w:rsidRDefault="00E67823">
            <w:pPr>
              <w:spacing w:after="0" w:line="240" w:lineRule="auto"/>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hideMark/>
          </w:tcPr>
          <w:p w:rsidR="00E67823" w:rsidRDefault="00E67823">
            <w:pPr>
              <w:jc w:val="center"/>
              <w:rPr>
                <w:rFonts w:ascii="Times New Roman" w:hAnsi="Times New Roman"/>
              </w:rPr>
            </w:pPr>
            <w:r>
              <w:rPr>
                <w:rFonts w:ascii="Times New Roman" w:hAnsi="Times New Roman"/>
              </w:rPr>
              <w:t>І етап</w:t>
            </w:r>
          </w:p>
        </w:tc>
      </w:tr>
      <w:tr w:rsidR="00E67823" w:rsidTr="00E67823">
        <w:trPr>
          <w:trHeight w:val="720"/>
        </w:trPr>
        <w:tc>
          <w:tcPr>
            <w:tcW w:w="2865" w:type="dxa"/>
            <w:tcBorders>
              <w:top w:val="single" w:sz="4" w:space="0" w:color="auto"/>
              <w:left w:val="single" w:sz="4" w:space="0" w:color="auto"/>
              <w:bottom w:val="single" w:sz="4" w:space="0" w:color="auto"/>
              <w:right w:val="single" w:sz="4" w:space="0" w:color="auto"/>
            </w:tcBorders>
            <w:hideMark/>
          </w:tcPr>
          <w:p w:rsidR="00E67823" w:rsidRDefault="00E67823">
            <w:pPr>
              <w:rPr>
                <w:rFonts w:ascii="Times New Roman" w:hAnsi="Times New Roman"/>
              </w:rPr>
            </w:pPr>
            <w:r>
              <w:rPr>
                <w:rFonts w:ascii="Times New Roman" w:hAnsi="Times New Roman"/>
              </w:rPr>
              <w:t>Обсяг ресурсів, усього у тому числі:</w:t>
            </w:r>
          </w:p>
        </w:tc>
        <w:tc>
          <w:tcPr>
            <w:tcW w:w="3240" w:type="dxa"/>
            <w:tcBorders>
              <w:top w:val="single" w:sz="4" w:space="0" w:color="auto"/>
              <w:left w:val="single" w:sz="4" w:space="0" w:color="auto"/>
              <w:bottom w:val="single" w:sz="4" w:space="0" w:color="auto"/>
              <w:right w:val="single" w:sz="4" w:space="0" w:color="auto"/>
            </w:tcBorders>
            <w:hideMark/>
          </w:tcPr>
          <w:p w:rsidR="00E67823" w:rsidRDefault="00E67823">
            <w:pPr>
              <w:jc w:val="center"/>
              <w:rPr>
                <w:rFonts w:ascii="Times New Roman" w:hAnsi="Times New Roman"/>
                <w:lang w:val="en-US"/>
              </w:rPr>
            </w:pPr>
            <w:r>
              <w:rPr>
                <w:rFonts w:ascii="Times New Roman" w:hAnsi="Times New Roman"/>
              </w:rPr>
              <w:t>201</w:t>
            </w:r>
            <w:r>
              <w:rPr>
                <w:rFonts w:ascii="Times New Roman" w:hAnsi="Times New Roman"/>
                <w:lang w:val="en-US"/>
              </w:rPr>
              <w:t>8</w:t>
            </w:r>
          </w:p>
        </w:tc>
      </w:tr>
      <w:tr w:rsidR="00E67823" w:rsidTr="00E67823">
        <w:trPr>
          <w:trHeight w:val="525"/>
        </w:trPr>
        <w:tc>
          <w:tcPr>
            <w:tcW w:w="2865" w:type="dxa"/>
            <w:tcBorders>
              <w:top w:val="single" w:sz="4" w:space="0" w:color="auto"/>
              <w:left w:val="single" w:sz="4" w:space="0" w:color="auto"/>
              <w:bottom w:val="single" w:sz="4" w:space="0" w:color="auto"/>
              <w:right w:val="single" w:sz="4" w:space="0" w:color="auto"/>
            </w:tcBorders>
            <w:hideMark/>
          </w:tcPr>
          <w:p w:rsidR="00E67823" w:rsidRDefault="00E67823">
            <w:pPr>
              <w:rPr>
                <w:rFonts w:ascii="Times New Roman" w:hAnsi="Times New Roman"/>
              </w:rPr>
            </w:pPr>
            <w:r>
              <w:rPr>
                <w:rFonts w:ascii="Times New Roman" w:hAnsi="Times New Roman"/>
              </w:rPr>
              <w:t>Районний бюджет</w:t>
            </w:r>
          </w:p>
        </w:tc>
        <w:tc>
          <w:tcPr>
            <w:tcW w:w="3240" w:type="dxa"/>
            <w:tcBorders>
              <w:top w:val="single" w:sz="4" w:space="0" w:color="auto"/>
              <w:left w:val="single" w:sz="4" w:space="0" w:color="auto"/>
              <w:bottom w:val="single" w:sz="4" w:space="0" w:color="auto"/>
              <w:right w:val="single" w:sz="4" w:space="0" w:color="auto"/>
            </w:tcBorders>
            <w:hideMark/>
          </w:tcPr>
          <w:p w:rsidR="00E67823" w:rsidRDefault="00E67823">
            <w:pPr>
              <w:jc w:val="center"/>
              <w:rPr>
                <w:rFonts w:ascii="Times New Roman" w:hAnsi="Times New Roman"/>
                <w:lang w:val="en-US"/>
              </w:rPr>
            </w:pPr>
            <w:r>
              <w:rPr>
                <w:rFonts w:ascii="Times New Roman" w:hAnsi="Times New Roman"/>
                <w:lang w:val="en-US"/>
              </w:rPr>
              <w:t>-</w:t>
            </w:r>
          </w:p>
        </w:tc>
      </w:tr>
      <w:tr w:rsidR="00E67823" w:rsidTr="00E67823">
        <w:trPr>
          <w:trHeight w:val="705"/>
        </w:trPr>
        <w:tc>
          <w:tcPr>
            <w:tcW w:w="2865" w:type="dxa"/>
            <w:tcBorders>
              <w:top w:val="single" w:sz="4" w:space="0" w:color="auto"/>
              <w:left w:val="single" w:sz="4" w:space="0" w:color="auto"/>
              <w:bottom w:val="single" w:sz="4" w:space="0" w:color="auto"/>
              <w:right w:val="single" w:sz="4" w:space="0" w:color="auto"/>
            </w:tcBorders>
            <w:hideMark/>
          </w:tcPr>
          <w:p w:rsidR="00E67823" w:rsidRDefault="00E67823">
            <w:pPr>
              <w:rPr>
                <w:rFonts w:ascii="Times New Roman" w:hAnsi="Times New Roman"/>
              </w:rPr>
            </w:pPr>
            <w:r>
              <w:rPr>
                <w:rFonts w:ascii="Times New Roman" w:hAnsi="Times New Roman"/>
              </w:rPr>
              <w:t>Бюджети сіл (селища)</w:t>
            </w:r>
          </w:p>
        </w:tc>
        <w:tc>
          <w:tcPr>
            <w:tcW w:w="3240" w:type="dxa"/>
            <w:tcBorders>
              <w:top w:val="single" w:sz="4" w:space="0" w:color="auto"/>
              <w:left w:val="single" w:sz="4" w:space="0" w:color="auto"/>
              <w:bottom w:val="single" w:sz="4" w:space="0" w:color="auto"/>
              <w:right w:val="single" w:sz="4" w:space="0" w:color="auto"/>
            </w:tcBorders>
            <w:hideMark/>
          </w:tcPr>
          <w:p w:rsidR="00E67823" w:rsidRDefault="00E67823">
            <w:pPr>
              <w:jc w:val="center"/>
              <w:rPr>
                <w:rFonts w:ascii="Times New Roman" w:hAnsi="Times New Roman"/>
              </w:rPr>
            </w:pPr>
            <w:r>
              <w:rPr>
                <w:rFonts w:ascii="Times New Roman" w:hAnsi="Times New Roman"/>
                <w:lang w:val="en-US"/>
              </w:rPr>
              <w:t>5</w:t>
            </w:r>
            <w:r>
              <w:rPr>
                <w:rFonts w:ascii="Times New Roman" w:hAnsi="Times New Roman"/>
              </w:rPr>
              <w:t>0000.00 грн.</w:t>
            </w:r>
          </w:p>
        </w:tc>
      </w:tr>
      <w:tr w:rsidR="00E67823" w:rsidTr="00E67823">
        <w:trPr>
          <w:trHeight w:val="720"/>
        </w:trPr>
        <w:tc>
          <w:tcPr>
            <w:tcW w:w="2865" w:type="dxa"/>
            <w:tcBorders>
              <w:top w:val="single" w:sz="4" w:space="0" w:color="auto"/>
              <w:left w:val="single" w:sz="4" w:space="0" w:color="auto"/>
              <w:bottom w:val="single" w:sz="4" w:space="0" w:color="auto"/>
              <w:right w:val="single" w:sz="4" w:space="0" w:color="auto"/>
            </w:tcBorders>
            <w:hideMark/>
          </w:tcPr>
          <w:p w:rsidR="00E67823" w:rsidRDefault="00E67823">
            <w:pPr>
              <w:rPr>
                <w:rFonts w:ascii="Times New Roman" w:hAnsi="Times New Roman"/>
              </w:rPr>
            </w:pPr>
            <w:r>
              <w:rPr>
                <w:rFonts w:ascii="Times New Roman" w:hAnsi="Times New Roman"/>
              </w:rPr>
              <w:t>Інші бюджетні кошти</w:t>
            </w:r>
          </w:p>
        </w:tc>
        <w:tc>
          <w:tcPr>
            <w:tcW w:w="3240" w:type="dxa"/>
            <w:tcBorders>
              <w:top w:val="single" w:sz="4" w:space="0" w:color="auto"/>
              <w:left w:val="single" w:sz="4" w:space="0" w:color="auto"/>
              <w:bottom w:val="single" w:sz="4" w:space="0" w:color="auto"/>
              <w:right w:val="single" w:sz="4" w:space="0" w:color="auto"/>
            </w:tcBorders>
            <w:hideMark/>
          </w:tcPr>
          <w:p w:rsidR="00E67823" w:rsidRDefault="00E67823">
            <w:pPr>
              <w:jc w:val="center"/>
              <w:rPr>
                <w:rFonts w:ascii="Times New Roman" w:hAnsi="Times New Roman"/>
              </w:rPr>
            </w:pPr>
            <w:r>
              <w:rPr>
                <w:rFonts w:ascii="Times New Roman" w:hAnsi="Times New Roman"/>
              </w:rPr>
              <w:t>-</w:t>
            </w:r>
          </w:p>
        </w:tc>
      </w:tr>
      <w:tr w:rsidR="00E67823" w:rsidTr="00E67823">
        <w:trPr>
          <w:trHeight w:val="705"/>
        </w:trPr>
        <w:tc>
          <w:tcPr>
            <w:tcW w:w="2865" w:type="dxa"/>
            <w:tcBorders>
              <w:top w:val="single" w:sz="4" w:space="0" w:color="auto"/>
              <w:left w:val="single" w:sz="4" w:space="0" w:color="auto"/>
              <w:bottom w:val="single" w:sz="4" w:space="0" w:color="auto"/>
              <w:right w:val="single" w:sz="4" w:space="0" w:color="auto"/>
            </w:tcBorders>
            <w:hideMark/>
          </w:tcPr>
          <w:p w:rsidR="00E67823" w:rsidRDefault="00E67823">
            <w:pPr>
              <w:rPr>
                <w:rFonts w:ascii="Times New Roman" w:hAnsi="Times New Roman"/>
              </w:rPr>
            </w:pPr>
            <w:r>
              <w:rPr>
                <w:rFonts w:ascii="Times New Roman" w:hAnsi="Times New Roman"/>
              </w:rPr>
              <w:t>Кошти не бюджетних джерел</w:t>
            </w:r>
          </w:p>
        </w:tc>
        <w:tc>
          <w:tcPr>
            <w:tcW w:w="3240" w:type="dxa"/>
            <w:tcBorders>
              <w:top w:val="single" w:sz="4" w:space="0" w:color="auto"/>
              <w:left w:val="single" w:sz="4" w:space="0" w:color="auto"/>
              <w:bottom w:val="single" w:sz="4" w:space="0" w:color="auto"/>
              <w:right w:val="single" w:sz="4" w:space="0" w:color="auto"/>
            </w:tcBorders>
            <w:hideMark/>
          </w:tcPr>
          <w:p w:rsidR="00E67823" w:rsidRDefault="00E67823">
            <w:pPr>
              <w:jc w:val="center"/>
              <w:rPr>
                <w:rFonts w:ascii="Times New Roman" w:hAnsi="Times New Roman"/>
              </w:rPr>
            </w:pPr>
            <w:r>
              <w:rPr>
                <w:rFonts w:ascii="Times New Roman" w:hAnsi="Times New Roman"/>
              </w:rPr>
              <w:t>-</w:t>
            </w:r>
          </w:p>
        </w:tc>
      </w:tr>
    </w:tbl>
    <w:p w:rsidR="00E67823" w:rsidRDefault="00E67823" w:rsidP="00E67823">
      <w:pPr>
        <w:ind w:left="540"/>
        <w:rPr>
          <w:rFonts w:ascii="Times New Roman" w:hAnsi="Times New Roman"/>
        </w:rPr>
      </w:pPr>
    </w:p>
    <w:p w:rsidR="00E67823" w:rsidRDefault="00E67823" w:rsidP="00E67823">
      <w:pPr>
        <w:ind w:left="540"/>
        <w:rPr>
          <w:rFonts w:ascii="Times New Roman" w:hAnsi="Times New Roman"/>
        </w:rPr>
      </w:pPr>
    </w:p>
    <w:p w:rsidR="00E67823" w:rsidRDefault="00E67823" w:rsidP="00E67823">
      <w:pPr>
        <w:ind w:left="540"/>
        <w:rPr>
          <w:rFonts w:ascii="Times New Roman" w:hAnsi="Times New Roman"/>
        </w:rPr>
      </w:pPr>
    </w:p>
    <w:p w:rsidR="00E67823" w:rsidRDefault="00E67823" w:rsidP="00E67823">
      <w:pPr>
        <w:ind w:left="540"/>
        <w:rPr>
          <w:rFonts w:ascii="Times New Roman" w:hAnsi="Times New Roman"/>
        </w:rPr>
      </w:pPr>
    </w:p>
    <w:p w:rsidR="00E67823" w:rsidRDefault="00E67823" w:rsidP="00E67823">
      <w:pPr>
        <w:ind w:left="540"/>
        <w:rPr>
          <w:rFonts w:ascii="Times New Roman" w:hAnsi="Times New Roman"/>
        </w:rPr>
      </w:pPr>
    </w:p>
    <w:p w:rsidR="00E67823" w:rsidRDefault="00E67823" w:rsidP="00E67823">
      <w:pPr>
        <w:ind w:left="540"/>
        <w:rPr>
          <w:rFonts w:ascii="Times New Roman" w:hAnsi="Times New Roman"/>
        </w:rPr>
      </w:pPr>
    </w:p>
    <w:p w:rsidR="00E67823" w:rsidRDefault="00E67823" w:rsidP="00E67823">
      <w:pPr>
        <w:ind w:left="540"/>
        <w:rPr>
          <w:rFonts w:ascii="Times New Roman" w:hAnsi="Times New Roman"/>
        </w:rPr>
      </w:pPr>
    </w:p>
    <w:p w:rsidR="00E67823" w:rsidRDefault="00E67823" w:rsidP="00E67823">
      <w:pPr>
        <w:ind w:left="540"/>
        <w:rPr>
          <w:rFonts w:ascii="Times New Roman" w:hAnsi="Times New Roman"/>
        </w:rPr>
      </w:pPr>
    </w:p>
    <w:p w:rsidR="00E67823" w:rsidRDefault="00E67823" w:rsidP="00E67823">
      <w:pPr>
        <w:ind w:left="540"/>
        <w:rPr>
          <w:rFonts w:ascii="Times New Roman" w:hAnsi="Times New Roman"/>
        </w:rPr>
      </w:pPr>
    </w:p>
    <w:p w:rsidR="00E67823" w:rsidRDefault="00E67823" w:rsidP="00E67823">
      <w:pPr>
        <w:ind w:left="540"/>
        <w:rPr>
          <w:rFonts w:ascii="Times New Roman" w:hAnsi="Times New Roman"/>
        </w:rPr>
      </w:pPr>
    </w:p>
    <w:p w:rsidR="00E67823" w:rsidRDefault="00E67823" w:rsidP="00E67823">
      <w:pPr>
        <w:ind w:left="540"/>
        <w:rPr>
          <w:rFonts w:ascii="Times New Roman" w:hAnsi="Times New Roman"/>
        </w:rPr>
      </w:pPr>
    </w:p>
    <w:p w:rsidR="00E67823" w:rsidRDefault="00E67823" w:rsidP="00E67823">
      <w:pPr>
        <w:ind w:left="540"/>
        <w:rPr>
          <w:rFonts w:ascii="Times New Roman" w:hAnsi="Times New Roman"/>
        </w:rPr>
      </w:pPr>
    </w:p>
    <w:p w:rsidR="00E67823" w:rsidRDefault="00E67823" w:rsidP="00E67823">
      <w:pPr>
        <w:ind w:left="540"/>
        <w:rPr>
          <w:rFonts w:ascii="Times New Roman" w:hAnsi="Times New Roman"/>
        </w:rPr>
      </w:pPr>
    </w:p>
    <w:p w:rsidR="00E67823" w:rsidRDefault="00E67823" w:rsidP="00E67823">
      <w:pPr>
        <w:spacing w:after="0" w:line="240" w:lineRule="auto"/>
        <w:jc w:val="both"/>
        <w:rPr>
          <w:rFonts w:ascii="Times New Roman" w:hAnsi="Times New Roman"/>
          <w:sz w:val="28"/>
          <w:szCs w:val="28"/>
        </w:rPr>
      </w:pPr>
      <w:r>
        <w:rPr>
          <w:rFonts w:ascii="Times New Roman" w:hAnsi="Times New Roman"/>
          <w:sz w:val="28"/>
          <w:szCs w:val="28"/>
        </w:rPr>
        <w:t xml:space="preserve">Секретар сільської ради                                                                        І.М. </w:t>
      </w:r>
      <w:proofErr w:type="spellStart"/>
      <w:r>
        <w:rPr>
          <w:rFonts w:ascii="Times New Roman" w:hAnsi="Times New Roman"/>
          <w:sz w:val="28"/>
          <w:szCs w:val="28"/>
        </w:rPr>
        <w:t>Невгод</w:t>
      </w:r>
      <w:proofErr w:type="spellEnd"/>
    </w:p>
    <w:p w:rsidR="00E67823" w:rsidRDefault="00E67823" w:rsidP="00E67823">
      <w:pPr>
        <w:rPr>
          <w:rFonts w:ascii="Times New Roman" w:hAnsi="Times New Roman"/>
        </w:rPr>
      </w:pPr>
    </w:p>
    <w:p w:rsidR="00E67823" w:rsidRDefault="00E67823" w:rsidP="00E67823">
      <w:pPr>
        <w:ind w:left="540"/>
        <w:rPr>
          <w:rFonts w:ascii="Times New Roman" w:hAnsi="Times New Roman"/>
        </w:rPr>
      </w:pPr>
    </w:p>
    <w:p w:rsidR="00E67823" w:rsidRDefault="00E67823" w:rsidP="00E67823">
      <w:pPr>
        <w:ind w:left="540"/>
        <w:rPr>
          <w:rFonts w:ascii="Times New Roman" w:hAnsi="Times New Roman"/>
        </w:rPr>
      </w:pPr>
    </w:p>
    <w:p w:rsidR="00E67823" w:rsidRDefault="00E67823" w:rsidP="00E67823">
      <w:pPr>
        <w:ind w:left="540"/>
        <w:rPr>
          <w:rFonts w:ascii="Times New Roman" w:hAnsi="Times New Roman"/>
        </w:rPr>
      </w:pPr>
    </w:p>
    <w:p w:rsidR="00E67823" w:rsidRDefault="00E67823" w:rsidP="00E67823">
      <w:pPr>
        <w:ind w:left="540"/>
        <w:rPr>
          <w:rFonts w:ascii="Times New Roman" w:hAnsi="Times New Roman"/>
        </w:rPr>
      </w:pPr>
    </w:p>
    <w:p w:rsidR="00E67823" w:rsidRDefault="00E67823" w:rsidP="00E67823">
      <w:pPr>
        <w:ind w:left="540"/>
        <w:rPr>
          <w:rFonts w:ascii="Times New Roman" w:hAnsi="Times New Roman"/>
        </w:rPr>
      </w:pPr>
    </w:p>
    <w:p w:rsidR="00E67823" w:rsidRDefault="00E67823" w:rsidP="00E67823">
      <w:pPr>
        <w:ind w:left="5664" w:firstLine="708"/>
        <w:rPr>
          <w:rFonts w:ascii="Times New Roman" w:hAnsi="Times New Roman"/>
        </w:rPr>
      </w:pPr>
    </w:p>
    <w:p w:rsidR="00E67823" w:rsidRDefault="00E67823" w:rsidP="00E67823">
      <w:pPr>
        <w:ind w:left="5664" w:firstLine="708"/>
        <w:rPr>
          <w:rFonts w:ascii="Times New Roman" w:hAnsi="Times New Roman"/>
        </w:rPr>
      </w:pPr>
    </w:p>
    <w:p w:rsidR="00E67823" w:rsidRDefault="00E67823" w:rsidP="00E67823">
      <w:pPr>
        <w:jc w:val="both"/>
        <w:rPr>
          <w:rFonts w:ascii="Times New Roman" w:hAnsi="Times New Roman"/>
          <w:szCs w:val="24"/>
        </w:rPr>
      </w:pPr>
      <w:r>
        <w:rPr>
          <w:sz w:val="28"/>
          <w:szCs w:val="28"/>
        </w:rPr>
        <w:t xml:space="preserve">                          </w:t>
      </w:r>
      <w:r>
        <w:rPr>
          <w:rFonts w:ascii="Times New Roman" w:hAnsi="Times New Roman"/>
          <w:sz w:val="28"/>
          <w:szCs w:val="28"/>
        </w:rPr>
        <w:t xml:space="preserve">                                                                              </w:t>
      </w:r>
      <w:r>
        <w:rPr>
          <w:rFonts w:ascii="Times New Roman" w:hAnsi="Times New Roman"/>
          <w:szCs w:val="24"/>
        </w:rPr>
        <w:t xml:space="preserve">Додаток 1 </w:t>
      </w:r>
    </w:p>
    <w:p w:rsidR="00E67823" w:rsidRDefault="00E67823" w:rsidP="00E67823">
      <w:pPr>
        <w:jc w:val="right"/>
        <w:rPr>
          <w:rFonts w:ascii="Times New Roman" w:hAnsi="Times New Roman"/>
          <w:szCs w:val="24"/>
        </w:rPr>
      </w:pPr>
      <w:r>
        <w:rPr>
          <w:rFonts w:ascii="Times New Roman" w:hAnsi="Times New Roman"/>
          <w:szCs w:val="24"/>
        </w:rPr>
        <w:t>Рішення сесії від 28.03.2018 №8-20/</w:t>
      </w:r>
      <w:r>
        <w:rPr>
          <w:rFonts w:ascii="Times New Roman" w:hAnsi="Times New Roman"/>
          <w:szCs w:val="24"/>
          <w:lang w:val="en-US"/>
        </w:rPr>
        <w:t>V</w:t>
      </w:r>
      <w:r>
        <w:rPr>
          <w:rFonts w:ascii="Times New Roman" w:hAnsi="Times New Roman"/>
          <w:szCs w:val="24"/>
        </w:rPr>
        <w:t xml:space="preserve">ІІ </w:t>
      </w:r>
    </w:p>
    <w:p w:rsidR="00E67823" w:rsidRDefault="00E67823" w:rsidP="00E67823">
      <w:pPr>
        <w:spacing w:after="0" w:line="240" w:lineRule="auto"/>
        <w:ind w:left="539"/>
        <w:jc w:val="center"/>
        <w:rPr>
          <w:rFonts w:ascii="Times New Roman" w:hAnsi="Times New Roman"/>
        </w:rPr>
      </w:pPr>
    </w:p>
    <w:p w:rsidR="00E67823" w:rsidRDefault="00E67823" w:rsidP="00E67823">
      <w:pPr>
        <w:spacing w:after="0" w:line="240" w:lineRule="auto"/>
        <w:ind w:left="539"/>
        <w:jc w:val="center"/>
        <w:rPr>
          <w:rFonts w:ascii="Times New Roman" w:hAnsi="Times New Roman"/>
          <w:b/>
          <w:sz w:val="28"/>
          <w:szCs w:val="28"/>
        </w:rPr>
      </w:pPr>
      <w:r>
        <w:rPr>
          <w:rFonts w:ascii="Times New Roman" w:hAnsi="Times New Roman"/>
          <w:b/>
          <w:sz w:val="28"/>
          <w:szCs w:val="28"/>
        </w:rPr>
        <w:t xml:space="preserve">Напрямки діяльності та заходи </w:t>
      </w:r>
    </w:p>
    <w:p w:rsidR="00E67823" w:rsidRDefault="00E67823" w:rsidP="00E67823">
      <w:pPr>
        <w:spacing w:after="0" w:line="240" w:lineRule="auto"/>
        <w:ind w:left="539"/>
        <w:jc w:val="center"/>
        <w:rPr>
          <w:rFonts w:ascii="Times New Roman" w:hAnsi="Times New Roman"/>
          <w:i/>
        </w:rPr>
      </w:pPr>
      <w:r>
        <w:rPr>
          <w:rFonts w:ascii="Times New Roman" w:hAnsi="Times New Roman"/>
          <w:sz w:val="28"/>
          <w:szCs w:val="28"/>
        </w:rPr>
        <w:t>«Програми вдосконалення інформаційно-аналітичного забезпечення розвитку матеріально-технічної бази Черкаської об’єднаної державної податкової інспекції Головного управління ДФС у Черкаській області, збільшення надходжень до бюджету</w:t>
      </w:r>
      <w:r>
        <w:rPr>
          <w:rFonts w:ascii="Times New Roman" w:hAnsi="Times New Roman"/>
        </w:rPr>
        <w:t xml:space="preserve"> </w:t>
      </w:r>
      <w:proofErr w:type="spellStart"/>
      <w:r>
        <w:rPr>
          <w:rFonts w:ascii="Times New Roman" w:hAnsi="Times New Roman"/>
          <w:sz w:val="28"/>
          <w:szCs w:val="28"/>
        </w:rPr>
        <w:t>Степанківської</w:t>
      </w:r>
      <w:proofErr w:type="spellEnd"/>
      <w:r>
        <w:rPr>
          <w:rFonts w:ascii="Times New Roman" w:hAnsi="Times New Roman"/>
          <w:sz w:val="28"/>
          <w:szCs w:val="28"/>
        </w:rPr>
        <w:t xml:space="preserve"> сільської ради на 2018 рік</w:t>
      </w:r>
      <w:r>
        <w:rPr>
          <w:rFonts w:ascii="Times New Roman" w:hAnsi="Times New Roman"/>
          <w:i/>
        </w:rPr>
        <w:t>»</w:t>
      </w:r>
    </w:p>
    <w:tbl>
      <w:tblPr>
        <w:tblpPr w:leftFromText="180" w:rightFromText="180" w:vertAnchor="text" w:horzAnchor="margin" w:tblpY="324"/>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54"/>
        <w:gridCol w:w="1788"/>
        <w:gridCol w:w="804"/>
        <w:gridCol w:w="1497"/>
        <w:gridCol w:w="879"/>
        <w:gridCol w:w="1342"/>
      </w:tblGrid>
      <w:tr w:rsidR="00E67823" w:rsidRPr="00E67823" w:rsidTr="00E67823">
        <w:trPr>
          <w:trHeight w:val="525"/>
        </w:trPr>
        <w:tc>
          <w:tcPr>
            <w:tcW w:w="455" w:type="dxa"/>
            <w:tcBorders>
              <w:top w:val="single" w:sz="4" w:space="0" w:color="auto"/>
              <w:left w:val="single" w:sz="4" w:space="0" w:color="auto"/>
              <w:bottom w:val="single" w:sz="4" w:space="0" w:color="auto"/>
              <w:right w:val="single" w:sz="4" w:space="0" w:color="auto"/>
            </w:tcBorders>
            <w:hideMark/>
          </w:tcPr>
          <w:p w:rsidR="00E67823" w:rsidRDefault="00E67823">
            <w:pPr>
              <w:rPr>
                <w:rFonts w:ascii="Times New Roman" w:hAnsi="Times New Roman"/>
              </w:rPr>
            </w:pPr>
            <w:r>
              <w:rPr>
                <w:rFonts w:ascii="Times New Roman" w:hAnsi="Times New Roman"/>
              </w:rPr>
              <w:t>п/п</w:t>
            </w:r>
          </w:p>
        </w:tc>
        <w:tc>
          <w:tcPr>
            <w:tcW w:w="3253" w:type="dxa"/>
            <w:tcBorders>
              <w:top w:val="single" w:sz="4" w:space="0" w:color="auto"/>
              <w:left w:val="single" w:sz="4" w:space="0" w:color="auto"/>
              <w:bottom w:val="single" w:sz="4" w:space="0" w:color="auto"/>
              <w:right w:val="single" w:sz="4" w:space="0" w:color="auto"/>
            </w:tcBorders>
            <w:hideMark/>
          </w:tcPr>
          <w:p w:rsidR="00E67823" w:rsidRDefault="00E67823">
            <w:pPr>
              <w:rPr>
                <w:rFonts w:ascii="Times New Roman" w:hAnsi="Times New Roman"/>
              </w:rPr>
            </w:pPr>
            <w:r>
              <w:rPr>
                <w:rFonts w:ascii="Times New Roman" w:hAnsi="Times New Roman"/>
              </w:rPr>
              <w:t>Назва напрямку діяльності        (</w:t>
            </w:r>
            <w:proofErr w:type="spellStart"/>
            <w:r>
              <w:rPr>
                <w:rFonts w:ascii="Times New Roman" w:hAnsi="Times New Roman"/>
              </w:rPr>
              <w:t>приоритетні</w:t>
            </w:r>
            <w:proofErr w:type="spellEnd"/>
            <w:r>
              <w:rPr>
                <w:rFonts w:ascii="Times New Roman" w:hAnsi="Times New Roman"/>
              </w:rPr>
              <w:t xml:space="preserve"> завдання)</w:t>
            </w:r>
          </w:p>
        </w:tc>
        <w:tc>
          <w:tcPr>
            <w:tcW w:w="1787" w:type="dxa"/>
            <w:tcBorders>
              <w:top w:val="single" w:sz="4" w:space="0" w:color="auto"/>
              <w:left w:val="single" w:sz="4" w:space="0" w:color="auto"/>
              <w:bottom w:val="nil"/>
              <w:right w:val="single" w:sz="4" w:space="0" w:color="auto"/>
            </w:tcBorders>
            <w:hideMark/>
          </w:tcPr>
          <w:p w:rsidR="00E67823" w:rsidRDefault="00E67823">
            <w:pPr>
              <w:jc w:val="center"/>
              <w:rPr>
                <w:rFonts w:ascii="Times New Roman" w:hAnsi="Times New Roman"/>
              </w:rPr>
            </w:pPr>
            <w:r>
              <w:rPr>
                <w:rFonts w:ascii="Times New Roman" w:hAnsi="Times New Roman"/>
              </w:rPr>
              <w:t>Перелік заходів програми</w:t>
            </w:r>
          </w:p>
        </w:tc>
        <w:tc>
          <w:tcPr>
            <w:tcW w:w="804" w:type="dxa"/>
            <w:tcBorders>
              <w:top w:val="single" w:sz="4" w:space="0" w:color="auto"/>
              <w:left w:val="single" w:sz="4" w:space="0" w:color="auto"/>
              <w:bottom w:val="nil"/>
              <w:right w:val="single" w:sz="4" w:space="0" w:color="auto"/>
            </w:tcBorders>
            <w:hideMark/>
          </w:tcPr>
          <w:p w:rsidR="00E67823" w:rsidRDefault="00E67823">
            <w:pPr>
              <w:jc w:val="center"/>
              <w:rPr>
                <w:rFonts w:ascii="Times New Roman" w:hAnsi="Times New Roman"/>
              </w:rPr>
            </w:pPr>
            <w:r>
              <w:rPr>
                <w:rFonts w:ascii="Times New Roman" w:hAnsi="Times New Roman"/>
              </w:rPr>
              <w:t xml:space="preserve">Строк виконання </w:t>
            </w:r>
            <w:proofErr w:type="spellStart"/>
            <w:r>
              <w:rPr>
                <w:rFonts w:ascii="Times New Roman" w:hAnsi="Times New Roman"/>
              </w:rPr>
              <w:t>захо-ду</w:t>
            </w:r>
            <w:proofErr w:type="spellEnd"/>
          </w:p>
        </w:tc>
        <w:tc>
          <w:tcPr>
            <w:tcW w:w="1497" w:type="dxa"/>
            <w:tcBorders>
              <w:top w:val="single" w:sz="4" w:space="0" w:color="auto"/>
              <w:left w:val="single" w:sz="4" w:space="0" w:color="auto"/>
              <w:bottom w:val="nil"/>
              <w:right w:val="single" w:sz="4" w:space="0" w:color="auto"/>
            </w:tcBorders>
            <w:hideMark/>
          </w:tcPr>
          <w:p w:rsidR="00E67823" w:rsidRDefault="00E67823">
            <w:pPr>
              <w:jc w:val="center"/>
              <w:rPr>
                <w:rFonts w:ascii="Times New Roman" w:hAnsi="Times New Roman"/>
              </w:rPr>
            </w:pPr>
            <w:r>
              <w:rPr>
                <w:rFonts w:ascii="Times New Roman" w:hAnsi="Times New Roman"/>
              </w:rPr>
              <w:t>Виконавці</w:t>
            </w:r>
          </w:p>
        </w:tc>
        <w:tc>
          <w:tcPr>
            <w:tcW w:w="879" w:type="dxa"/>
            <w:tcBorders>
              <w:top w:val="single" w:sz="4" w:space="0" w:color="auto"/>
              <w:left w:val="single" w:sz="4" w:space="0" w:color="auto"/>
              <w:bottom w:val="nil"/>
              <w:right w:val="single" w:sz="4" w:space="0" w:color="auto"/>
            </w:tcBorders>
            <w:hideMark/>
          </w:tcPr>
          <w:p w:rsidR="00E67823" w:rsidRDefault="00E67823">
            <w:pPr>
              <w:jc w:val="center"/>
              <w:rPr>
                <w:rFonts w:ascii="Times New Roman" w:hAnsi="Times New Roman"/>
              </w:rPr>
            </w:pPr>
            <w:r>
              <w:rPr>
                <w:rFonts w:ascii="Times New Roman" w:hAnsi="Times New Roman"/>
              </w:rPr>
              <w:t>Джерела фінансування</w:t>
            </w:r>
          </w:p>
        </w:tc>
        <w:tc>
          <w:tcPr>
            <w:tcW w:w="1342" w:type="dxa"/>
            <w:tcBorders>
              <w:top w:val="single" w:sz="4" w:space="0" w:color="auto"/>
              <w:left w:val="single" w:sz="4" w:space="0" w:color="auto"/>
              <w:bottom w:val="nil"/>
              <w:right w:val="single" w:sz="4" w:space="0" w:color="auto"/>
            </w:tcBorders>
            <w:hideMark/>
          </w:tcPr>
          <w:p w:rsidR="00E67823" w:rsidRDefault="00E67823">
            <w:pPr>
              <w:jc w:val="center"/>
              <w:rPr>
                <w:rFonts w:ascii="Times New Roman" w:hAnsi="Times New Roman"/>
              </w:rPr>
            </w:pPr>
            <w:r>
              <w:rPr>
                <w:rFonts w:ascii="Times New Roman" w:hAnsi="Times New Roman"/>
              </w:rPr>
              <w:t>Орієнтовні обсяги (</w:t>
            </w:r>
            <w:proofErr w:type="spellStart"/>
            <w:r>
              <w:rPr>
                <w:rFonts w:ascii="Times New Roman" w:hAnsi="Times New Roman"/>
              </w:rPr>
              <w:t>фінансу</w:t>
            </w:r>
            <w:proofErr w:type="spellEnd"/>
            <w:r>
              <w:rPr>
                <w:rFonts w:ascii="Times New Roman" w:hAnsi="Times New Roman"/>
              </w:rPr>
              <w:t>-</w:t>
            </w:r>
          </w:p>
          <w:p w:rsidR="00E67823" w:rsidRDefault="00E67823">
            <w:pPr>
              <w:jc w:val="center"/>
              <w:rPr>
                <w:rFonts w:ascii="Times New Roman" w:hAnsi="Times New Roman"/>
              </w:rPr>
            </w:pPr>
            <w:proofErr w:type="spellStart"/>
            <w:r>
              <w:rPr>
                <w:rFonts w:ascii="Times New Roman" w:hAnsi="Times New Roman"/>
              </w:rPr>
              <w:t>вання</w:t>
            </w:r>
            <w:proofErr w:type="spellEnd"/>
            <w:r>
              <w:rPr>
                <w:rFonts w:ascii="Times New Roman" w:hAnsi="Times New Roman"/>
              </w:rPr>
              <w:t xml:space="preserve"> (вартість), грн.</w:t>
            </w:r>
          </w:p>
        </w:tc>
      </w:tr>
      <w:tr w:rsidR="00E67823" w:rsidTr="00E67823">
        <w:trPr>
          <w:trHeight w:val="1858"/>
        </w:trPr>
        <w:tc>
          <w:tcPr>
            <w:tcW w:w="455" w:type="dxa"/>
            <w:vMerge w:val="restart"/>
            <w:tcBorders>
              <w:top w:val="single" w:sz="4" w:space="0" w:color="auto"/>
              <w:left w:val="single" w:sz="4" w:space="0" w:color="auto"/>
              <w:bottom w:val="single" w:sz="4" w:space="0" w:color="auto"/>
              <w:right w:val="single" w:sz="4" w:space="0" w:color="auto"/>
            </w:tcBorders>
          </w:tcPr>
          <w:p w:rsidR="00E67823" w:rsidRDefault="00E67823">
            <w:pPr>
              <w:rPr>
                <w:rFonts w:ascii="Times New Roman" w:hAnsi="Times New Roman"/>
              </w:rPr>
            </w:pPr>
          </w:p>
        </w:tc>
        <w:tc>
          <w:tcPr>
            <w:tcW w:w="3253" w:type="dxa"/>
            <w:vMerge w:val="restart"/>
            <w:tcBorders>
              <w:top w:val="single" w:sz="4" w:space="0" w:color="auto"/>
              <w:left w:val="single" w:sz="4" w:space="0" w:color="auto"/>
              <w:bottom w:val="single" w:sz="4" w:space="0" w:color="auto"/>
              <w:right w:val="single" w:sz="4" w:space="0" w:color="auto"/>
            </w:tcBorders>
            <w:hideMark/>
          </w:tcPr>
          <w:p w:rsidR="00E67823" w:rsidRDefault="00E67823">
            <w:pPr>
              <w:jc w:val="both"/>
              <w:rPr>
                <w:rFonts w:ascii="Times New Roman" w:hAnsi="Times New Roman"/>
              </w:rPr>
            </w:pPr>
            <w:r>
              <w:rPr>
                <w:rFonts w:ascii="Times New Roman" w:hAnsi="Times New Roman"/>
              </w:rPr>
              <w:t xml:space="preserve">Здійснення відповідно до законодавства накопичення, обліку та аналізу інформації про податкові зобов'язання кожного платника  податків, створення єдиного інформаційного середовища щодо платників податків та забезпечення оперативного доступу до повної та достовірної інформації; поліпшення умов обслуговування населення та платників податків, створення комфортних умов платникам податків для виконання податкових обов’язків кожного з них;  проведення просвітницьких програм для дітей та молоді (на території </w:t>
            </w:r>
            <w:proofErr w:type="spellStart"/>
            <w:r>
              <w:rPr>
                <w:rFonts w:ascii="Times New Roman" w:hAnsi="Times New Roman"/>
              </w:rPr>
              <w:t>Степанківської</w:t>
            </w:r>
            <w:proofErr w:type="spellEnd"/>
            <w:r>
              <w:rPr>
                <w:rFonts w:ascii="Times New Roman" w:hAnsi="Times New Roman"/>
              </w:rPr>
              <w:t xml:space="preserve"> сільської ради (далі – ОТГ) – майбутніх платників податків, побудова системи охоронної сигналізації в </w:t>
            </w:r>
            <w:proofErr w:type="spellStart"/>
            <w:r>
              <w:rPr>
                <w:rFonts w:ascii="Times New Roman" w:hAnsi="Times New Roman"/>
              </w:rPr>
              <w:t>адмінприміщенні</w:t>
            </w:r>
            <w:proofErr w:type="spellEnd"/>
            <w:r>
              <w:rPr>
                <w:rFonts w:ascii="Times New Roman" w:hAnsi="Times New Roman"/>
              </w:rPr>
              <w:t xml:space="preserve"> Черкаської об’єднаної державної податкової інспекції Головного управління ДФС у Черкаській </w:t>
            </w:r>
            <w:r>
              <w:rPr>
                <w:rFonts w:ascii="Times New Roman" w:hAnsi="Times New Roman"/>
              </w:rPr>
              <w:lastRenderedPageBreak/>
              <w:t xml:space="preserve">області (далі – ОДПІ) </w:t>
            </w:r>
          </w:p>
        </w:tc>
        <w:tc>
          <w:tcPr>
            <w:tcW w:w="1787" w:type="dxa"/>
            <w:tcBorders>
              <w:top w:val="single" w:sz="4" w:space="0" w:color="auto"/>
              <w:left w:val="single" w:sz="4" w:space="0" w:color="auto"/>
              <w:bottom w:val="single" w:sz="4" w:space="0" w:color="auto"/>
              <w:right w:val="single" w:sz="4" w:space="0" w:color="auto"/>
            </w:tcBorders>
            <w:vAlign w:val="center"/>
            <w:hideMark/>
          </w:tcPr>
          <w:p w:rsidR="00E67823" w:rsidRDefault="00E67823">
            <w:pPr>
              <w:jc w:val="center"/>
              <w:rPr>
                <w:rFonts w:ascii="Times New Roman" w:hAnsi="Times New Roman"/>
              </w:rPr>
            </w:pPr>
            <w:r>
              <w:rPr>
                <w:rFonts w:ascii="Times New Roman" w:hAnsi="Times New Roman"/>
              </w:rPr>
              <w:lastRenderedPageBreak/>
              <w:t>Ремонт та обслуговування комп’ютерної техніки та оргтехніки</w:t>
            </w:r>
          </w:p>
        </w:tc>
        <w:tc>
          <w:tcPr>
            <w:tcW w:w="804" w:type="dxa"/>
            <w:tcBorders>
              <w:top w:val="single" w:sz="4" w:space="0" w:color="auto"/>
              <w:left w:val="single" w:sz="4" w:space="0" w:color="auto"/>
              <w:bottom w:val="single" w:sz="4" w:space="0" w:color="auto"/>
              <w:right w:val="single" w:sz="4" w:space="0" w:color="auto"/>
            </w:tcBorders>
            <w:vAlign w:val="center"/>
            <w:hideMark/>
          </w:tcPr>
          <w:p w:rsidR="00E67823" w:rsidRDefault="00E67823">
            <w:pPr>
              <w:jc w:val="center"/>
              <w:rPr>
                <w:rFonts w:ascii="Times New Roman" w:hAnsi="Times New Roman"/>
              </w:rPr>
            </w:pPr>
            <w:r>
              <w:rPr>
                <w:rFonts w:ascii="Times New Roman" w:hAnsi="Times New Roman"/>
              </w:rPr>
              <w:t>2018</w:t>
            </w:r>
          </w:p>
        </w:tc>
        <w:tc>
          <w:tcPr>
            <w:tcW w:w="1497" w:type="dxa"/>
            <w:tcBorders>
              <w:top w:val="single" w:sz="4" w:space="0" w:color="auto"/>
              <w:left w:val="single" w:sz="4" w:space="0" w:color="auto"/>
              <w:bottom w:val="single" w:sz="4" w:space="0" w:color="auto"/>
              <w:right w:val="single" w:sz="4" w:space="0" w:color="auto"/>
            </w:tcBorders>
            <w:vAlign w:val="center"/>
            <w:hideMark/>
          </w:tcPr>
          <w:p w:rsidR="00E67823" w:rsidRDefault="00E67823">
            <w:pPr>
              <w:jc w:val="center"/>
              <w:rPr>
                <w:rFonts w:ascii="Times New Roman" w:hAnsi="Times New Roman"/>
              </w:rPr>
            </w:pPr>
            <w:r>
              <w:rPr>
                <w:rFonts w:ascii="Times New Roman" w:hAnsi="Times New Roman"/>
              </w:rPr>
              <w:t>ОТГ, ОДПІ</w:t>
            </w:r>
          </w:p>
        </w:tc>
        <w:tc>
          <w:tcPr>
            <w:tcW w:w="879" w:type="dxa"/>
            <w:tcBorders>
              <w:top w:val="single" w:sz="4" w:space="0" w:color="auto"/>
              <w:left w:val="single" w:sz="4" w:space="0" w:color="auto"/>
              <w:bottom w:val="single" w:sz="4" w:space="0" w:color="auto"/>
              <w:right w:val="single" w:sz="4" w:space="0" w:color="auto"/>
            </w:tcBorders>
            <w:vAlign w:val="center"/>
            <w:hideMark/>
          </w:tcPr>
          <w:p w:rsidR="00E67823" w:rsidRDefault="00E67823">
            <w:pPr>
              <w:ind w:left="-123"/>
              <w:jc w:val="center"/>
              <w:rPr>
                <w:rFonts w:ascii="Times New Roman" w:hAnsi="Times New Roman"/>
              </w:rPr>
            </w:pPr>
            <w:r>
              <w:rPr>
                <w:rFonts w:ascii="Times New Roman" w:hAnsi="Times New Roman"/>
              </w:rPr>
              <w:t>Бюджет ОТГ</w:t>
            </w:r>
          </w:p>
        </w:tc>
        <w:tc>
          <w:tcPr>
            <w:tcW w:w="1342" w:type="dxa"/>
            <w:tcBorders>
              <w:top w:val="single" w:sz="4" w:space="0" w:color="auto"/>
              <w:left w:val="single" w:sz="4" w:space="0" w:color="auto"/>
              <w:bottom w:val="single" w:sz="4" w:space="0" w:color="auto"/>
              <w:right w:val="single" w:sz="4" w:space="0" w:color="auto"/>
            </w:tcBorders>
            <w:vAlign w:val="center"/>
            <w:hideMark/>
          </w:tcPr>
          <w:p w:rsidR="00E67823" w:rsidRDefault="00E67823">
            <w:pPr>
              <w:ind w:left="-87" w:right="-60"/>
              <w:jc w:val="center"/>
              <w:rPr>
                <w:rFonts w:ascii="Times New Roman" w:hAnsi="Times New Roman"/>
              </w:rPr>
            </w:pPr>
            <w:r>
              <w:rPr>
                <w:rFonts w:ascii="Times New Roman" w:hAnsi="Times New Roman"/>
              </w:rPr>
              <w:t>4 000</w:t>
            </w:r>
          </w:p>
        </w:tc>
      </w:tr>
      <w:tr w:rsidR="00E67823" w:rsidTr="00E67823">
        <w:trPr>
          <w:trHeight w:val="1858"/>
        </w:trPr>
        <w:tc>
          <w:tcPr>
            <w:tcW w:w="455" w:type="dxa"/>
            <w:vMerge/>
            <w:tcBorders>
              <w:top w:val="single" w:sz="4" w:space="0" w:color="auto"/>
              <w:left w:val="single" w:sz="4" w:space="0" w:color="auto"/>
              <w:bottom w:val="single" w:sz="4" w:space="0" w:color="auto"/>
              <w:right w:val="single" w:sz="4" w:space="0" w:color="auto"/>
            </w:tcBorders>
            <w:vAlign w:val="center"/>
            <w:hideMark/>
          </w:tcPr>
          <w:p w:rsidR="00E67823" w:rsidRDefault="00E67823">
            <w:pPr>
              <w:spacing w:after="0" w:line="240" w:lineRule="auto"/>
              <w:rPr>
                <w:rFonts w:ascii="Times New Roman" w:hAnsi="Times New Roman"/>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E67823" w:rsidRDefault="00E67823">
            <w:pPr>
              <w:spacing w:after="0" w:line="240" w:lineRule="auto"/>
              <w:rPr>
                <w:rFonts w:ascii="Times New Roman" w:hAnsi="Times New Roman"/>
              </w:rPr>
            </w:pPr>
          </w:p>
        </w:tc>
        <w:tc>
          <w:tcPr>
            <w:tcW w:w="1787" w:type="dxa"/>
            <w:tcBorders>
              <w:top w:val="single" w:sz="4" w:space="0" w:color="auto"/>
              <w:left w:val="single" w:sz="4" w:space="0" w:color="auto"/>
              <w:bottom w:val="single" w:sz="4" w:space="0" w:color="auto"/>
              <w:right w:val="single" w:sz="4" w:space="0" w:color="auto"/>
            </w:tcBorders>
            <w:vAlign w:val="center"/>
            <w:hideMark/>
          </w:tcPr>
          <w:p w:rsidR="00E67823" w:rsidRDefault="00E67823">
            <w:pPr>
              <w:jc w:val="center"/>
              <w:rPr>
                <w:rFonts w:ascii="Times New Roman" w:hAnsi="Times New Roman"/>
              </w:rPr>
            </w:pPr>
            <w:r>
              <w:rPr>
                <w:rFonts w:ascii="Times New Roman" w:hAnsi="Times New Roman"/>
              </w:rPr>
              <w:t>Ремонт автомобіля</w:t>
            </w:r>
          </w:p>
        </w:tc>
        <w:tc>
          <w:tcPr>
            <w:tcW w:w="804" w:type="dxa"/>
            <w:tcBorders>
              <w:top w:val="single" w:sz="4" w:space="0" w:color="auto"/>
              <w:left w:val="single" w:sz="4" w:space="0" w:color="auto"/>
              <w:bottom w:val="single" w:sz="4" w:space="0" w:color="auto"/>
              <w:right w:val="single" w:sz="4" w:space="0" w:color="auto"/>
            </w:tcBorders>
            <w:vAlign w:val="center"/>
            <w:hideMark/>
          </w:tcPr>
          <w:p w:rsidR="00E67823" w:rsidRDefault="00E67823">
            <w:pPr>
              <w:jc w:val="center"/>
              <w:rPr>
                <w:rFonts w:ascii="Times New Roman" w:hAnsi="Times New Roman"/>
              </w:rPr>
            </w:pPr>
            <w:r>
              <w:rPr>
                <w:rFonts w:ascii="Times New Roman" w:hAnsi="Times New Roman"/>
              </w:rPr>
              <w:t>2018</w:t>
            </w:r>
          </w:p>
        </w:tc>
        <w:tc>
          <w:tcPr>
            <w:tcW w:w="1497" w:type="dxa"/>
            <w:tcBorders>
              <w:top w:val="single" w:sz="4" w:space="0" w:color="auto"/>
              <w:left w:val="single" w:sz="4" w:space="0" w:color="auto"/>
              <w:bottom w:val="single" w:sz="4" w:space="0" w:color="auto"/>
              <w:right w:val="single" w:sz="4" w:space="0" w:color="auto"/>
            </w:tcBorders>
            <w:vAlign w:val="center"/>
            <w:hideMark/>
          </w:tcPr>
          <w:p w:rsidR="00E67823" w:rsidRDefault="00E67823">
            <w:pPr>
              <w:jc w:val="center"/>
              <w:rPr>
                <w:rFonts w:ascii="Times New Roman" w:hAnsi="Times New Roman"/>
              </w:rPr>
            </w:pPr>
            <w:r>
              <w:rPr>
                <w:rFonts w:ascii="Times New Roman" w:hAnsi="Times New Roman"/>
              </w:rPr>
              <w:t>ОТГ, ОДПІ</w:t>
            </w:r>
          </w:p>
        </w:tc>
        <w:tc>
          <w:tcPr>
            <w:tcW w:w="879" w:type="dxa"/>
            <w:tcBorders>
              <w:top w:val="single" w:sz="4" w:space="0" w:color="auto"/>
              <w:left w:val="single" w:sz="4" w:space="0" w:color="auto"/>
              <w:bottom w:val="single" w:sz="4" w:space="0" w:color="auto"/>
              <w:right w:val="single" w:sz="4" w:space="0" w:color="auto"/>
            </w:tcBorders>
            <w:vAlign w:val="center"/>
            <w:hideMark/>
          </w:tcPr>
          <w:p w:rsidR="00E67823" w:rsidRDefault="00E67823">
            <w:pPr>
              <w:ind w:left="-123"/>
              <w:jc w:val="center"/>
              <w:rPr>
                <w:rFonts w:ascii="Times New Roman" w:hAnsi="Times New Roman"/>
              </w:rPr>
            </w:pPr>
            <w:r>
              <w:rPr>
                <w:rFonts w:ascii="Times New Roman" w:hAnsi="Times New Roman"/>
              </w:rPr>
              <w:t>Бюджет ОТГ</w:t>
            </w:r>
          </w:p>
        </w:tc>
        <w:tc>
          <w:tcPr>
            <w:tcW w:w="1342" w:type="dxa"/>
            <w:tcBorders>
              <w:top w:val="single" w:sz="4" w:space="0" w:color="auto"/>
              <w:left w:val="single" w:sz="4" w:space="0" w:color="auto"/>
              <w:bottom w:val="single" w:sz="4" w:space="0" w:color="auto"/>
              <w:right w:val="single" w:sz="4" w:space="0" w:color="auto"/>
            </w:tcBorders>
            <w:vAlign w:val="center"/>
            <w:hideMark/>
          </w:tcPr>
          <w:p w:rsidR="00E67823" w:rsidRDefault="00E67823">
            <w:pPr>
              <w:ind w:left="-87" w:right="-60"/>
              <w:jc w:val="center"/>
              <w:rPr>
                <w:rFonts w:ascii="Times New Roman" w:hAnsi="Times New Roman"/>
              </w:rPr>
            </w:pPr>
            <w:r>
              <w:rPr>
                <w:rFonts w:ascii="Times New Roman" w:hAnsi="Times New Roman"/>
              </w:rPr>
              <w:t>10 000</w:t>
            </w:r>
          </w:p>
        </w:tc>
      </w:tr>
      <w:tr w:rsidR="00E67823" w:rsidTr="00E67823">
        <w:trPr>
          <w:trHeight w:val="1858"/>
        </w:trPr>
        <w:tc>
          <w:tcPr>
            <w:tcW w:w="455" w:type="dxa"/>
            <w:vMerge/>
            <w:tcBorders>
              <w:top w:val="single" w:sz="4" w:space="0" w:color="auto"/>
              <w:left w:val="single" w:sz="4" w:space="0" w:color="auto"/>
              <w:bottom w:val="single" w:sz="4" w:space="0" w:color="auto"/>
              <w:right w:val="single" w:sz="4" w:space="0" w:color="auto"/>
            </w:tcBorders>
            <w:vAlign w:val="center"/>
            <w:hideMark/>
          </w:tcPr>
          <w:p w:rsidR="00E67823" w:rsidRDefault="00E67823">
            <w:pPr>
              <w:spacing w:after="0" w:line="240" w:lineRule="auto"/>
              <w:rPr>
                <w:rFonts w:ascii="Times New Roman" w:hAnsi="Times New Roman"/>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E67823" w:rsidRDefault="00E67823">
            <w:pPr>
              <w:spacing w:after="0" w:line="240" w:lineRule="auto"/>
              <w:rPr>
                <w:rFonts w:ascii="Times New Roman" w:hAnsi="Times New Roman"/>
              </w:rPr>
            </w:pPr>
          </w:p>
        </w:tc>
        <w:tc>
          <w:tcPr>
            <w:tcW w:w="1787" w:type="dxa"/>
            <w:tcBorders>
              <w:top w:val="single" w:sz="4" w:space="0" w:color="auto"/>
              <w:left w:val="single" w:sz="4" w:space="0" w:color="auto"/>
              <w:bottom w:val="single" w:sz="4" w:space="0" w:color="auto"/>
              <w:right w:val="single" w:sz="4" w:space="0" w:color="auto"/>
            </w:tcBorders>
            <w:vAlign w:val="center"/>
            <w:hideMark/>
          </w:tcPr>
          <w:p w:rsidR="00E67823" w:rsidRDefault="00E67823">
            <w:pPr>
              <w:jc w:val="center"/>
              <w:rPr>
                <w:rFonts w:ascii="Times New Roman" w:hAnsi="Times New Roman"/>
                <w:lang w:val="ru-RU"/>
              </w:rPr>
            </w:pPr>
            <w:proofErr w:type="spellStart"/>
            <w:r>
              <w:rPr>
                <w:rFonts w:ascii="Times New Roman" w:hAnsi="Times New Roman"/>
                <w:lang w:val="ru-RU"/>
              </w:rPr>
              <w:t>Побудова</w:t>
            </w:r>
            <w:proofErr w:type="spellEnd"/>
            <w:r>
              <w:rPr>
                <w:rFonts w:ascii="Times New Roman" w:hAnsi="Times New Roman"/>
                <w:lang w:val="ru-RU"/>
              </w:rPr>
              <w:t xml:space="preserve"> </w:t>
            </w:r>
          </w:p>
          <w:p w:rsidR="00E67823" w:rsidRDefault="00E67823">
            <w:pPr>
              <w:jc w:val="center"/>
              <w:rPr>
                <w:rFonts w:ascii="Times New Roman" w:hAnsi="Times New Roman"/>
              </w:rPr>
            </w:pPr>
            <w:proofErr w:type="spellStart"/>
            <w:r>
              <w:rPr>
                <w:rFonts w:ascii="Times New Roman" w:hAnsi="Times New Roman"/>
                <w:lang w:val="ru-RU"/>
              </w:rPr>
              <w:t>системи</w:t>
            </w:r>
            <w:proofErr w:type="spellEnd"/>
            <w:r>
              <w:rPr>
                <w:rFonts w:ascii="Times New Roman" w:hAnsi="Times New Roman"/>
                <w:lang w:val="ru-RU"/>
              </w:rPr>
              <w:t xml:space="preserve"> </w:t>
            </w:r>
            <w:proofErr w:type="spellStart"/>
            <w:r>
              <w:rPr>
                <w:rFonts w:ascii="Times New Roman" w:hAnsi="Times New Roman"/>
                <w:lang w:val="ru-RU"/>
              </w:rPr>
              <w:t>охоронно</w:t>
            </w:r>
            <w:proofErr w:type="spellEnd"/>
            <w:r>
              <w:rPr>
                <w:rFonts w:ascii="Times New Roman" w:hAnsi="Times New Roman"/>
              </w:rPr>
              <w:t>ї сигналізації</w:t>
            </w:r>
          </w:p>
        </w:tc>
        <w:tc>
          <w:tcPr>
            <w:tcW w:w="804" w:type="dxa"/>
            <w:tcBorders>
              <w:top w:val="single" w:sz="4" w:space="0" w:color="auto"/>
              <w:left w:val="single" w:sz="4" w:space="0" w:color="auto"/>
              <w:bottom w:val="single" w:sz="4" w:space="0" w:color="auto"/>
              <w:right w:val="single" w:sz="4" w:space="0" w:color="auto"/>
            </w:tcBorders>
            <w:vAlign w:val="center"/>
            <w:hideMark/>
          </w:tcPr>
          <w:p w:rsidR="00E67823" w:rsidRDefault="00E67823">
            <w:pPr>
              <w:jc w:val="center"/>
              <w:rPr>
                <w:rFonts w:ascii="Times New Roman" w:hAnsi="Times New Roman"/>
              </w:rPr>
            </w:pPr>
            <w:r>
              <w:rPr>
                <w:rFonts w:ascii="Times New Roman" w:hAnsi="Times New Roman"/>
              </w:rPr>
              <w:t>2018</w:t>
            </w:r>
          </w:p>
        </w:tc>
        <w:tc>
          <w:tcPr>
            <w:tcW w:w="1497" w:type="dxa"/>
            <w:tcBorders>
              <w:top w:val="single" w:sz="4" w:space="0" w:color="auto"/>
              <w:left w:val="single" w:sz="4" w:space="0" w:color="auto"/>
              <w:bottom w:val="single" w:sz="4" w:space="0" w:color="auto"/>
              <w:right w:val="single" w:sz="4" w:space="0" w:color="auto"/>
            </w:tcBorders>
            <w:vAlign w:val="center"/>
            <w:hideMark/>
          </w:tcPr>
          <w:p w:rsidR="00E67823" w:rsidRDefault="00E67823">
            <w:pPr>
              <w:jc w:val="center"/>
              <w:rPr>
                <w:rFonts w:ascii="Times New Roman" w:hAnsi="Times New Roman"/>
              </w:rPr>
            </w:pPr>
            <w:r>
              <w:rPr>
                <w:rFonts w:ascii="Times New Roman" w:hAnsi="Times New Roman"/>
              </w:rPr>
              <w:t>ОТГ, ОДПІ</w:t>
            </w:r>
          </w:p>
        </w:tc>
        <w:tc>
          <w:tcPr>
            <w:tcW w:w="879" w:type="dxa"/>
            <w:tcBorders>
              <w:top w:val="single" w:sz="4" w:space="0" w:color="auto"/>
              <w:left w:val="single" w:sz="4" w:space="0" w:color="auto"/>
              <w:bottom w:val="single" w:sz="4" w:space="0" w:color="auto"/>
              <w:right w:val="single" w:sz="4" w:space="0" w:color="auto"/>
            </w:tcBorders>
            <w:vAlign w:val="center"/>
            <w:hideMark/>
          </w:tcPr>
          <w:p w:rsidR="00E67823" w:rsidRDefault="00E67823">
            <w:pPr>
              <w:ind w:left="-123"/>
              <w:jc w:val="center"/>
              <w:rPr>
                <w:rFonts w:ascii="Times New Roman" w:hAnsi="Times New Roman"/>
              </w:rPr>
            </w:pPr>
            <w:r>
              <w:rPr>
                <w:rFonts w:ascii="Times New Roman" w:hAnsi="Times New Roman"/>
              </w:rPr>
              <w:t>Бюджет ОТГ</w:t>
            </w:r>
          </w:p>
        </w:tc>
        <w:tc>
          <w:tcPr>
            <w:tcW w:w="1342" w:type="dxa"/>
            <w:tcBorders>
              <w:top w:val="single" w:sz="4" w:space="0" w:color="auto"/>
              <w:left w:val="single" w:sz="4" w:space="0" w:color="auto"/>
              <w:bottom w:val="single" w:sz="4" w:space="0" w:color="auto"/>
              <w:right w:val="single" w:sz="4" w:space="0" w:color="auto"/>
            </w:tcBorders>
            <w:vAlign w:val="center"/>
            <w:hideMark/>
          </w:tcPr>
          <w:p w:rsidR="00E67823" w:rsidRDefault="00E67823">
            <w:pPr>
              <w:ind w:left="-87" w:right="-60"/>
              <w:jc w:val="center"/>
              <w:rPr>
                <w:rFonts w:ascii="Times New Roman" w:hAnsi="Times New Roman"/>
              </w:rPr>
            </w:pPr>
            <w:r>
              <w:rPr>
                <w:rFonts w:ascii="Times New Roman" w:hAnsi="Times New Roman"/>
              </w:rPr>
              <w:t>36 000</w:t>
            </w:r>
          </w:p>
        </w:tc>
      </w:tr>
    </w:tbl>
    <w:p w:rsidR="00E67823" w:rsidRDefault="00E67823" w:rsidP="00E67823">
      <w:pPr>
        <w:rPr>
          <w:rFonts w:ascii="Times New Roman" w:hAnsi="Times New Roman"/>
        </w:rPr>
      </w:pPr>
    </w:p>
    <w:p w:rsidR="00C75B86" w:rsidRDefault="00E67823" w:rsidP="00E67823">
      <w:pPr>
        <w:spacing w:after="0" w:line="240" w:lineRule="auto"/>
        <w:jc w:val="both"/>
      </w:pPr>
      <w:r>
        <w:rPr>
          <w:rFonts w:ascii="Times New Roman" w:hAnsi="Times New Roman"/>
          <w:sz w:val="28"/>
          <w:szCs w:val="28"/>
        </w:rPr>
        <w:t xml:space="preserve">Секретар сільської ради                                                                        І.М. </w:t>
      </w:r>
      <w:proofErr w:type="spellStart"/>
      <w:r>
        <w:rPr>
          <w:rFonts w:ascii="Times New Roman" w:hAnsi="Times New Roman"/>
          <w:sz w:val="28"/>
          <w:szCs w:val="28"/>
        </w:rPr>
        <w:t>Невгод</w:t>
      </w:r>
      <w:proofErr w:type="spellEnd"/>
    </w:p>
    <w:sectPr w:rsidR="00C75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A618A"/>
    <w:multiLevelType w:val="hybridMultilevel"/>
    <w:tmpl w:val="15D8670C"/>
    <w:lvl w:ilvl="0" w:tplc="D6E6BC08">
      <w:start w:val="4"/>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15:restartNumberingAfterBreak="0">
    <w:nsid w:val="1DDB1F9B"/>
    <w:multiLevelType w:val="hybridMultilevel"/>
    <w:tmpl w:val="1366B2D2"/>
    <w:lvl w:ilvl="0" w:tplc="F6F22CAC">
      <w:start w:val="5"/>
      <w:numFmt w:val="decimal"/>
      <w:lvlText w:val="%1."/>
      <w:lvlJc w:val="left"/>
      <w:pPr>
        <w:tabs>
          <w:tab w:val="num" w:pos="900"/>
        </w:tabs>
        <w:ind w:left="900" w:hanging="360"/>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2" w15:restartNumberingAfterBreak="0">
    <w:nsid w:val="5CFF5E4C"/>
    <w:multiLevelType w:val="hybridMultilevel"/>
    <w:tmpl w:val="DD302C26"/>
    <w:lvl w:ilvl="0" w:tplc="EEA0F93A">
      <w:start w:val="2"/>
      <w:numFmt w:val="decimal"/>
      <w:lvlText w:val="%1."/>
      <w:lvlJc w:val="left"/>
      <w:pPr>
        <w:tabs>
          <w:tab w:val="num" w:pos="900"/>
        </w:tabs>
        <w:ind w:left="900" w:hanging="360"/>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3" w15:restartNumberingAfterBreak="0">
    <w:nsid w:val="5EE66F4C"/>
    <w:multiLevelType w:val="hybridMultilevel"/>
    <w:tmpl w:val="6774317E"/>
    <w:lvl w:ilvl="0" w:tplc="5FCC9966">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67E46E15"/>
    <w:multiLevelType w:val="hybridMultilevel"/>
    <w:tmpl w:val="AFF84B46"/>
    <w:lvl w:ilvl="0" w:tplc="FA7E35C8">
      <w:start w:val="38"/>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EB"/>
    <w:rsid w:val="008B63EB"/>
    <w:rsid w:val="009F23C7"/>
    <w:rsid w:val="00C75B86"/>
    <w:rsid w:val="00E67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4CF6"/>
  <w15:docId w15:val="{A134AB46-1BFB-4973-B73F-AE907A4D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823"/>
    <w:rPr>
      <w:rFonts w:ascii="Calibri" w:eastAsia="Times New Roman" w:hAnsi="Calibri" w:cs="Times New Roman"/>
      <w:lang w:val="uk-UA"/>
    </w:rPr>
  </w:style>
  <w:style w:type="paragraph" w:styleId="2">
    <w:name w:val="heading 2"/>
    <w:basedOn w:val="a"/>
    <w:next w:val="a"/>
    <w:link w:val="20"/>
    <w:semiHidden/>
    <w:unhideWhenUsed/>
    <w:qFormat/>
    <w:rsid w:val="00E67823"/>
    <w:pPr>
      <w:keepNext/>
      <w:autoSpaceDE w:val="0"/>
      <w:autoSpaceDN w:val="0"/>
      <w:spacing w:after="0" w:line="240" w:lineRule="auto"/>
      <w:jc w:val="both"/>
      <w:outlineLvl w:val="1"/>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67823"/>
    <w:rPr>
      <w:rFonts w:ascii="Times New Roman" w:eastAsia="Times New Roman" w:hAnsi="Times New Roman" w:cs="Times New Roman"/>
      <w:sz w:val="28"/>
      <w:szCs w:val="28"/>
      <w:lang w:val="uk-UA" w:eastAsia="ru-RU"/>
    </w:rPr>
  </w:style>
  <w:style w:type="paragraph" w:styleId="21">
    <w:name w:val="Body Text Indent 2"/>
    <w:basedOn w:val="a"/>
    <w:link w:val="22"/>
    <w:unhideWhenUsed/>
    <w:rsid w:val="00E67823"/>
    <w:pPr>
      <w:autoSpaceDE w:val="0"/>
      <w:autoSpaceDN w:val="0"/>
      <w:spacing w:after="0" w:line="240" w:lineRule="auto"/>
      <w:ind w:firstLine="851"/>
      <w:jc w:val="both"/>
    </w:pPr>
    <w:rPr>
      <w:rFonts w:ascii="Times New Roman" w:hAnsi="Times New Roman"/>
      <w:sz w:val="28"/>
      <w:szCs w:val="28"/>
      <w:lang w:val="en-US" w:eastAsia="ru-RU"/>
    </w:rPr>
  </w:style>
  <w:style w:type="character" w:customStyle="1" w:styleId="22">
    <w:name w:val="Основной текст с отступом 2 Знак"/>
    <w:basedOn w:val="a0"/>
    <w:link w:val="21"/>
    <w:rsid w:val="00E67823"/>
    <w:rPr>
      <w:rFonts w:ascii="Times New Roman" w:eastAsia="Times New Roman" w:hAnsi="Times New Roman" w:cs="Times New Roman"/>
      <w:sz w:val="28"/>
      <w:szCs w:val="28"/>
      <w:lang w:val="en-US" w:eastAsia="ru-RU"/>
    </w:rPr>
  </w:style>
  <w:style w:type="paragraph" w:customStyle="1" w:styleId="rvps2">
    <w:name w:val="rvps2"/>
    <w:basedOn w:val="a"/>
    <w:rsid w:val="00E67823"/>
    <w:pPr>
      <w:spacing w:before="100" w:beforeAutospacing="1" w:after="100" w:afterAutospacing="1" w:line="240" w:lineRule="auto"/>
    </w:pPr>
    <w:rPr>
      <w:rFonts w:ascii="Times New Roman" w:eastAsia="Calibri" w:hAnsi="Times New Roman"/>
      <w:sz w:val="24"/>
      <w:szCs w:val="24"/>
      <w:lang w:val="ru-RU" w:eastAsia="ru-RU"/>
    </w:rPr>
  </w:style>
  <w:style w:type="paragraph" w:styleId="a3">
    <w:name w:val="Balloon Text"/>
    <w:basedOn w:val="a"/>
    <w:link w:val="a4"/>
    <w:uiPriority w:val="99"/>
    <w:semiHidden/>
    <w:unhideWhenUsed/>
    <w:rsid w:val="00E678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7823"/>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14101</Words>
  <Characters>8039</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Ekonomist</cp:lastModifiedBy>
  <cp:revision>2</cp:revision>
  <cp:lastPrinted>2018-03-29T16:11:00Z</cp:lastPrinted>
  <dcterms:created xsi:type="dcterms:W3CDTF">2018-07-24T07:01:00Z</dcterms:created>
  <dcterms:modified xsi:type="dcterms:W3CDTF">2018-07-24T07:01:00Z</dcterms:modified>
</cp:coreProperties>
</file>