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0B" w:rsidRDefault="00B62C0B" w:rsidP="00B62C0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Додаток 3</w:t>
      </w:r>
    </w:p>
    <w:p w:rsidR="00B62C0B" w:rsidRDefault="00B62C0B" w:rsidP="00B62C0B">
      <w:pPr>
        <w:jc w:val="right"/>
        <w:rPr>
          <w:lang w:val="uk-UA"/>
        </w:rPr>
      </w:pPr>
      <w:r>
        <w:rPr>
          <w:lang w:val="uk-UA"/>
        </w:rPr>
        <w:t xml:space="preserve"> до рішення сесії сільської ради</w:t>
      </w:r>
    </w:p>
    <w:p w:rsidR="00B62C0B" w:rsidRDefault="00B62C0B" w:rsidP="00B62C0B">
      <w:pPr>
        <w:ind w:left="5664"/>
        <w:jc w:val="center"/>
        <w:rPr>
          <w:lang w:val="uk-UA"/>
        </w:rPr>
      </w:pPr>
      <w:r>
        <w:rPr>
          <w:lang w:val="uk-UA"/>
        </w:rPr>
        <w:t xml:space="preserve">        №8-22 від 28.03.2018 р. </w:t>
      </w:r>
    </w:p>
    <w:p w:rsidR="00B62C0B" w:rsidRDefault="00B62C0B" w:rsidP="00B62C0B">
      <w:pPr>
        <w:ind w:left="5664"/>
        <w:jc w:val="center"/>
        <w:rPr>
          <w:lang w:val="uk-UA"/>
        </w:rPr>
      </w:pPr>
    </w:p>
    <w:p w:rsidR="00B62C0B" w:rsidRDefault="00B62C0B" w:rsidP="00B62C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B62C0B" w:rsidRDefault="00B62C0B" w:rsidP="00B62C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призначення та виплати одноразових премій і стипендій обдарованим дітям та одноразової грошової винагороди педагогічним працівникам</w:t>
      </w:r>
    </w:p>
    <w:p w:rsidR="00B62C0B" w:rsidRDefault="00B62C0B" w:rsidP="00B62C0B">
      <w:pPr>
        <w:jc w:val="center"/>
        <w:rPr>
          <w:sz w:val="28"/>
          <w:szCs w:val="28"/>
          <w:lang w:val="uk-UA"/>
        </w:rPr>
      </w:pPr>
    </w:p>
    <w:p w:rsidR="00B62C0B" w:rsidRDefault="00B62C0B" w:rsidP="00B62C0B">
      <w:pPr>
        <w:tabs>
          <w:tab w:val="left" w:pos="366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.Загальні положення</w:t>
      </w:r>
    </w:p>
    <w:p w:rsidR="00B62C0B" w:rsidRDefault="00B62C0B" w:rsidP="00B62C0B">
      <w:pPr>
        <w:tabs>
          <w:tab w:val="left" w:pos="366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призначення та виплату стипендій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обдарованим дітям (далі - Положення) регламентує порядок призначення та виплати стипендій переможцям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 xml:space="preserve"> етапів Всеукраїнських учнівських олімпіад з навчальних предметів 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етапу Всеукраїнського конкурсу-захисту науково-дослідницьких робіт учнів-членів Малої академії наук України, переможцям обласної спартакіади школярів з фізичної культури, туризму  та за високі досягнення у навчанні (золота медаль, срібна медаль), а також переможцям Міжнародних, Всеукраїнських, обласних творчих конкурсів, турнірів, чемпіонатів тощо.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Стипендія та одноразова премія для обдарованих дітей – це фінансова підтримка, що надається з метою заохочення дітей та молоді шкільного віку до участі у науковій, культурній,  творчій, спортивній, громадській діяльності та реалізації проектів, забезпечення економічних і соціальних гарантій самореалізації особистості.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Одноразова грошова винагорода педагогічним працівникам є мотивуючим засобом для педагогів,  які здійснювали підготовку дітей  і матеріальним заохоченням до подальшої роботи з обдарованими дітьми.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стипендій та одноразових премій дітям  спрямоване на реалізацію права кожної дитини брати участь у науковому, спортивному,  культурному і творчому житті суспільства, про що зазначено в статті 31 Конвенції ООН про права дитини, виховання громадянина України  та патріота малої Батьківщини, залучення підростаючого покоління до розкриття свого творчого потенціалу, формування інтелекту, духовності як ефективного засобу соціалізації дітей і підлітків.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стипендій здійснюється впродовж навчального року з 1 вересня до 31 травня.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Виплата одноразових премій дітям та одноразової грошової винагороди педагогічним працівникам здійснюється за підсумками результатів олімпіад, конкурсів, </w:t>
      </w:r>
      <w:proofErr w:type="spellStart"/>
      <w:r>
        <w:rPr>
          <w:sz w:val="28"/>
          <w:szCs w:val="28"/>
          <w:lang w:val="uk-UA"/>
        </w:rPr>
        <w:t>спартакіад</w:t>
      </w:r>
      <w:proofErr w:type="spellEnd"/>
      <w:r>
        <w:rPr>
          <w:sz w:val="28"/>
          <w:szCs w:val="28"/>
          <w:lang w:val="uk-UA"/>
        </w:rPr>
        <w:t>, чемпіонатів тощо.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Виплата стипендій, одноразових премій та одноразових грошових винагород починається після подання клопотання  адміністрацією загальноосвітніх  навчальних закладів  та видачі розпорядження головою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Організація, координація і контроль щодо надання грошових винагород учням здійснюється відділом освіти, охорони здоров’я, культури, туризму, молоді, спорту та питань захисту дітей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випадку, якщо  стипендіат має право на призначення кількох стипендій, виплачується одна більшого розміру.</w:t>
      </w:r>
    </w:p>
    <w:p w:rsidR="00B62C0B" w:rsidRDefault="00B62C0B" w:rsidP="00B62C0B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</w:rPr>
      </w:pPr>
    </w:p>
    <w:p w:rsidR="00B62C0B" w:rsidRDefault="00B62C0B" w:rsidP="00B62C0B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. Порядок призначення одноразових премій </w:t>
      </w:r>
    </w:p>
    <w:p w:rsidR="00B62C0B" w:rsidRDefault="00B62C0B" w:rsidP="00B62C0B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 стипендій  обдарованим дітям</w:t>
      </w:r>
    </w:p>
    <w:p w:rsidR="00B62C0B" w:rsidRDefault="00B62C0B" w:rsidP="00B62C0B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освіти, охорони здоров’я, культури, туризму, молоді, спорту та питань захисту дітей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надає списки претендентів на виплату одноразових премій, стипендій та одноразових грошових винагород  на підставі клопотань адміністрації навчальних закладів та формує списки дітей та педагогічних працівників.</w:t>
      </w:r>
    </w:p>
    <w:p w:rsidR="00B62C0B" w:rsidRDefault="00B62C0B" w:rsidP="00B62C0B">
      <w:pPr>
        <w:tabs>
          <w:tab w:val="left" w:pos="342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B62C0B" w:rsidRDefault="00B62C0B" w:rsidP="00B62C0B">
      <w:pPr>
        <w:tabs>
          <w:tab w:val="left" w:pos="342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Інтелектуальний напрямок</w:t>
      </w:r>
    </w:p>
    <w:p w:rsidR="00B62C0B" w:rsidRDefault="00B62C0B" w:rsidP="00B62C0B">
      <w:pPr>
        <w:tabs>
          <w:tab w:val="left" w:pos="342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B62C0B" w:rsidRDefault="00B62C0B" w:rsidP="00B62C0B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етапу Всеукраїнських учнівських олімпіад з навчальних предметів отримують одноразові  премії в розмірі:</w:t>
      </w:r>
    </w:p>
    <w:p w:rsidR="00B62C0B" w:rsidRDefault="00B62C0B" w:rsidP="00B62C0B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місце – 500 грн.</w:t>
      </w:r>
    </w:p>
    <w:p w:rsidR="00B62C0B" w:rsidRDefault="00B62C0B" w:rsidP="00B62C0B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місце – 400 грн.</w:t>
      </w:r>
    </w:p>
    <w:p w:rsidR="00B62C0B" w:rsidRDefault="00B62C0B" w:rsidP="00B62C0B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місце – 300 грн.</w:t>
      </w:r>
    </w:p>
    <w:p w:rsidR="00B62C0B" w:rsidRDefault="00B62C0B" w:rsidP="00B62C0B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етапу Всеукраїнських учнівських олімпіад з навчальних предметів отримують одноразові  премії в розмірі:</w:t>
      </w:r>
    </w:p>
    <w:p w:rsidR="00B62C0B" w:rsidRDefault="00B62C0B" w:rsidP="00B62C0B">
      <w:pPr>
        <w:pStyle w:val="1"/>
        <w:spacing w:after="0" w:line="276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місце –1000 грн.</w:t>
      </w:r>
    </w:p>
    <w:p w:rsidR="00B62C0B" w:rsidRDefault="00B62C0B" w:rsidP="00B62C0B">
      <w:pPr>
        <w:pStyle w:val="1"/>
        <w:spacing w:after="0" w:line="276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місце – 800 грн.</w:t>
      </w:r>
    </w:p>
    <w:p w:rsidR="00B62C0B" w:rsidRDefault="00B62C0B" w:rsidP="00B62C0B">
      <w:pPr>
        <w:pStyle w:val="1"/>
        <w:spacing w:after="0" w:line="276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місце – 600 грн.</w:t>
      </w:r>
    </w:p>
    <w:p w:rsidR="00B62C0B" w:rsidRDefault="00B62C0B" w:rsidP="00B62C0B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етапу  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 місце – 300 грн.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 місце – 200 грн.</w:t>
      </w:r>
    </w:p>
    <w:p w:rsidR="00B62C0B" w:rsidRDefault="00B62C0B" w:rsidP="00B62C0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 місце –150 грн.</w:t>
      </w:r>
    </w:p>
    <w:p w:rsidR="00B62C0B" w:rsidRDefault="00B62C0B" w:rsidP="00B62C0B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II етапу  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B62C0B" w:rsidRDefault="00B62C0B" w:rsidP="00B62C0B">
      <w:pPr>
        <w:spacing w:line="276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 місце – 400 грн.</w:t>
      </w:r>
    </w:p>
    <w:p w:rsidR="00B62C0B" w:rsidRDefault="00B62C0B" w:rsidP="00B62C0B">
      <w:pPr>
        <w:spacing w:line="276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 місце – 300 грн.</w:t>
      </w:r>
    </w:p>
    <w:p w:rsidR="00B62C0B" w:rsidRDefault="00B62C0B" w:rsidP="00B62C0B">
      <w:pPr>
        <w:pStyle w:val="1"/>
        <w:spacing w:after="0" w:line="276" w:lineRule="auto"/>
        <w:ind w:left="10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 місце –200 грн.</w:t>
      </w:r>
    </w:p>
    <w:p w:rsidR="00B62C0B" w:rsidRDefault="00B62C0B" w:rsidP="00B62C0B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Медалісти отримують одноразові премії в розмірі:</w:t>
      </w:r>
    </w:p>
    <w:p w:rsidR="00B62C0B" w:rsidRDefault="00B62C0B" w:rsidP="00B62C0B">
      <w:pPr>
        <w:pStyle w:val="1"/>
        <w:spacing w:after="0" w:line="276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Золота медаль – 1000 грн.</w:t>
      </w:r>
    </w:p>
    <w:p w:rsidR="00B62C0B" w:rsidRDefault="00B62C0B" w:rsidP="00B62C0B">
      <w:pPr>
        <w:pStyle w:val="1"/>
        <w:spacing w:after="0" w:line="276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Срібна медаль – 500 грн.</w:t>
      </w:r>
    </w:p>
    <w:p w:rsidR="00B62C0B" w:rsidRDefault="00B62C0B" w:rsidP="00B62C0B">
      <w:pPr>
        <w:tabs>
          <w:tab w:val="left" w:pos="3855"/>
        </w:tabs>
        <w:spacing w:line="276" w:lineRule="auto"/>
        <w:rPr>
          <w:b/>
          <w:sz w:val="28"/>
          <w:szCs w:val="28"/>
          <w:lang w:val="uk-UA"/>
        </w:rPr>
      </w:pPr>
      <w:r>
        <w:rPr>
          <w:lang w:val="uk-UA"/>
        </w:rPr>
        <w:tab/>
      </w:r>
    </w:p>
    <w:p w:rsidR="00B62C0B" w:rsidRDefault="00B62C0B" w:rsidP="00B62C0B">
      <w:pPr>
        <w:tabs>
          <w:tab w:val="left" w:pos="385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Творчий напрямок</w:t>
      </w:r>
    </w:p>
    <w:p w:rsidR="00B62C0B" w:rsidRDefault="00B62C0B" w:rsidP="00B62C0B">
      <w:pPr>
        <w:tabs>
          <w:tab w:val="left" w:pos="3855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B62C0B" w:rsidRDefault="00B62C0B" w:rsidP="00B62C0B">
      <w:pPr>
        <w:pStyle w:val="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обласних конкурсів, чемпіонатів, турнірів, фестивалів отримують одноразові премії в розмірі: </w:t>
      </w:r>
    </w:p>
    <w:p w:rsidR="00B62C0B" w:rsidRDefault="00B62C0B" w:rsidP="00B62C0B">
      <w:pPr>
        <w:tabs>
          <w:tab w:val="left" w:pos="253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1 місце – 400 грн.</w:t>
      </w:r>
    </w:p>
    <w:p w:rsidR="00B62C0B" w:rsidRDefault="00B62C0B" w:rsidP="00B62C0B">
      <w:pPr>
        <w:tabs>
          <w:tab w:val="left" w:pos="253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2 місце – 300 грн.</w:t>
      </w:r>
    </w:p>
    <w:p w:rsidR="00B62C0B" w:rsidRDefault="00B62C0B" w:rsidP="00B62C0B">
      <w:pPr>
        <w:tabs>
          <w:tab w:val="left" w:pos="1276"/>
          <w:tab w:val="left" w:pos="1418"/>
          <w:tab w:val="left" w:pos="253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3 місце – 200 грн.</w:t>
      </w:r>
    </w:p>
    <w:p w:rsidR="00B62C0B" w:rsidRDefault="00B62C0B" w:rsidP="00B62C0B">
      <w:pPr>
        <w:pStyle w:val="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Всеукраїнських та міжнародних конкурсів отримують одноразові премії в розмірі: </w:t>
      </w:r>
    </w:p>
    <w:p w:rsidR="00B62C0B" w:rsidRDefault="00B62C0B" w:rsidP="00B62C0B">
      <w:pPr>
        <w:tabs>
          <w:tab w:val="left" w:pos="915"/>
          <w:tab w:val="left" w:pos="1134"/>
          <w:tab w:val="left" w:pos="1418"/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1 місце – 1000 грн.</w:t>
      </w:r>
    </w:p>
    <w:p w:rsidR="00B62C0B" w:rsidRDefault="00B62C0B" w:rsidP="00B62C0B">
      <w:pPr>
        <w:tabs>
          <w:tab w:val="left" w:pos="91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2 місце – 800 грн</w:t>
      </w:r>
    </w:p>
    <w:p w:rsidR="00B62C0B" w:rsidRDefault="00B62C0B" w:rsidP="00B62C0B">
      <w:pPr>
        <w:tabs>
          <w:tab w:val="left" w:pos="915"/>
          <w:tab w:val="left" w:pos="1276"/>
          <w:tab w:val="left" w:pos="141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3 місце – 500 грн.</w:t>
      </w:r>
    </w:p>
    <w:p w:rsidR="00B62C0B" w:rsidRDefault="00B62C0B" w:rsidP="00B62C0B">
      <w:pPr>
        <w:tabs>
          <w:tab w:val="left" w:pos="213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B62C0B" w:rsidRDefault="00B62C0B" w:rsidP="00B62C0B">
      <w:pPr>
        <w:tabs>
          <w:tab w:val="left" w:pos="1418"/>
          <w:tab w:val="left" w:pos="213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Фізична культура, спорт, туризм</w:t>
      </w:r>
    </w:p>
    <w:p w:rsidR="00B62C0B" w:rsidRDefault="00B62C0B" w:rsidP="00B62C0B">
      <w:pPr>
        <w:tabs>
          <w:tab w:val="left" w:pos="1418"/>
          <w:tab w:val="left" w:pos="213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B62C0B" w:rsidRDefault="00B62C0B" w:rsidP="00B62C0B">
      <w:pPr>
        <w:pStyle w:val="1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обласних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спартакіад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школярів отримують одноразові премії в розмірі: </w:t>
      </w:r>
    </w:p>
    <w:p w:rsidR="00B62C0B" w:rsidRDefault="00B62C0B" w:rsidP="00B62C0B">
      <w:pPr>
        <w:tabs>
          <w:tab w:val="left" w:pos="6390"/>
        </w:tabs>
        <w:spacing w:line="276" w:lineRule="auto"/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учасник</w:t>
      </w:r>
      <w:r>
        <w:rPr>
          <w:sz w:val="28"/>
          <w:szCs w:val="28"/>
          <w:lang w:val="uk-UA"/>
        </w:rPr>
        <w:tab/>
        <w:t xml:space="preserve">       Команда</w:t>
      </w:r>
    </w:p>
    <w:p w:rsidR="00B62C0B" w:rsidRDefault="00B62C0B" w:rsidP="00B62C0B">
      <w:pPr>
        <w:tabs>
          <w:tab w:val="left" w:pos="1245"/>
          <w:tab w:val="left" w:pos="639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 місце – 300 грн.</w:t>
      </w:r>
      <w:r>
        <w:rPr>
          <w:sz w:val="28"/>
          <w:szCs w:val="28"/>
          <w:lang w:val="uk-UA"/>
        </w:rPr>
        <w:tab/>
        <w:t>1 місце – 600 грн.</w:t>
      </w:r>
    </w:p>
    <w:p w:rsidR="00B62C0B" w:rsidRDefault="00B62C0B" w:rsidP="00B62C0B">
      <w:pPr>
        <w:tabs>
          <w:tab w:val="left" w:pos="1245"/>
          <w:tab w:val="left" w:pos="639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2 місце – 200 грн.</w:t>
      </w:r>
      <w:r>
        <w:rPr>
          <w:sz w:val="28"/>
          <w:szCs w:val="28"/>
          <w:lang w:val="uk-UA"/>
        </w:rPr>
        <w:tab/>
        <w:t>2 місце – 400 грн.</w:t>
      </w:r>
    </w:p>
    <w:p w:rsidR="00B62C0B" w:rsidRDefault="00B62C0B" w:rsidP="00B62C0B">
      <w:pPr>
        <w:tabs>
          <w:tab w:val="left" w:pos="1245"/>
          <w:tab w:val="left" w:pos="639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3 місце – 150 грн.</w:t>
      </w:r>
      <w:r>
        <w:rPr>
          <w:sz w:val="28"/>
          <w:szCs w:val="28"/>
          <w:lang w:val="uk-UA"/>
        </w:rPr>
        <w:tab/>
        <w:t>3 місце – 300 грн.</w:t>
      </w:r>
    </w:p>
    <w:p w:rsidR="00B62C0B" w:rsidRDefault="00B62C0B" w:rsidP="00B62C0B">
      <w:pPr>
        <w:pStyle w:val="1"/>
        <w:numPr>
          <w:ilvl w:val="0"/>
          <w:numId w:val="3"/>
        </w:numPr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Призери чемпіонатів України та призери міжнародних змагань отримують одноразові премії в розмірі: </w:t>
      </w:r>
    </w:p>
    <w:p w:rsidR="00B62C0B" w:rsidRDefault="00B62C0B" w:rsidP="00B62C0B">
      <w:pPr>
        <w:pStyle w:val="1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Один учасник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Команда</w:t>
      </w:r>
    </w:p>
    <w:p w:rsidR="00B62C0B" w:rsidRDefault="00B62C0B" w:rsidP="00B62C0B">
      <w:pPr>
        <w:pStyle w:val="1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 місце – 600 грн.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1 місце – 1000 грн.</w:t>
      </w:r>
    </w:p>
    <w:p w:rsidR="00B62C0B" w:rsidRDefault="00B62C0B" w:rsidP="00B62C0B">
      <w:pPr>
        <w:pStyle w:val="1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 місце – 400 грн.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2 місце – 800 грн.</w:t>
      </w:r>
    </w:p>
    <w:p w:rsidR="00B62C0B" w:rsidRDefault="00B62C0B" w:rsidP="00B62C0B">
      <w:pPr>
        <w:tabs>
          <w:tab w:val="left" w:pos="510"/>
          <w:tab w:val="left" w:pos="241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3 місце – 300 грн.</w:t>
      </w:r>
      <w:r>
        <w:rPr>
          <w:sz w:val="28"/>
          <w:szCs w:val="28"/>
          <w:lang w:val="uk-UA"/>
        </w:rPr>
        <w:tab/>
        <w:t xml:space="preserve">                                         3 місце – 500 грн.</w:t>
      </w:r>
    </w:p>
    <w:p w:rsidR="00B62C0B" w:rsidRDefault="00B62C0B" w:rsidP="00B62C0B">
      <w:pPr>
        <w:tabs>
          <w:tab w:val="left" w:pos="510"/>
          <w:tab w:val="left" w:pos="2415"/>
          <w:tab w:val="left" w:pos="631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B62C0B" w:rsidRDefault="00B62C0B" w:rsidP="00B62C0B">
      <w:pPr>
        <w:pStyle w:val="1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Порядок призначення одноразових </w:t>
      </w:r>
    </w:p>
    <w:p w:rsidR="00B62C0B" w:rsidRDefault="00B62C0B" w:rsidP="00B62C0B">
      <w:pPr>
        <w:pStyle w:val="1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грошових винагород педагогічним працівникам</w:t>
      </w:r>
    </w:p>
    <w:p w:rsidR="00B62C0B" w:rsidRDefault="00B62C0B" w:rsidP="00B62C0B">
      <w:pPr>
        <w:pStyle w:val="1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2C0B" w:rsidRDefault="00B62C0B" w:rsidP="00B62C0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 підготовку учнів  переможців  III або IV етапів Всеукраїнських учнівських олімпіад з навчальних предметів та II, III етапу Всеукраїнського конкурсу-захисту науково-дослідницьких робіт учнів-членів Малої академії наук України педагогічні працівники  отримують одноразові  грошові винагороди  в розмірі  - 700 грн.</w:t>
      </w:r>
    </w:p>
    <w:p w:rsidR="00B62C0B" w:rsidRDefault="00B62C0B" w:rsidP="00B62C0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У випадку, якщо  педагогічний працівник підготував двох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 одноразова  грошова винагорода  виплачуватиметься  в розмірі - 1200 грн. </w:t>
      </w:r>
    </w:p>
    <w:p w:rsidR="00B62C0B" w:rsidRDefault="00B62C0B" w:rsidP="00B62C0B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У випадку, якщо  педагогічний працівник підготував трьох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 одноразова  грошова винагорода  виплачуватиметься  в розмірі - 1500 грн.</w:t>
      </w:r>
    </w:p>
    <w:p w:rsidR="00B62C0B" w:rsidRDefault="00B62C0B" w:rsidP="00B62C0B">
      <w:pPr>
        <w:spacing w:line="276" w:lineRule="auto"/>
        <w:rPr>
          <w:sz w:val="28"/>
          <w:szCs w:val="28"/>
          <w:lang w:val="uk-UA"/>
        </w:rPr>
      </w:pPr>
    </w:p>
    <w:p w:rsidR="00B62C0B" w:rsidRDefault="00B62C0B" w:rsidP="00B62C0B">
      <w:pPr>
        <w:spacing w:line="276" w:lineRule="auto"/>
        <w:rPr>
          <w:sz w:val="28"/>
          <w:szCs w:val="28"/>
          <w:lang w:val="uk-UA"/>
        </w:rPr>
      </w:pPr>
    </w:p>
    <w:p w:rsidR="00B62C0B" w:rsidRDefault="00B62C0B" w:rsidP="00B62C0B">
      <w:pPr>
        <w:spacing w:line="276" w:lineRule="auto"/>
        <w:rPr>
          <w:sz w:val="28"/>
          <w:szCs w:val="28"/>
          <w:lang w:val="uk-UA"/>
        </w:rPr>
      </w:pPr>
    </w:p>
    <w:p w:rsidR="00B62C0B" w:rsidRDefault="00B62C0B" w:rsidP="00B62C0B">
      <w:pPr>
        <w:tabs>
          <w:tab w:val="left" w:pos="7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І.М.Невгод</w:t>
      </w:r>
      <w:proofErr w:type="spellEnd"/>
    </w:p>
    <w:p w:rsidR="00B62C0B" w:rsidRDefault="00B62C0B" w:rsidP="00B62C0B">
      <w:pPr>
        <w:rPr>
          <w:sz w:val="28"/>
          <w:szCs w:val="28"/>
          <w:lang w:val="uk-UA"/>
        </w:rPr>
      </w:pPr>
    </w:p>
    <w:p w:rsidR="00FE4A50" w:rsidRPr="00B62C0B" w:rsidRDefault="00FE4A50">
      <w:pPr>
        <w:rPr>
          <w:lang w:val="uk-UA"/>
        </w:rPr>
      </w:pPr>
      <w:bookmarkStart w:id="0" w:name="_GoBack"/>
      <w:bookmarkEnd w:id="0"/>
    </w:p>
    <w:sectPr w:rsidR="00FE4A50" w:rsidRPr="00B6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1E4"/>
    <w:multiLevelType w:val="hybridMultilevel"/>
    <w:tmpl w:val="30B0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0B"/>
    <w:rsid w:val="00B62C0B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908F-D037-4396-A2F5-F012BD37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C0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4109</Words>
  <Characters>2343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</cp:revision>
  <dcterms:created xsi:type="dcterms:W3CDTF">2018-07-24T07:28:00Z</dcterms:created>
  <dcterms:modified xsi:type="dcterms:W3CDTF">2018-07-24T07:28:00Z</dcterms:modified>
</cp:coreProperties>
</file>