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D2" w:rsidRPr="005B7CD2" w:rsidRDefault="005B7CD2" w:rsidP="005B7CD2">
      <w:pPr>
        <w:spacing w:after="0" w:line="240" w:lineRule="auto"/>
        <w:ind w:left="6545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>Додаток</w:t>
      </w:r>
    </w:p>
    <w:p w:rsidR="00F24124" w:rsidRDefault="00EA629E" w:rsidP="005B7CD2">
      <w:pPr>
        <w:shd w:val="clear" w:color="auto" w:fill="FFFFFF"/>
        <w:spacing w:after="0" w:line="240" w:lineRule="auto"/>
        <w:ind w:left="6545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д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о рішення 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Степанківської 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>сільської ради «Про П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/>
        </w:rPr>
        <w:t>лан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соціально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го і 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економічного розвитку 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Степанківської сільської об’єднаної територіальної громади на 2018 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рік»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від  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/>
        </w:rPr>
        <w:t>26.04.2018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р. </w:t>
      </w:r>
    </w:p>
    <w:p w:rsidR="005B7CD2" w:rsidRPr="00F24124" w:rsidRDefault="005B7CD2" w:rsidP="005B7CD2">
      <w:pPr>
        <w:shd w:val="clear" w:color="auto" w:fill="FFFFFF"/>
        <w:spacing w:after="0" w:line="240" w:lineRule="auto"/>
        <w:ind w:left="6545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5B7CD2">
        <w:rPr>
          <w:rFonts w:ascii="Times New Roman" w:eastAsia="Times New Roman" w:hAnsi="Times New Roman" w:cs="Times New Roman"/>
          <w:sz w:val="18"/>
          <w:szCs w:val="18"/>
          <w:lang w:val="uk-UA"/>
        </w:rPr>
        <w:t>№</w:t>
      </w:r>
      <w:r w:rsidR="00F24124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9-2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VII</w:t>
      </w:r>
    </w:p>
    <w:p w:rsidR="00C04D68" w:rsidRPr="005B7CD2" w:rsidRDefault="00C04D68" w:rsidP="00142F53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F53" w:rsidRDefault="00490A49" w:rsidP="00C351BC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uk-UA"/>
        </w:rPr>
        <w:t>ПЛАН</w:t>
      </w:r>
      <w:r w:rsidR="00142F5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A54A6C" w:rsidRP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54A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економічного і соціального розвитку </w:t>
      </w:r>
    </w:p>
    <w:p w:rsidR="00A54A6C" w:rsidRPr="00A54A6C" w:rsidRDefault="00490A49" w:rsidP="00C351BC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Степанківської сільської об’єднаної територіальної громади </w:t>
      </w:r>
    </w:p>
    <w:p w:rsidR="00A54A6C" w:rsidRP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54A6C">
        <w:rPr>
          <w:rFonts w:ascii="Times New Roman" w:hAnsi="Times New Roman" w:cs="Times New Roman"/>
          <w:b/>
          <w:sz w:val="40"/>
          <w:szCs w:val="40"/>
          <w:lang w:val="uk-UA"/>
        </w:rPr>
        <w:t>на 201</w:t>
      </w:r>
      <w:r w:rsidR="00490A49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Pr="00A54A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</w:t>
      </w:r>
      <w:r w:rsidR="00490A49"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  <w:r w:rsidRPr="00A54A6C">
        <w:rPr>
          <w:rFonts w:ascii="Times New Roman" w:hAnsi="Times New Roman" w:cs="Times New Roman"/>
          <w:b/>
          <w:sz w:val="40"/>
          <w:szCs w:val="40"/>
          <w:lang w:val="uk-UA"/>
        </w:rPr>
        <w:t>к</w:t>
      </w:r>
    </w:p>
    <w:bookmarkEnd w:id="0"/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A54A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490A49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с. Степанки</w:t>
      </w:r>
    </w:p>
    <w:p w:rsidR="000B6521" w:rsidRDefault="000B6521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5B8F" w:rsidRDefault="00F61B55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ЗМІСТ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lastRenderedPageBreak/>
        <w:t>1. Вступ.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3 с.                                                                                                                                            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 Аналітична частина.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4 с.</w:t>
      </w:r>
    </w:p>
    <w:p w:rsidR="009A03FD" w:rsidRDefault="00F61B55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2.1. Географічне розташування , опис суміжних території</w:t>
      </w:r>
      <w:r w:rsidR="008C6C53">
        <w:rPr>
          <w:rFonts w:ascii="Times New Roman" w:hAnsi="Times New Roman" w:cs="Times New Roman"/>
          <w:sz w:val="24"/>
          <w:szCs w:val="24"/>
          <w:lang w:val="uk-UA"/>
        </w:rPr>
        <w:t xml:space="preserve"> Степанківської 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F61B55" w:rsidRPr="005646F6" w:rsidRDefault="005B7CD2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сільської </w:t>
      </w:r>
      <w:r w:rsidR="008C6C53">
        <w:rPr>
          <w:rFonts w:ascii="Times New Roman" w:hAnsi="Times New Roman" w:cs="Times New Roman"/>
          <w:sz w:val="24"/>
          <w:szCs w:val="24"/>
          <w:lang w:val="uk-UA"/>
        </w:rPr>
        <w:t>об’єднаної  територіальної громади</w:t>
      </w:r>
      <w:r w:rsidR="00F61B55" w:rsidRPr="005646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4 с.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2.2. Демографічна ситуація, ринок праці.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4 с.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2.3. Стан розвитку інфраструктури.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5 с. 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2.4. Динаміка та особливості соціально-економічного розвитку.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8 с.</w:t>
      </w:r>
    </w:p>
    <w:p w:rsidR="00735C04" w:rsidRPr="005646F6" w:rsidRDefault="00735C04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="00B06039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Соціальне забезпечення.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9 с.</w:t>
      </w:r>
    </w:p>
    <w:p w:rsidR="00735C04" w:rsidRPr="005646F6" w:rsidRDefault="00735C04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2.6. Фінансово-бюджетна ситуація.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10 с.</w:t>
      </w:r>
    </w:p>
    <w:p w:rsidR="000E18D7" w:rsidRPr="005646F6" w:rsidRDefault="000E18D7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2.7.  Результати </w:t>
      </w:r>
      <w:r w:rsidRPr="005646F6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– аналізу.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12 с.</w:t>
      </w:r>
    </w:p>
    <w:p w:rsidR="009A03FD" w:rsidRDefault="00735C04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A432B">
        <w:rPr>
          <w:rFonts w:ascii="Times New Roman" w:hAnsi="Times New Roman" w:cs="Times New Roman"/>
          <w:sz w:val="24"/>
          <w:szCs w:val="24"/>
          <w:lang w:val="uk-UA"/>
        </w:rPr>
        <w:t>Мета, стратегічні, операційні цілі і завдання плану економічного і соціального</w:t>
      </w:r>
    </w:p>
    <w:p w:rsidR="00735C04" w:rsidRPr="005646F6" w:rsidRDefault="000A432B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Степанківської</w:t>
      </w:r>
      <w:r w:rsidR="002077E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  <w:r w:rsidR="002077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13 с. </w:t>
      </w:r>
    </w:p>
    <w:p w:rsidR="009A03FD" w:rsidRDefault="00735C04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="00932CA5">
        <w:rPr>
          <w:rFonts w:ascii="Times New Roman" w:hAnsi="Times New Roman" w:cs="Times New Roman"/>
          <w:sz w:val="24"/>
          <w:szCs w:val="24"/>
          <w:lang w:val="uk-UA"/>
        </w:rPr>
        <w:t>Пріоритетні заходи реалізації</w:t>
      </w:r>
      <w:r w:rsidR="00CE5570">
        <w:rPr>
          <w:rFonts w:ascii="Times New Roman" w:hAnsi="Times New Roman" w:cs="Times New Roman"/>
          <w:sz w:val="24"/>
          <w:szCs w:val="24"/>
          <w:lang w:val="uk-UA"/>
        </w:rPr>
        <w:t xml:space="preserve"> плану економічного і соціального</w:t>
      </w:r>
      <w:r w:rsidR="00CE5570" w:rsidRPr="00CE55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5570" w:rsidRPr="005646F6" w:rsidRDefault="00CE557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розвитку Степанківської сільської об’єднаної територіальної громади.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21 с. </w:t>
      </w:r>
    </w:p>
    <w:p w:rsidR="009A03FD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Основні заходи, які будуть проводитися за рахунок коштів бюджету 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735C04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об’єднаної територіальної громади.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22 с.</w:t>
      </w:r>
    </w:p>
    <w:p w:rsidR="009A03FD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Перелік об’єктів, видатки на які у 2018 році будуть проводитися за рахунок </w:t>
      </w:r>
    </w:p>
    <w:p w:rsidR="002077E0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коштів бюджету розвитку</w:t>
      </w:r>
      <w:r w:rsidR="00EE1D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23 с. </w:t>
      </w:r>
    </w:p>
    <w:p w:rsidR="009A03FD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Перелік</w:t>
      </w:r>
      <w:r w:rsidR="00EE1D19">
        <w:rPr>
          <w:rFonts w:ascii="Times New Roman" w:hAnsi="Times New Roman" w:cs="Times New Roman"/>
          <w:sz w:val="24"/>
          <w:szCs w:val="24"/>
          <w:lang w:val="uk-UA"/>
        </w:rPr>
        <w:t xml:space="preserve"> об’єктів, фінансування яких у 2018 році пропонується здійснювати за </w:t>
      </w:r>
    </w:p>
    <w:p w:rsidR="009A03FD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субвенції з державного бюджету місцевим бюджетам на здійснення заходів</w:t>
      </w:r>
    </w:p>
    <w:p w:rsidR="002077E0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соціально-економічного розвитку окремих категорій.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24 с.</w:t>
      </w:r>
    </w:p>
    <w:p w:rsidR="009A03FD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Перелік  заходів , які можуть реалізуватися за рахунок коштів субвенції з</w:t>
      </w:r>
    </w:p>
    <w:p w:rsidR="009A03FD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бюджету на формування інфраструктури об’єднаної територіальної</w:t>
      </w:r>
    </w:p>
    <w:p w:rsidR="00EE1D19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24 с.</w:t>
      </w:r>
    </w:p>
    <w:p w:rsidR="00EE1D19" w:rsidRDefault="00EE1D19" w:rsidP="00F61B55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35C04" w:rsidRDefault="00735C04" w:rsidP="00F61B55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35C04" w:rsidRDefault="00735C04" w:rsidP="00F61B55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35C04" w:rsidRDefault="00735C04" w:rsidP="00F61B55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35C04" w:rsidRPr="00735C04" w:rsidRDefault="00735C04" w:rsidP="00F61B55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5C04">
        <w:rPr>
          <w:rFonts w:ascii="Times New Roman" w:hAnsi="Times New Roman" w:cs="Times New Roman"/>
          <w:b/>
          <w:sz w:val="36"/>
          <w:szCs w:val="36"/>
          <w:lang w:val="uk-UA"/>
        </w:rPr>
        <w:t>1. Вступ</w:t>
      </w:r>
    </w:p>
    <w:p w:rsidR="00735C04" w:rsidRPr="005646F6" w:rsidRDefault="00735C04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добровільне об’єднання територіальних громад», рішень сільських рад сіл: Степанки, </w:t>
      </w:r>
      <w:r w:rsidR="005F6119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Хацьки, утворена Степанківська сільська об’єднана територіальна громада з центром у селі Степанки.</w:t>
      </w:r>
    </w:p>
    <w:p w:rsidR="005F6119" w:rsidRPr="005646F6" w:rsidRDefault="005F6119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Відповідно до Методики формування спроможних територіальних громад, територіальна громада повинна забезпечити виконання політичної, економічної, соціально-культурної та екологічної функцій. Для закріплення позитивних  тенденцій та вирішення проблемних питань економічного і соціального розвитку територіальної громади, координації роботи необхідно розробити чіткий план дій – План економічного і соціального розвитку Степанківської сільської об’єднаної територіальної громади на 2018 рік.</w:t>
      </w:r>
    </w:p>
    <w:p w:rsidR="005F6119" w:rsidRPr="005646F6" w:rsidRDefault="005F6119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План економічного і соціального розвитку  Степанківської сільської об’єднаної територіальної громади на 2018 рік</w:t>
      </w:r>
      <w:r w:rsidR="009D3670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розроблений виконавчим комітетом разом з іншими структурними підрозділами с</w:t>
      </w:r>
      <w:r w:rsidR="00A56713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ільської </w:t>
      </w:r>
      <w:r w:rsidR="009D3670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ради, відповідно до Закону України від 23.03.200 № 1602-ІІІ «Про державне прогнозування та розроблення програм економічного і соціального розвитку України»</w:t>
      </w:r>
      <w:r w:rsidR="006D00DF" w:rsidRPr="005646F6">
        <w:rPr>
          <w:rFonts w:ascii="Times New Roman" w:hAnsi="Times New Roman" w:cs="Times New Roman"/>
          <w:sz w:val="24"/>
          <w:szCs w:val="24"/>
          <w:lang w:val="uk-UA"/>
        </w:rPr>
        <w:t>; постанови Кабінету Міністрів України від 26 квітні 2003 р. № 621 «Про розроблення прогнозних і програмних документів економічного і соціального розвитку та складання проекту державного бюджету»( зі змінами та доповненнями)</w:t>
      </w:r>
      <w:r w:rsidR="009B5D09" w:rsidRPr="005646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7416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D09" w:rsidRPr="005646F6">
        <w:rPr>
          <w:rFonts w:ascii="Times New Roman" w:hAnsi="Times New Roman" w:cs="Times New Roman"/>
          <w:sz w:val="24"/>
          <w:szCs w:val="24"/>
          <w:lang w:val="uk-UA"/>
        </w:rPr>
        <w:t>Методичних рекомендацій щодо формування і реалізації прогнозних та програмних документів соціально-економічного розвитку об’єднаної громади» затверджених наказом Міністерства регіонального розвитку, будівництва та житлово-комунального господарства України від 30.03.2016 № 75.</w:t>
      </w:r>
    </w:p>
    <w:p w:rsidR="009B5D09" w:rsidRPr="005646F6" w:rsidRDefault="009B5D09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Основною </w:t>
      </w:r>
      <w:r w:rsidR="008C5B75" w:rsidRPr="005646F6">
        <w:rPr>
          <w:rFonts w:ascii="Times New Roman" w:hAnsi="Times New Roman" w:cs="Times New Roman"/>
          <w:sz w:val="24"/>
          <w:szCs w:val="24"/>
          <w:lang w:val="uk-UA"/>
        </w:rPr>
        <w:t>метою Плану економічного і соціального розвитку Степанківської сільської об’єднаної територіальної громади на 2018 рік є створення умов для повноцінного функціонування об’єднаної громади, зокрема, через зростання добробуту і підвищення  якості життя населення, забезпечення позитивних структурних зрушень в економіці, підвищення її конкурентоспроможності</w:t>
      </w:r>
      <w:r w:rsidR="006047F2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як основи для збалансованого зростання стандартів та показників</w:t>
      </w:r>
      <w:r w:rsidR="00541402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розвитку.</w:t>
      </w:r>
    </w:p>
    <w:p w:rsidR="00026E3F" w:rsidRPr="005646F6" w:rsidRDefault="00026E3F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План визначає цілі, завдання та основні заходи економічного і соціального розвитку Степанківської сільської об’єднаної територіальної громади на 2018 рік.</w:t>
      </w:r>
    </w:p>
    <w:p w:rsidR="00541402" w:rsidRPr="005646F6" w:rsidRDefault="00026E3F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передбачених Планом заходів буде здійснюватися за рахунок коштів місцевого бюджету, державних субвенцій, інвестиційних коштів, а також коштів державного бюджету, що спрямовуються на реалізацію державних цільових програм, та інших джерел не заборонених чинним законодавством. </w:t>
      </w:r>
    </w:p>
    <w:p w:rsidR="005F6119" w:rsidRPr="005646F6" w:rsidRDefault="005F6119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31D" w:rsidRDefault="0034731D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57FD" w:rsidRPr="000A432B" w:rsidRDefault="001357FD" w:rsidP="0034731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50AE" w:rsidRDefault="001357FD" w:rsidP="001357FD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7F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2. Аналітична частина.</w:t>
      </w:r>
    </w:p>
    <w:p w:rsidR="001357FD" w:rsidRDefault="001357FD" w:rsidP="001357FD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7FD">
        <w:rPr>
          <w:rFonts w:ascii="Times New Roman" w:hAnsi="Times New Roman" w:cs="Times New Roman"/>
          <w:b/>
          <w:sz w:val="36"/>
          <w:szCs w:val="36"/>
          <w:lang w:val="uk-UA"/>
        </w:rPr>
        <w:t>2.1. Географічне розташування , опис суміжних території.</w:t>
      </w:r>
    </w:p>
    <w:p w:rsidR="001357FD" w:rsidRDefault="0091072A" w:rsidP="0091072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Територія громади згідно з адміністративно-територіальним устроєм України входить до складу Черкаського району Черкаської області.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Адміністративний центр громади знаходиться в с. Степанки, який розташований на відстані 20 км</w:t>
      </w:r>
      <w:r w:rsidR="00E73072" w:rsidRPr="00E73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районного центру м. Черкаси шосейним шляхом та 10 км</w:t>
      </w:r>
      <w:r w:rsidR="00E73072" w:rsidRPr="00E73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залізницею.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громади розташовані населені пункти: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Степанки – </w:t>
      </w:r>
      <w:r w:rsidRPr="00141CAC">
        <w:rPr>
          <w:rFonts w:ascii="Times New Roman" w:hAnsi="Times New Roman" w:cs="Times New Roman"/>
          <w:sz w:val="24"/>
          <w:szCs w:val="24"/>
          <w:lang w:val="uk-UA"/>
        </w:rPr>
        <w:t>259</w:t>
      </w:r>
      <w:r w:rsidR="00141CAC" w:rsidRPr="00141CA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41CAC">
        <w:rPr>
          <w:rFonts w:ascii="Times New Roman" w:hAnsi="Times New Roman" w:cs="Times New Roman"/>
          <w:sz w:val="24"/>
          <w:szCs w:val="24"/>
          <w:lang w:val="uk-UA"/>
        </w:rPr>
        <w:t xml:space="preserve"> жителів; 1099 господарських дворів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Бузуків – </w:t>
      </w:r>
      <w:r w:rsidRPr="00141CAC">
        <w:rPr>
          <w:rFonts w:ascii="Times New Roman" w:hAnsi="Times New Roman" w:cs="Times New Roman"/>
          <w:sz w:val="24"/>
          <w:szCs w:val="24"/>
          <w:lang w:val="uk-UA"/>
        </w:rPr>
        <w:t>624 жителів; 301 господарських дворів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Хацьки – </w:t>
      </w:r>
      <w:r w:rsidRPr="00675A12">
        <w:rPr>
          <w:rFonts w:ascii="Times New Roman" w:hAnsi="Times New Roman" w:cs="Times New Roman"/>
          <w:sz w:val="24"/>
          <w:szCs w:val="24"/>
          <w:lang w:val="uk-UA"/>
        </w:rPr>
        <w:t>3089 жителів; 1440 господарських дворів</w:t>
      </w:r>
    </w:p>
    <w:p w:rsidR="00735C04" w:rsidRDefault="002E2EEF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території  ОТГ становить</w:t>
      </w:r>
      <w:r w:rsidR="00E709C8">
        <w:rPr>
          <w:rFonts w:ascii="Times New Roman" w:hAnsi="Times New Roman" w:cs="Times New Roman"/>
          <w:sz w:val="24"/>
          <w:szCs w:val="24"/>
          <w:lang w:val="uk-UA"/>
        </w:rPr>
        <w:t xml:space="preserve"> 6826,5 га в т.ч. розмір сіл</w:t>
      </w:r>
      <w:r w:rsidR="000B6521">
        <w:rPr>
          <w:rFonts w:ascii="Times New Roman" w:hAnsi="Times New Roman" w:cs="Times New Roman"/>
          <w:sz w:val="24"/>
          <w:szCs w:val="24"/>
          <w:lang w:val="uk-UA"/>
        </w:rPr>
        <w:t xml:space="preserve"> 1216,6 га.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Сільськогосподарські угіддя – 3687,6 га;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Рілля – 4460,2 га;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Ліса і інші лісо вкриті площі – 529 га;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Землі водного фонду – 3,7 га;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Землі промислового значення – 219,7 га;</w:t>
      </w:r>
    </w:p>
    <w:p w:rsidR="00447D0F" w:rsidRDefault="00447D0F" w:rsidP="00447D0F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47D0F">
        <w:rPr>
          <w:rFonts w:ascii="Times New Roman" w:hAnsi="Times New Roman" w:cs="Times New Roman"/>
          <w:b/>
          <w:sz w:val="36"/>
          <w:szCs w:val="36"/>
          <w:lang w:val="uk-UA"/>
        </w:rPr>
        <w:t>2.2. Демографічна ситуація, ринок праці.</w:t>
      </w:r>
    </w:p>
    <w:p w:rsidR="00447D0F" w:rsidRPr="000A432B" w:rsidRDefault="00447D0F" w:rsidP="00447D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D0F">
        <w:rPr>
          <w:rFonts w:ascii="Times New Roman" w:hAnsi="Times New Roman" w:cs="Times New Roman"/>
          <w:sz w:val="24"/>
          <w:szCs w:val="24"/>
          <w:lang w:val="uk-UA"/>
        </w:rPr>
        <w:t>Сучасна демографічна ситуація в Степанківській сільській об’</w:t>
      </w:r>
      <w:r w:rsidR="009D1776">
        <w:rPr>
          <w:rFonts w:ascii="Times New Roman" w:hAnsi="Times New Roman" w:cs="Times New Roman"/>
          <w:sz w:val="24"/>
          <w:szCs w:val="24"/>
          <w:lang w:val="uk-UA"/>
        </w:rPr>
        <w:t>єднаній територіальній громаді, як і в цілому в районі, склалася під впливом історичного розвитку території, природного та механічного руху населення.</w:t>
      </w:r>
    </w:p>
    <w:tbl>
      <w:tblPr>
        <w:tblStyle w:val="a4"/>
        <w:tblpPr w:leftFromText="180" w:rightFromText="180" w:vertAnchor="text" w:horzAnchor="margin" w:tblpY="33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17"/>
        <w:gridCol w:w="1418"/>
      </w:tblGrid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населення</w:t>
            </w:r>
          </w:p>
        </w:tc>
        <w:tc>
          <w:tcPr>
            <w:tcW w:w="156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Всього,чол.</w:t>
            </w:r>
          </w:p>
        </w:tc>
        <w:tc>
          <w:tcPr>
            <w:tcW w:w="1559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Степанки</w:t>
            </w:r>
          </w:p>
        </w:tc>
        <w:tc>
          <w:tcPr>
            <w:tcW w:w="1417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Бузуків</w:t>
            </w:r>
          </w:p>
        </w:tc>
        <w:tc>
          <w:tcPr>
            <w:tcW w:w="1418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с.Хацьки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675A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наявного населення , станом на 01.01.201</w:t>
            </w:r>
            <w:r w:rsidR="00675A12" w:rsidRPr="0067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60" w:type="dxa"/>
          </w:tcPr>
          <w:p w:rsidR="00E73072" w:rsidRDefault="00E73072" w:rsidP="00141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  <w:r w:rsidR="0014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E73072" w:rsidRPr="006364C9" w:rsidRDefault="00E73072" w:rsidP="0014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  <w:r w:rsidR="0014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</w:t>
            </w:r>
          </w:p>
        </w:tc>
        <w:tc>
          <w:tcPr>
            <w:tcW w:w="1418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3089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дошкільного віку</w:t>
            </w:r>
          </w:p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1559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417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шкільного віку</w:t>
            </w:r>
          </w:p>
        </w:tc>
        <w:tc>
          <w:tcPr>
            <w:tcW w:w="1560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1559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1417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18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 пенсійного віку</w:t>
            </w:r>
          </w:p>
        </w:tc>
        <w:tc>
          <w:tcPr>
            <w:tcW w:w="1560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1694</w:t>
            </w:r>
          </w:p>
        </w:tc>
        <w:tc>
          <w:tcPr>
            <w:tcW w:w="1559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417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1418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739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Працездатне населення</w:t>
            </w:r>
          </w:p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3072" w:rsidRPr="00036AD5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3394</w:t>
            </w:r>
          </w:p>
        </w:tc>
        <w:tc>
          <w:tcPr>
            <w:tcW w:w="1559" w:type="dxa"/>
          </w:tcPr>
          <w:p w:rsidR="00E73072" w:rsidRPr="00036AD5" w:rsidRDefault="00036AD5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1319</w:t>
            </w:r>
          </w:p>
        </w:tc>
        <w:tc>
          <w:tcPr>
            <w:tcW w:w="1417" w:type="dxa"/>
          </w:tcPr>
          <w:p w:rsidR="00E73072" w:rsidRPr="00036AD5" w:rsidRDefault="00036AD5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1418" w:type="dxa"/>
          </w:tcPr>
          <w:p w:rsidR="00E73072" w:rsidRPr="00036AD5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1689</w:t>
            </w:r>
          </w:p>
        </w:tc>
      </w:tr>
    </w:tbl>
    <w:p w:rsidR="00E94C2C" w:rsidRDefault="00E94C2C" w:rsidP="005708E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08ED" w:rsidRDefault="005708ED" w:rsidP="005708E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Більшість факторів, які впливають на демографічну ситуацію в селі, формуються на загальнодержавному рівні і залежать від фінансово-економічного стану та добробуту населення. Подолання  фінансової кризи та поліпшення економічного рівня життя населення призведе до покращення демографічного стану сіл, збільшення населення, проте цей процес є тривалим і складним.</w:t>
      </w:r>
    </w:p>
    <w:p w:rsidR="004F24E3" w:rsidRPr="007C217A" w:rsidRDefault="007C217A" w:rsidP="007C217A">
      <w:pPr>
        <w:jc w:val="both"/>
        <w:rPr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  </w:t>
      </w:r>
      <w:r w:rsidRPr="007C2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єднана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 xml:space="preserve"> володіє трудовим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потенціалом з достатньо високим рівнем освіти та професійно-кваліфікаційного</w:t>
      </w:r>
      <w:r w:rsidRPr="007C217A">
        <w:rPr>
          <w:sz w:val="24"/>
          <w:szCs w:val="24"/>
          <w:lang w:val="uk-UA"/>
        </w:rPr>
        <w:br/>
      </w:r>
      <w:r w:rsidRPr="007C217A">
        <w:rPr>
          <w:rStyle w:val="fontstyle01"/>
          <w:sz w:val="24"/>
          <w:szCs w:val="24"/>
          <w:lang w:val="uk-UA"/>
        </w:rPr>
        <w:t>складу</w:t>
      </w:r>
      <w:r>
        <w:rPr>
          <w:rStyle w:val="fontstyle01"/>
          <w:sz w:val="24"/>
          <w:szCs w:val="24"/>
          <w:lang w:val="uk-UA"/>
        </w:rPr>
        <w:t>.</w:t>
      </w:r>
      <w:r w:rsidR="00235864"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Попри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особливості структури, трудовий потенціал здатний забезпечити реформування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господарства громади.</w:t>
      </w:r>
    </w:p>
    <w:p w:rsidR="006115B2" w:rsidRDefault="00642675" w:rsidP="006426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громади, як і в цілому в районні на сьогодні стоїть проблема раціонального використання робочої сили, її правильний розподіл між галузями господарства, ліквідація безробіття, тощо.  На сьогодні дуже актуальною є необхідність постійного підвищення якості робочої сили. Високий освітній рівень та загальна культура, глибока професійна підготовка, творче ставлення до праці стає об</w:t>
      </w:r>
      <w:r w:rsidR="004F24E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в’язковою умовою високопродуктивної праці.</w:t>
      </w:r>
    </w:p>
    <w:p w:rsidR="00530D22" w:rsidRDefault="00530D22" w:rsidP="00530D22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0D22">
        <w:rPr>
          <w:rFonts w:ascii="Times New Roman" w:hAnsi="Times New Roman" w:cs="Times New Roman"/>
          <w:b/>
          <w:sz w:val="36"/>
          <w:szCs w:val="36"/>
          <w:lang w:val="uk-UA"/>
        </w:rPr>
        <w:t>2.3. Стан розвитку інфраструктури.</w:t>
      </w:r>
    </w:p>
    <w:p w:rsidR="0009282E" w:rsidRDefault="0009282E" w:rsidP="000928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Одним з пріоритетів</w:t>
      </w:r>
      <w:r>
        <w:rPr>
          <w:rStyle w:val="fontstyle01"/>
          <w:sz w:val="24"/>
          <w:szCs w:val="24"/>
          <w:lang w:val="uk-UA"/>
        </w:rPr>
        <w:t xml:space="preserve">  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 є забезпечення конституційних гарантій доступності та рівності прав громадян на отримання якісної освіти, підвищення рівня охоплення дітей дошкільною освітою, оновлення та удосконалення змісту, форми і методів організації навчально-виховного процесу в загальноосвітніх та позашкільних навчальних закладах, сприяння інноваційному розвитку освітнього середовища, збереження та вдосконалення мережі дошкільних і загальноосвітніх навчальних закладів відповідно до потреб територіальної громади, забезпечення належного рівня їх поточного утримання та функціонування</w:t>
      </w:r>
      <w:r w:rsidR="00C76466">
        <w:rPr>
          <w:rFonts w:ascii="Times New Roman" w:hAnsi="Times New Roman" w:cs="Times New Roman"/>
          <w:sz w:val="24"/>
          <w:szCs w:val="24"/>
          <w:lang w:val="uk-UA"/>
        </w:rPr>
        <w:t>, сприяння збереженню здоров’я дітей, забезпечення всіх раціональним, якісним та безпечним харчуванням, впровадження нових технологій з розвитку освіти.</w:t>
      </w:r>
    </w:p>
    <w:p w:rsidR="006115B2" w:rsidRDefault="00C76466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Доступність до якісної освіти починається саме з дошкільної</w:t>
      </w:r>
      <w:r w:rsidR="00F4214A">
        <w:rPr>
          <w:rFonts w:ascii="Times New Roman" w:hAnsi="Times New Roman" w:cs="Times New Roman"/>
          <w:sz w:val="24"/>
          <w:szCs w:val="24"/>
          <w:lang w:val="uk-UA"/>
        </w:rPr>
        <w:t>, оскільки вона є базисом системного розвитку дитини, фундаментом творення якісного нового освітнього процесу. На сьогодні в об’єднаній Степанківській громаді функціонує 2 дошкільні навчальні заклади, де виховуються і навчаються діти різного віку та створені сприятливі умови для спілкування молодших дітей зі старшими. Дошкільний навчальні заклади «Яблунька» та «Берізка» мають статус ясел-садків, де навч</w:t>
      </w:r>
      <w:r w:rsidR="00E73072">
        <w:rPr>
          <w:rFonts w:ascii="Times New Roman" w:hAnsi="Times New Roman" w:cs="Times New Roman"/>
          <w:sz w:val="24"/>
          <w:szCs w:val="24"/>
          <w:lang w:val="uk-UA"/>
        </w:rPr>
        <w:t>аються та виховуються діти від 3</w:t>
      </w:r>
      <w:r w:rsidR="00F4214A">
        <w:rPr>
          <w:rFonts w:ascii="Times New Roman" w:hAnsi="Times New Roman" w:cs="Times New Roman"/>
          <w:sz w:val="24"/>
          <w:szCs w:val="24"/>
          <w:lang w:val="uk-UA"/>
        </w:rPr>
        <w:t xml:space="preserve"> до 6 років.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708"/>
        <w:gridCol w:w="1701"/>
        <w:gridCol w:w="992"/>
        <w:gridCol w:w="1134"/>
        <w:gridCol w:w="1525"/>
      </w:tblGrid>
      <w:tr w:rsidR="009D6216" w:rsidTr="0017544C">
        <w:trPr>
          <w:trHeight w:val="638"/>
        </w:trPr>
        <w:tc>
          <w:tcPr>
            <w:tcW w:w="511" w:type="dxa"/>
          </w:tcPr>
          <w:p w:rsidR="00F4214A" w:rsidRDefault="00F4214A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8" w:type="dxa"/>
          </w:tcPr>
          <w:p w:rsidR="00F4214A" w:rsidRDefault="00F4214A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дошкільного навчального закладу</w:t>
            </w:r>
          </w:p>
        </w:tc>
        <w:tc>
          <w:tcPr>
            <w:tcW w:w="1701" w:type="dxa"/>
          </w:tcPr>
          <w:p w:rsidR="00F4214A" w:rsidRDefault="00F4214A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992" w:type="dxa"/>
          </w:tcPr>
          <w:p w:rsidR="00F4214A" w:rsidRDefault="00F4214A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</w:t>
            </w:r>
            <w:r w:rsidR="009D6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</w:p>
        </w:tc>
        <w:tc>
          <w:tcPr>
            <w:tcW w:w="1134" w:type="dxa"/>
          </w:tcPr>
          <w:p w:rsidR="00F4214A" w:rsidRDefault="009D6216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1525" w:type="dxa"/>
          </w:tcPr>
          <w:p w:rsidR="00F4214A" w:rsidRDefault="009D6216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Виховательський склад</w:t>
            </w:r>
          </w:p>
        </w:tc>
      </w:tr>
      <w:tr w:rsidR="009D6216" w:rsidTr="0017544C">
        <w:tc>
          <w:tcPr>
            <w:tcW w:w="511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08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Степанківський дошкільний навчальний заклад (ясла-садок «Яблунька»)</w:t>
            </w:r>
          </w:p>
        </w:tc>
        <w:tc>
          <w:tcPr>
            <w:tcW w:w="1701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Степанки</w:t>
            </w:r>
          </w:p>
        </w:tc>
        <w:tc>
          <w:tcPr>
            <w:tcW w:w="992" w:type="dxa"/>
          </w:tcPr>
          <w:p w:rsidR="00F4214A" w:rsidRDefault="009D6216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4214A" w:rsidRDefault="00036AD5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525" w:type="dxa"/>
          </w:tcPr>
          <w:p w:rsidR="00F4214A" w:rsidRDefault="00036AD5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D6216" w:rsidTr="0017544C">
        <w:tc>
          <w:tcPr>
            <w:tcW w:w="511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708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Хацьківський дошкільний навчальний заклад (ясла-садок «Берізка»)</w:t>
            </w:r>
          </w:p>
        </w:tc>
        <w:tc>
          <w:tcPr>
            <w:tcW w:w="1701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Хацьки</w:t>
            </w:r>
          </w:p>
        </w:tc>
        <w:tc>
          <w:tcPr>
            <w:tcW w:w="992" w:type="dxa"/>
          </w:tcPr>
          <w:p w:rsidR="00F4214A" w:rsidRDefault="009D6216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4214A" w:rsidRDefault="00036AD5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525" w:type="dxa"/>
          </w:tcPr>
          <w:p w:rsidR="00F4214A" w:rsidRDefault="00036AD5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CB5731" w:rsidRDefault="00CB5731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Загальна середня освіта 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 представлена 2 закладами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05628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школах навчається 516 дітей. Загалом охоплення шкільною освітою в громаді складає 100%.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701"/>
        <w:gridCol w:w="1985"/>
        <w:gridCol w:w="1701"/>
      </w:tblGrid>
      <w:tr w:rsidR="00CB5731" w:rsidRPr="00056282" w:rsidTr="00A3609B">
        <w:tc>
          <w:tcPr>
            <w:tcW w:w="517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2" w:type="dxa"/>
          </w:tcPr>
          <w:p w:rsidR="00CB5731" w:rsidRDefault="00CB5731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 навчального закладу</w:t>
            </w:r>
          </w:p>
        </w:tc>
        <w:tc>
          <w:tcPr>
            <w:tcW w:w="1701" w:type="dxa"/>
          </w:tcPr>
          <w:p w:rsidR="00CB5731" w:rsidRDefault="00CB5731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985" w:type="dxa"/>
          </w:tcPr>
          <w:p w:rsidR="00CB5731" w:rsidRDefault="00CB5731" w:rsidP="0067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станом на 01.01.201</w:t>
            </w:r>
            <w:r w:rsidR="00675A12" w:rsidRPr="0067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:rsidR="00CB5731" w:rsidRDefault="008A575C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склад</w:t>
            </w:r>
          </w:p>
        </w:tc>
      </w:tr>
      <w:tr w:rsidR="00CB5731" w:rsidTr="00A3609B">
        <w:tc>
          <w:tcPr>
            <w:tcW w:w="517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02" w:type="dxa"/>
          </w:tcPr>
          <w:p w:rsidR="00CB5731" w:rsidRDefault="00CB5731" w:rsidP="008A5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</w:t>
            </w:r>
            <w:r w:rsidR="008A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загальноосвітня школа І-ІІІ ступенів</w:t>
            </w:r>
          </w:p>
        </w:tc>
        <w:tc>
          <w:tcPr>
            <w:tcW w:w="1701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Степанки</w:t>
            </w:r>
          </w:p>
        </w:tc>
        <w:tc>
          <w:tcPr>
            <w:tcW w:w="1985" w:type="dxa"/>
          </w:tcPr>
          <w:p w:rsidR="00CB5731" w:rsidRDefault="008A575C" w:rsidP="0020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1701" w:type="dxa"/>
          </w:tcPr>
          <w:p w:rsidR="00CB5731" w:rsidRDefault="008A575C" w:rsidP="0020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CB5731" w:rsidTr="00A3609B">
        <w:tc>
          <w:tcPr>
            <w:tcW w:w="517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702" w:type="dxa"/>
          </w:tcPr>
          <w:p w:rsidR="00CB5731" w:rsidRDefault="00CB5731" w:rsidP="008A5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Хацьківськ</w:t>
            </w:r>
            <w:r w:rsidR="008A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загальноосвітня школа І-ІІІ ступенів</w:t>
            </w:r>
          </w:p>
        </w:tc>
        <w:tc>
          <w:tcPr>
            <w:tcW w:w="1701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Хацьки</w:t>
            </w:r>
          </w:p>
        </w:tc>
        <w:tc>
          <w:tcPr>
            <w:tcW w:w="1985" w:type="dxa"/>
          </w:tcPr>
          <w:p w:rsidR="00CB5731" w:rsidRDefault="008A575C" w:rsidP="0020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701" w:type="dxa"/>
          </w:tcPr>
          <w:p w:rsidR="00CB5731" w:rsidRDefault="008A575C" w:rsidP="0020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</w:tbl>
    <w:p w:rsidR="00CB5731" w:rsidRDefault="00CB5731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988" w:rsidRPr="00675A12" w:rsidRDefault="00FD4A3D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Культурно-освітню роботу</w:t>
      </w:r>
      <w:r w:rsidRPr="00FD4A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єднаній територіальній громаді здійснюють </w:t>
      </w:r>
      <w:r w:rsidR="005B5227">
        <w:rPr>
          <w:rFonts w:ascii="Times New Roman" w:hAnsi="Times New Roman" w:cs="Times New Roman"/>
          <w:sz w:val="24"/>
          <w:szCs w:val="24"/>
          <w:lang w:val="uk-UA"/>
        </w:rPr>
        <w:t xml:space="preserve">2  будинки культури, </w:t>
      </w:r>
      <w:r w:rsidR="00675A12">
        <w:rPr>
          <w:rFonts w:ascii="Times New Roman" w:hAnsi="Times New Roman" w:cs="Times New Roman"/>
          <w:sz w:val="24"/>
          <w:szCs w:val="24"/>
          <w:lang w:val="uk-UA"/>
        </w:rPr>
        <w:t xml:space="preserve">КЗ «Центральна публічна бібліотека» </w:t>
      </w:r>
      <w:r w:rsidR="00675A12" w:rsidRPr="00AD56D7">
        <w:rPr>
          <w:rFonts w:ascii="Times New Roman" w:hAnsi="Times New Roman" w:cs="Times New Roman"/>
          <w:sz w:val="24"/>
          <w:szCs w:val="24"/>
          <w:lang w:val="uk-UA"/>
        </w:rPr>
        <w:t>та філія</w:t>
      </w:r>
      <w:r w:rsidR="00AD56D7">
        <w:rPr>
          <w:rFonts w:ascii="Times New Roman" w:hAnsi="Times New Roman" w:cs="Times New Roman"/>
          <w:sz w:val="24"/>
          <w:szCs w:val="24"/>
          <w:lang w:val="uk-UA"/>
        </w:rPr>
        <w:t>-бібліотека</w:t>
      </w:r>
      <w:r w:rsidR="00036AD5">
        <w:rPr>
          <w:rFonts w:ascii="Times New Roman" w:hAnsi="Times New Roman" w:cs="Times New Roman"/>
          <w:sz w:val="24"/>
          <w:szCs w:val="24"/>
          <w:lang w:val="uk-UA"/>
        </w:rPr>
        <w:t xml:space="preserve"> КЗ «ЦПБ»</w:t>
      </w:r>
      <w:r w:rsidR="00675A12" w:rsidRPr="00AD56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D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675A12" w:rsidRPr="00AD56D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36AD5">
        <w:rPr>
          <w:rFonts w:ascii="Times New Roman" w:hAnsi="Times New Roman" w:cs="Times New Roman"/>
          <w:sz w:val="24"/>
          <w:szCs w:val="24"/>
          <w:lang w:val="uk-UA"/>
        </w:rPr>
        <w:t>елі</w:t>
      </w:r>
      <w:r w:rsidR="00675A12" w:rsidRPr="00AD56D7">
        <w:rPr>
          <w:rFonts w:ascii="Times New Roman" w:hAnsi="Times New Roman" w:cs="Times New Roman"/>
          <w:sz w:val="24"/>
          <w:szCs w:val="24"/>
          <w:lang w:val="uk-UA"/>
        </w:rPr>
        <w:t xml:space="preserve"> Хацьки</w:t>
      </w:r>
      <w:r w:rsidR="00036A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5227" w:rsidRDefault="005B5227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закладів культури спрямована на збереження і розвиток української національної культури, активізації діяльності закладів культури, шляхів збереження існуючої мережі і посилення їх ролі  в розгортанні процесів національно-культурного відродження, поліпшення матеріально-технічної бази. Проводяться свята, конкурси, інші культурно-мистецькі заходи, пов’язані з відзначенням календарних та пам’ятних дат</w:t>
      </w:r>
      <w:r w:rsidR="002F51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78C2" w:rsidRDefault="00BD78C2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Проблема наповнюваності бібліотечних установ новими зразками художньої, спеціалізованої та іншої літератури, яка була б цікава для молоді і могла відродити у неї культуру читання також потребує вирішення.</w:t>
      </w:r>
    </w:p>
    <w:p w:rsidR="005A64A6" w:rsidRDefault="005A64A6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Здоров’я є непересічною цінністю, має важливе значення у житті кожної людини,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розвитку. Тому завданням реалізації плану є підвищення ефективності та якості роботи в галузі охорони здоров’я, формування системи надання населенню доступних та високоякісних медичних послуг на засадах сімейної медицини. Забезпечення прав громадян на охорону здоров’я.</w:t>
      </w:r>
    </w:p>
    <w:p w:rsidR="00E82098" w:rsidRDefault="00675A12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3AD6"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D3AD6"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D3AD6"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 xml:space="preserve">єднаної територіальної громади функціонує </w:t>
      </w:r>
      <w:r>
        <w:rPr>
          <w:rFonts w:ascii="Times New Roman" w:hAnsi="Times New Roman" w:cs="Times New Roman"/>
          <w:sz w:val="24"/>
          <w:szCs w:val="24"/>
          <w:lang w:val="uk-UA"/>
        </w:rPr>
        <w:t>дві АЗПСМ та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один фельдшерсько - акушерський пункт.</w:t>
      </w:r>
      <w:r w:rsidR="006C6A09" w:rsidRPr="006C6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A09">
        <w:rPr>
          <w:rFonts w:ascii="Times New Roman" w:hAnsi="Times New Roman" w:cs="Times New Roman"/>
          <w:sz w:val="24"/>
          <w:szCs w:val="24"/>
          <w:lang w:val="uk-UA"/>
        </w:rPr>
        <w:t>При амбулаторі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C6A09">
        <w:rPr>
          <w:rFonts w:ascii="Times New Roman" w:hAnsi="Times New Roman" w:cs="Times New Roman"/>
          <w:sz w:val="24"/>
          <w:szCs w:val="24"/>
          <w:lang w:val="uk-UA"/>
        </w:rPr>
        <w:t xml:space="preserve"> працює стоматологічн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C6A09">
        <w:rPr>
          <w:rFonts w:ascii="Times New Roman" w:hAnsi="Times New Roman" w:cs="Times New Roman"/>
          <w:sz w:val="24"/>
          <w:szCs w:val="24"/>
          <w:lang w:val="uk-UA"/>
        </w:rPr>
        <w:t xml:space="preserve"> кабінет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, оглядовий та фізіотерапевтичний кабінет, лабораторія.</w:t>
      </w:r>
      <w:r w:rsidR="006C6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472E" w:rsidRDefault="00DE472E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 пріоритетом системи охорони здоров’я в Степанківській ОТГ є забезпеченість мешканців вчасною і професійною медичною допомогою.</w:t>
      </w:r>
    </w:p>
    <w:p w:rsidR="00DE472E" w:rsidRDefault="00DE472E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Визначено потреби в кожному із населених пунктів, які входять в ОТГ. Одні потреби є спільними для всіх сіл, а інші – для окремих з них.</w:t>
      </w:r>
    </w:p>
    <w:p w:rsidR="00001CD3" w:rsidRDefault="00001CD3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сіл функціонує </w:t>
      </w:r>
      <w:r w:rsidR="0075628E">
        <w:rPr>
          <w:rFonts w:ascii="Times New Roman" w:hAnsi="Times New Roman" w:cs="Times New Roman"/>
          <w:sz w:val="24"/>
          <w:szCs w:val="24"/>
          <w:lang w:val="uk-UA"/>
        </w:rPr>
        <w:t>26 торгівельних закладів, з них – 22 продуктових, 2 господарських</w:t>
      </w:r>
      <w:r w:rsidR="009715D4">
        <w:rPr>
          <w:rFonts w:ascii="Times New Roman" w:hAnsi="Times New Roman" w:cs="Times New Roman"/>
          <w:sz w:val="24"/>
          <w:szCs w:val="24"/>
          <w:lang w:val="uk-UA"/>
        </w:rPr>
        <w:t xml:space="preserve"> магазинів, 2 перукарні, 2 аптеки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, надаються ритуальні послуги двома фізичними особами підприємцями.</w:t>
      </w:r>
    </w:p>
    <w:p w:rsidR="009715D4" w:rsidRDefault="009715D4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 території ОТГ працюють два поштові відділення «Укрпошта», які надають універсальні послуги зв’язку (листи, посилки,бандеролі, тощо), фінансові послуги, проводиться виплата та доставка пенсії, розповсюдження періодичних видань за передплатою</w:t>
      </w:r>
      <w:r w:rsidR="008C6C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4BF5" w:rsidRDefault="00654BF5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Населення сіл у власному користуванні має 1791 телефонних номерів та 412 радіоточок. Крім того, сільські мешканці мають можливість користуватись інтернетом. Ці послуги надають компанії:ПАТ « Укртелеком», ТОВ «Інте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рте</w:t>
      </w:r>
      <w:r>
        <w:rPr>
          <w:rFonts w:ascii="Times New Roman" w:hAnsi="Times New Roman" w:cs="Times New Roman"/>
          <w:sz w:val="24"/>
          <w:szCs w:val="24"/>
          <w:lang w:val="uk-UA"/>
        </w:rPr>
        <w:t>леком»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>, кооператив «Радіотехнік»</w:t>
      </w:r>
      <w:r w:rsidR="00404B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4BFD" w:rsidRDefault="00404BFD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Головним завданням функціонування транспорту є повне і своєчасне задоволення потреб населення у вантажних і пасажирських перевезення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. Перевезення пасажирів здійсню</w:t>
      </w:r>
      <w:r w:rsidR="0009748F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ться суб’єктами підприємницької діяльності: ПП «Еліт-Транс»</w:t>
      </w:r>
      <w:r w:rsidR="0009748F">
        <w:rPr>
          <w:rFonts w:ascii="Times New Roman" w:hAnsi="Times New Roman" w:cs="Times New Roman"/>
          <w:sz w:val="24"/>
          <w:szCs w:val="24"/>
          <w:lang w:val="uk-UA"/>
        </w:rPr>
        <w:t xml:space="preserve"> м. Черкаси, ПАТ «АТП 17127» м. Черкаси</w:t>
      </w:r>
      <w:r w:rsidR="003023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58F6" w:rsidRDefault="003023A0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Загальна довжина доріг сіл ОТГ складає </w:t>
      </w:r>
      <w:r w:rsidR="004758F6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67,87</w:t>
      </w:r>
      <w:r w:rsidR="00E219F4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км</w:t>
      </w:r>
      <w:r w:rsidR="00E219F4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,в тому числі  з них дороги місцевого значення</w:t>
      </w:r>
      <w:r w:rsidR="00E227E3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___км</w:t>
      </w:r>
      <w:r w:rsidR="004758F6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 w:rsidR="00E227E3" w:rsidRPr="0047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23A0" w:rsidRDefault="003023A0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Одним з найважливіших</w:t>
      </w:r>
      <w:r w:rsidR="009C1517">
        <w:rPr>
          <w:rFonts w:ascii="Times New Roman" w:hAnsi="Times New Roman" w:cs="Times New Roman"/>
          <w:sz w:val="24"/>
          <w:szCs w:val="24"/>
          <w:lang w:val="uk-UA"/>
        </w:rPr>
        <w:t xml:space="preserve"> питань об’єднаної громади є стан дорожнього покриття, який як в межах населених пунктів, так і поза ними, знаходиться в незадовільному стані. Мережа автомобільних доріг потребує ремонту, як капітального так і поточного ремонту, а подекуди і повної заміни дорожнього покриття. Щороку проводиться ямковий ремонт доріг, але ці заходи не можут</w:t>
      </w:r>
      <w:r w:rsidR="002F6CC1">
        <w:rPr>
          <w:rFonts w:ascii="Times New Roman" w:hAnsi="Times New Roman" w:cs="Times New Roman"/>
          <w:sz w:val="24"/>
          <w:szCs w:val="24"/>
          <w:lang w:val="uk-UA"/>
        </w:rPr>
        <w:t>ь в повн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2F6C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>обсязі</w:t>
      </w:r>
      <w:r w:rsidR="002F6CC1">
        <w:rPr>
          <w:rFonts w:ascii="Times New Roman" w:hAnsi="Times New Roman" w:cs="Times New Roman"/>
          <w:sz w:val="24"/>
          <w:szCs w:val="24"/>
          <w:lang w:val="uk-UA"/>
        </w:rPr>
        <w:t xml:space="preserve"> вирішити пробле</w:t>
      </w:r>
      <w:r w:rsidR="009C1517">
        <w:rPr>
          <w:rFonts w:ascii="Times New Roman" w:hAnsi="Times New Roman" w:cs="Times New Roman"/>
          <w:sz w:val="24"/>
          <w:szCs w:val="24"/>
          <w:lang w:val="uk-UA"/>
        </w:rPr>
        <w:t>му.</w:t>
      </w:r>
    </w:p>
    <w:p w:rsidR="002F6CC1" w:rsidRDefault="002F6CC1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Систему енергопостачання в Степанківській ОТГ представляє ПАТ «Черкасиобленерго» Черкаський район електричних мереж – компанія, що здійснює передачу та постачання електроенергії електромережами споживачам.</w:t>
      </w:r>
    </w:p>
    <w:p w:rsidR="00996A46" w:rsidRDefault="002F6CC1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Систему газопостачання в Степанківській ОТГ представляє ПАТ «Черкасигаз» - компанія, що здійснює передачу природного газу споживачам</w:t>
      </w:r>
      <w:r w:rsidR="00996A46" w:rsidRPr="00996A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 w:rsidRPr="00121D4B">
        <w:rPr>
          <w:rFonts w:ascii="Times New Roman" w:hAnsi="Times New Roman" w:cs="Times New Roman"/>
          <w:sz w:val="24"/>
          <w:szCs w:val="24"/>
          <w:lang w:val="uk-UA"/>
        </w:rPr>
        <w:t xml:space="preserve">та  ТОВ «Енерджі трейд </w:t>
      </w:r>
      <w:r w:rsidR="00121D4B" w:rsidRPr="00121D4B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996A46" w:rsidRPr="00121D4B">
        <w:rPr>
          <w:rFonts w:ascii="Times New Roman" w:hAnsi="Times New Roman" w:cs="Times New Roman"/>
          <w:sz w:val="24"/>
          <w:szCs w:val="24"/>
          <w:lang w:val="uk-UA"/>
        </w:rPr>
        <w:t>» постачання природного газу .</w:t>
      </w:r>
    </w:p>
    <w:p w:rsidR="00056282" w:rsidRDefault="00056282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сільської ради функціонує</w:t>
      </w:r>
      <w:r w:rsidR="00D30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B49" w:rsidRPr="00AD56D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30DC1" w:rsidRPr="00AD56D7">
        <w:rPr>
          <w:rFonts w:ascii="Times New Roman" w:hAnsi="Times New Roman" w:cs="Times New Roman"/>
          <w:sz w:val="24"/>
          <w:szCs w:val="24"/>
          <w:lang w:val="uk-UA"/>
        </w:rPr>
        <w:t xml:space="preserve"> футбольн</w:t>
      </w:r>
      <w:r w:rsidR="00D81B49" w:rsidRPr="00AD56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D30DC1" w:rsidRPr="00AD56D7">
        <w:rPr>
          <w:rFonts w:ascii="Times New Roman" w:hAnsi="Times New Roman" w:cs="Times New Roman"/>
          <w:sz w:val="24"/>
          <w:szCs w:val="24"/>
          <w:lang w:val="uk-UA"/>
        </w:rPr>
        <w:t xml:space="preserve"> поля</w:t>
      </w:r>
      <w:r w:rsidR="00D30DC1">
        <w:rPr>
          <w:rFonts w:ascii="Times New Roman" w:hAnsi="Times New Roman" w:cs="Times New Roman"/>
          <w:sz w:val="24"/>
          <w:szCs w:val="24"/>
          <w:lang w:val="uk-UA"/>
        </w:rPr>
        <w:t>, спортивний майданчик та міні футбольне поле зі штучним покриттям. Цей спортивний потенціал необхідно використовувати під час проведення сільських змагань .</w:t>
      </w:r>
    </w:p>
    <w:p w:rsidR="00D30DC1" w:rsidRDefault="00D30DC1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Основною проблемою є обмеженість обсягів фінансування сфери фізичної культури та спорту.</w:t>
      </w:r>
    </w:p>
    <w:p w:rsidR="00D30DC1" w:rsidRDefault="00D30DC1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Основними цілями є забезпечення належних умов для розвитку спорту 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>в сільській місцевості</w:t>
      </w:r>
      <w:r>
        <w:rPr>
          <w:rFonts w:ascii="Times New Roman" w:hAnsi="Times New Roman" w:cs="Times New Roman"/>
          <w:sz w:val="24"/>
          <w:szCs w:val="24"/>
          <w:lang w:val="uk-UA"/>
        </w:rPr>
        <w:t>, підвищення ефективності роботи спортивного майданчика, футбольних полів, збільшення кількості осіб, що займаються спортом, фі</w:t>
      </w:r>
      <w:r w:rsidR="0013397E">
        <w:rPr>
          <w:rFonts w:ascii="Times New Roman" w:hAnsi="Times New Roman" w:cs="Times New Roman"/>
          <w:sz w:val="24"/>
          <w:szCs w:val="24"/>
          <w:lang w:val="uk-UA"/>
        </w:rPr>
        <w:t>нансування благоустрою стадіону, збільшення кількості населення, представників різних верств, які займаються всіма видами</w:t>
      </w:r>
      <w:r w:rsidR="006E16DE">
        <w:rPr>
          <w:rFonts w:ascii="Times New Roman" w:hAnsi="Times New Roman" w:cs="Times New Roman"/>
          <w:sz w:val="24"/>
          <w:szCs w:val="24"/>
          <w:lang w:val="uk-UA"/>
        </w:rPr>
        <w:t xml:space="preserve"> фізично-оздоровчої роботи, збільшення кількості дітей та підлітків, залучених до занять у секціях,</w:t>
      </w:r>
    </w:p>
    <w:p w:rsidR="0017544C" w:rsidRDefault="0017544C" w:rsidP="001D3AD6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D5B09" w:rsidRDefault="00AD5B09" w:rsidP="001D3AD6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2.4. Динаміка та особливості соціально-економічного розвитку.</w:t>
      </w:r>
    </w:p>
    <w:p w:rsidR="00AD5B09" w:rsidRDefault="00AD5B09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населених пунктів ОТГ працюють </w:t>
      </w:r>
      <w:r w:rsidR="00DA401A">
        <w:rPr>
          <w:rFonts w:ascii="Times New Roman" w:hAnsi="Times New Roman" w:cs="Times New Roman"/>
          <w:sz w:val="24"/>
          <w:szCs w:val="24"/>
          <w:lang w:val="uk-UA"/>
        </w:rPr>
        <w:t>СТОВ «Степанки», Ф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A401A">
        <w:rPr>
          <w:rFonts w:ascii="Times New Roman" w:hAnsi="Times New Roman" w:cs="Times New Roman"/>
          <w:sz w:val="24"/>
          <w:szCs w:val="24"/>
          <w:lang w:val="uk-UA"/>
        </w:rPr>
        <w:t xml:space="preserve"> «Степанківське», СФГ «Сім’я Хорошковських», ПП «Хацьки-Агро»,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 w:rsidRPr="00121D4B">
        <w:rPr>
          <w:rFonts w:ascii="Times New Roman" w:hAnsi="Times New Roman" w:cs="Times New Roman"/>
          <w:sz w:val="24"/>
          <w:szCs w:val="24"/>
          <w:lang w:val="uk-UA"/>
        </w:rPr>
        <w:t>ФГ «Нещерет»,</w:t>
      </w:r>
      <w:r w:rsidR="00DA401A">
        <w:rPr>
          <w:rFonts w:ascii="Times New Roman" w:hAnsi="Times New Roman" w:cs="Times New Roman"/>
          <w:sz w:val="24"/>
          <w:szCs w:val="24"/>
          <w:lang w:val="uk-UA"/>
        </w:rPr>
        <w:t xml:space="preserve"> які обробляють 4460,2023 га земельних угідь</w:t>
      </w:r>
      <w:r w:rsidR="001748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1175" w:rsidRDefault="00AF1175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Землі лісового фонду </w:t>
      </w:r>
      <w:r w:rsidR="000D0017">
        <w:rPr>
          <w:rFonts w:ascii="Times New Roman" w:hAnsi="Times New Roman" w:cs="Times New Roman"/>
          <w:sz w:val="24"/>
          <w:szCs w:val="24"/>
          <w:lang w:val="uk-UA"/>
        </w:rPr>
        <w:t xml:space="preserve"> в загальній площі  528,9512 га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знаходяться у користува</w:t>
      </w:r>
      <w:r w:rsidR="000D0017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ні ДП «Черкаське лісове господарство»</w:t>
      </w:r>
      <w:r w:rsidR="000D0017">
        <w:rPr>
          <w:rFonts w:ascii="Times New Roman" w:hAnsi="Times New Roman" w:cs="Times New Roman"/>
          <w:sz w:val="24"/>
          <w:szCs w:val="24"/>
          <w:lang w:val="uk-UA"/>
        </w:rPr>
        <w:t>. Ландшафтний заповідний фонд  складає 110,8 га та знаходиться в користуванні  СКП «Райліс». Щорічні рубки лісу, пов’язані з реформуванням та оздоровленням угідь.</w:t>
      </w:r>
    </w:p>
    <w:p w:rsidR="000D0017" w:rsidRDefault="000D0017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ОТГ розташовано понад </w:t>
      </w:r>
      <w:r w:rsidRPr="00AD56D7">
        <w:rPr>
          <w:rFonts w:ascii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підприємств, установ та організацій, в яких працюють  місцеві жителі.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 значна потреба: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створенні додаткових робочих місць;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розвитку малого та середнього бізнесу села;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покращення професійної підготовки;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покращення соціального забезпечення населення.</w:t>
      </w:r>
    </w:p>
    <w:p w:rsidR="00437F8B" w:rsidRDefault="00437F8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сіл в ОТГ є значна проблема із збереженням навколишнього середовища. Зокрема сільськогосподарські підприємства та фермерські господарства, які вирощують сільськогосподарську продукцію використовують у виробництві значну кількість засобів захисту та отрутохімікатів, що негативно впливає на навколишнє середовище і відповідно на здоров’я населення. Тому необхідно проводити заходи для покращення екологічного стану сіл. Також в адміністративних межах Степанківської ОТГ протіка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річк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и Рудка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Тясмин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>мали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 xml:space="preserve"> рів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 xml:space="preserve"> води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 в річці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 xml:space="preserve"> проходить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 xml:space="preserve"> інтенсивне заростання та замулення, що може привести до загибелі біоресурсів.</w:t>
      </w:r>
    </w:p>
    <w:p w:rsidR="002032F7" w:rsidRDefault="002032F7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Необхідно запровадити наступні заходи для збереження навколишнього середовища:</w:t>
      </w:r>
    </w:p>
    <w:p w:rsidR="002032F7" w:rsidRDefault="002032F7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використовувати біологічні заходи захисту для вирощування;</w:t>
      </w:r>
    </w:p>
    <w:p w:rsidR="002032F7" w:rsidRDefault="002032F7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933C6">
        <w:rPr>
          <w:rFonts w:ascii="Times New Roman" w:hAnsi="Times New Roman" w:cs="Times New Roman"/>
          <w:sz w:val="24"/>
          <w:szCs w:val="24"/>
          <w:lang w:val="uk-UA"/>
        </w:rPr>
        <w:t>провести очистку бокової осушувальної мережі;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провести реконструкцію шлюза-регулятора.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Велика увага в ОТГ приділяється питанням благоустрою, зокрема, проводиться роботам з вирубки чагарників та спилювання дерев, що знаходяться в аварійному стані.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Влітку проводиться пок</w:t>
      </w:r>
      <w:r w:rsidR="00EB35E6">
        <w:rPr>
          <w:rFonts w:ascii="Times New Roman" w:hAnsi="Times New Roman" w:cs="Times New Roman"/>
          <w:sz w:val="24"/>
          <w:szCs w:val="24"/>
          <w:lang w:val="uk-UA"/>
        </w:rPr>
        <w:t xml:space="preserve">іс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трави </w:t>
      </w:r>
      <w:r w:rsidR="005430A4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всій території ОТГ.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Навесні та восени щороку, проводиться місячник благоустрою населених пунктів. Організація вивезення сміття від населення проводиться за кошти сільської ради.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12F" w:rsidRDefault="00BB612F" w:rsidP="00BB612F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B612F">
        <w:rPr>
          <w:rFonts w:ascii="Times New Roman" w:hAnsi="Times New Roman" w:cs="Times New Roman"/>
          <w:b/>
          <w:sz w:val="36"/>
          <w:szCs w:val="36"/>
          <w:lang w:val="uk-UA"/>
        </w:rPr>
        <w:t>2.5. Соціальне забезпечення.</w:t>
      </w:r>
    </w:p>
    <w:p w:rsidR="00DD0EA0" w:rsidRDefault="00DD0EA0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Соціальне забезпечення – одна з головних функцій держави,яка здійснюється завжди і за будь-яких умов на користь непрацездатних і хворих людей, пенсіонерів, безробітних, малозабезпечених.</w:t>
      </w:r>
      <w:r w:rsidR="001A5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5B14" w:rsidRDefault="001A5B14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процесі проведення в Україні економічних та соціальних реформ, з’явився ряд несприятливих факторів, які негативно впливають на стан сімей. Передусім це стосується демографічної ситуації, економічного стану, сімейного безробіття, виховання дітей у сім’ї та їх навчання.</w:t>
      </w:r>
      <w:r w:rsidR="009A689E">
        <w:rPr>
          <w:rFonts w:ascii="Times New Roman" w:hAnsi="Times New Roman" w:cs="Times New Roman"/>
          <w:sz w:val="24"/>
          <w:szCs w:val="24"/>
          <w:lang w:val="uk-UA"/>
        </w:rPr>
        <w:t xml:space="preserve"> Потребують роз’яснення проблеми професійної підготовки, продуктивної зайнятості, охорони здоров’я, соціального забезпечення.</w:t>
      </w:r>
    </w:p>
    <w:p w:rsidR="009A689E" w:rsidRDefault="00553C1E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Останніми рока</w:t>
      </w:r>
      <w:r w:rsidR="008A6335">
        <w:rPr>
          <w:rFonts w:ascii="Times New Roman" w:hAnsi="Times New Roman" w:cs="Times New Roman"/>
          <w:sz w:val="24"/>
          <w:szCs w:val="24"/>
          <w:lang w:val="uk-UA"/>
        </w:rPr>
        <w:t>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спостерігається і нестабільність рівня життя більшості сімей </w:t>
      </w:r>
      <w:r w:rsidR="005430A4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Степанківській сільській ОТГ.</w:t>
      </w:r>
    </w:p>
    <w:p w:rsidR="00553C1E" w:rsidRDefault="00553C1E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Потрібно відмітити статистику по селах:</w:t>
      </w:r>
    </w:p>
    <w:p w:rsidR="00553C1E" w:rsidRDefault="00553C1E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A6335">
        <w:rPr>
          <w:rFonts w:ascii="Times New Roman" w:hAnsi="Times New Roman" w:cs="Times New Roman"/>
          <w:sz w:val="24"/>
          <w:szCs w:val="24"/>
          <w:lang w:val="uk-UA"/>
        </w:rPr>
        <w:t xml:space="preserve">малозабезпечених громадян –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89 </w:t>
      </w:r>
      <w:r w:rsidR="008A6335">
        <w:rPr>
          <w:rFonts w:ascii="Times New Roman" w:hAnsi="Times New Roman" w:cs="Times New Roman"/>
          <w:sz w:val="24"/>
          <w:szCs w:val="24"/>
          <w:lang w:val="uk-UA"/>
        </w:rPr>
        <w:t>чол.;</w:t>
      </w:r>
    </w:p>
    <w:p w:rsidR="008A6335" w:rsidRDefault="00996A46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багатодітні сім’ї - 45</w:t>
      </w:r>
      <w:r w:rsidR="008A6335">
        <w:rPr>
          <w:rFonts w:ascii="Times New Roman" w:hAnsi="Times New Roman" w:cs="Times New Roman"/>
          <w:sz w:val="24"/>
          <w:szCs w:val="24"/>
          <w:lang w:val="uk-UA"/>
        </w:rPr>
        <w:t xml:space="preserve"> сімей;</w:t>
      </w:r>
    </w:p>
    <w:p w:rsidR="008A6335" w:rsidRDefault="008A6335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сім’ї з дітьми-інвалідами -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сімей;</w:t>
      </w:r>
    </w:p>
    <w:p w:rsidR="008A6335" w:rsidRDefault="008A6335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круглих сиріт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uk-UA"/>
        </w:rPr>
        <w:t>чол.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60ED8" w:rsidRDefault="00C60ED8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інваліди ВВВ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uk-UA"/>
        </w:rPr>
        <w:t>чол.;</w:t>
      </w:r>
    </w:p>
    <w:p w:rsidR="00C60ED8" w:rsidRDefault="00C60ED8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одиноких пенсіонерів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81 </w:t>
      </w:r>
      <w:r>
        <w:rPr>
          <w:rFonts w:ascii="Times New Roman" w:hAnsi="Times New Roman" w:cs="Times New Roman"/>
          <w:sz w:val="24"/>
          <w:szCs w:val="24"/>
          <w:lang w:val="uk-UA"/>
        </w:rPr>
        <w:t>чол.</w:t>
      </w:r>
    </w:p>
    <w:p w:rsidR="00C60ED8" w:rsidRDefault="00C60ED8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2018 році контингент одержувачів пільг системи соціального захисту становитиме біля </w:t>
      </w:r>
      <w:r w:rsidR="000F54A1">
        <w:rPr>
          <w:rFonts w:ascii="Times New Roman" w:hAnsi="Times New Roman" w:cs="Times New Roman"/>
          <w:sz w:val="24"/>
          <w:szCs w:val="24"/>
          <w:lang w:val="uk-UA"/>
        </w:rPr>
        <w:t>1916 чоловік, 42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одиноких пенсіонерів знаходяться на обслуговуванні у соціальних працівників від територіального центру. Проводиться робота п</w:t>
      </w:r>
      <w:r w:rsidR="000F54A1">
        <w:rPr>
          <w:rFonts w:ascii="Times New Roman" w:hAnsi="Times New Roman" w:cs="Times New Roman"/>
          <w:sz w:val="24"/>
          <w:szCs w:val="24"/>
          <w:lang w:val="uk-UA"/>
        </w:rPr>
        <w:t xml:space="preserve">о оформленню субсидій населенню та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пільг учасникам війни, учасникам АТО, афганцям, чорнобильцям, інвалідам війни</w:t>
      </w:r>
      <w:r w:rsidR="000F54A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подача документів для компенсації на придбання твердого палива та скрапленого газу.</w:t>
      </w:r>
    </w:p>
    <w:p w:rsidR="00C60ED8" w:rsidRDefault="000F54A1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 здійснюється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 xml:space="preserve"> поновлення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 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>соціального паспорта</w:t>
      </w:r>
      <w:r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>иявля</w:t>
      </w:r>
      <w:r>
        <w:rPr>
          <w:rFonts w:ascii="Times New Roman" w:hAnsi="Times New Roman" w:cs="Times New Roman"/>
          <w:sz w:val="24"/>
          <w:szCs w:val="24"/>
          <w:lang w:val="uk-UA"/>
        </w:rPr>
        <w:t>ються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 xml:space="preserve"> мало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забезпечені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>, що потребують допомоги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та пров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иться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роз’яснювальн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щодо оформлення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>ержавних соціальних допомог відповідно до чинного законодавства.</w:t>
      </w:r>
    </w:p>
    <w:p w:rsidR="00617833" w:rsidRDefault="000F54A1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Планується активізувати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із залучення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спонсорськ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проблем найбільш незахищених верств населення.</w:t>
      </w:r>
    </w:p>
    <w:p w:rsidR="0017544C" w:rsidRDefault="0017544C" w:rsidP="002F1FCB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7544C" w:rsidRDefault="0017544C" w:rsidP="002F1FCB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F1FCB" w:rsidRDefault="002F1FCB" w:rsidP="002F1FCB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1FC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2.6. Фінансово-бюджетна ситуація.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діяльності у сфері бюджетно-фінансової політики є формування достатніх ресурсів для фінансування пріоритетних напрямів соціально-економічного розвитку громади та підвищення ефективності використання бюджетних коштів. Сутність фінансово-бюджетної політики виявляється у поєднанні конкретних цілей та відповідних засобів, за допомогою яких вирішуються поставлені завдання.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Цілі фінансово-бюджетної політики зумовлені потребами економічного розвитку і досягненням високого рівня індивідуального і суспільного добробуту. Фінансово-бюджетна політика має конкретне спрямування, а її реалізація завжди пов’язана із знаходженням компромісу між певними потребами і реальними можливостями.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 w:cs="Times New Roman"/>
          <w:sz w:val="24"/>
          <w:szCs w:val="24"/>
        </w:rPr>
        <w:t xml:space="preserve">Одним із найефективніших інструментів державного регулювання соціально- економічного розвитку країни є бюджетна політика.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 w:cs="Times New Roman"/>
          <w:sz w:val="24"/>
          <w:szCs w:val="24"/>
        </w:rPr>
        <w:t>Метою бюджетної політики є конкретний результат. При цьому, якщо розподіл бюджету здійснюється лише на основі функціональної та економічної класифікацій витрат, або ж за економічною класифікацією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 w:cs="Times New Roman"/>
          <w:sz w:val="24"/>
          <w:szCs w:val="24"/>
        </w:rPr>
        <w:t xml:space="preserve"> то такий розподіл має вигляд форм, заповнених даними щодо основних категорій видатків, але не містить жодної інформації про ціль їх здійснення та потенційний ефект.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129">
        <w:rPr>
          <w:rFonts w:ascii="Times New Roman" w:hAnsi="Times New Roman" w:cs="Times New Roman"/>
          <w:sz w:val="24"/>
          <w:szCs w:val="24"/>
        </w:rPr>
        <w:t>Тож, як бачимо, така методологія не встановлює чіткого зв’язку між ресурсами, які були використані, та результатами, які отримала громада. У цьому випадку неможливо проаналізувати, чи ефективно використані кошти на надання певних послуг. Проаналізувавши зазначене, можна стверджувати, що зволікання із застосуванням програмно-цільового методу у бюджетному процесі на місцевому рівні має такі негативні риси: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129">
        <w:rPr>
          <w:rFonts w:ascii="Times New Roman" w:hAnsi="Times New Roman" w:cs="Times New Roman"/>
          <w:sz w:val="24"/>
          <w:szCs w:val="24"/>
        </w:rPr>
        <w:t xml:space="preserve">1) не розвивається надання послуг на конкурентній основі у зв’язку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5129">
        <w:rPr>
          <w:rFonts w:ascii="Times New Roman" w:hAnsi="Times New Roman" w:cs="Times New Roman"/>
          <w:sz w:val="24"/>
          <w:szCs w:val="24"/>
        </w:rPr>
        <w:t>з тим, що не проводиться аналіз ефективності співвідношення вартості послуг до суми коштів, використаних на їх надання;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2) головною метою фінансування в умовах діючих підходів до планування місцевих бюджетів є утримання мережі бюджетних установ, що склалася історично, без урахування ефективності їх функціонування;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35129">
        <w:rPr>
          <w:rFonts w:ascii="Times New Roman" w:hAnsi="Times New Roman" w:cs="Times New Roman"/>
          <w:sz w:val="24"/>
          <w:szCs w:val="24"/>
        </w:rPr>
        <w:t>3) в умовах жорсткої обмеженості бюджетних коштів проводиться пропорційне скорочення фінансування бюджетних установ, незалежно від того, наскільки ефективне чи неефективне надання ними послуг;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4) управлінці не мають достатньої інформації для оцінки рівня задоволення отримувачів послуг, доступності послуг, встановлення пріоритетів та відмови від неефективних послуг або зміни способу їх надання.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</w:rPr>
        <w:t xml:space="preserve">На сьогодні вже багато країн успішно використовують методи бюджетування, орієнтовані на соціально значущий результат.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Pr="00E35129">
        <w:rPr>
          <w:rFonts w:ascii="Times New Roman" w:hAnsi="Times New Roman" w:cs="Times New Roman"/>
          <w:sz w:val="24"/>
          <w:szCs w:val="24"/>
        </w:rPr>
        <w:t>Усі ці методи мають спільну мету, що полягає в досягненні конкретного, як правило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 w:cs="Times New Roman"/>
          <w:sz w:val="24"/>
          <w:szCs w:val="24"/>
        </w:rPr>
        <w:t xml:space="preserve"> довгострокового результату, який максимально відповідає потребам суспільства.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А оскільки такий результат повинен бути також достатньо об’єктивним, вимірюваним і передбачуваним, відмінною рисою таких методів бюджетування є система оцінки якості бюджетних послуг і результативності бюджетної політики в цілому. </w:t>
      </w:r>
      <w:r w:rsidRPr="00E35129">
        <w:rPr>
          <w:rFonts w:ascii="Times New Roman" w:hAnsi="Times New Roman" w:cs="Times New Roman"/>
          <w:sz w:val="24"/>
          <w:szCs w:val="24"/>
        </w:rPr>
        <w:t>Застосування зазначених методів допоможе чітко встановити пріоритети в межах існуючих фіскальних обмежень, а також отримати зворотну інформацію від населення про рівень задоволення послугами наданими за рахунок бюджетних коштів.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В Україні програмно-цільовий метод є однією із складових системи управління державними фінансами, розвиток яких забезпечується відповідно до стратегії розвитку системи управління фінансами.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Метою розвитку цієї складової є забезпечення розвитку програмно-цільового методу в бюджетному процесі для адаптації показників бюджетних програм до пріоритетів соціально-економічного розвитку та забезпечення вимірності соціально значущих результатів реалізації державної політики, підвищення ефективності використання бюджетних коштів.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</w:rPr>
        <w:t>Запровадження ПЦМ в бюджетному процесі на місцевому рівні дає змогу відстежувати ефективність і результативність використання бюджетних коштів шляхом проведення оперативного моніторингу та оцінки виконання бюджетних програм, а прийняття управлінських рішень за результатами такої оцінки забезпечит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35129">
        <w:rPr>
          <w:rFonts w:ascii="Times New Roman" w:hAnsi="Times New Roman" w:cs="Times New Roman"/>
          <w:sz w:val="24"/>
          <w:szCs w:val="24"/>
        </w:rPr>
        <w:t xml:space="preserve"> досягнення результату, встановленого стратегічними документами, підвищення рівня забезпеченості населення послугами належної якості і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35129">
        <w:rPr>
          <w:rFonts w:ascii="Times New Roman" w:hAnsi="Times New Roman" w:cs="Times New Roman"/>
          <w:sz w:val="24"/>
          <w:szCs w:val="24"/>
        </w:rPr>
        <w:t>відповідно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 w:cs="Times New Roman"/>
          <w:sz w:val="24"/>
          <w:szCs w:val="24"/>
        </w:rPr>
        <w:t xml:space="preserve"> довіри до влади.</w:t>
      </w:r>
    </w:p>
    <w:p w:rsidR="00E35129" w:rsidRDefault="00E35129" w:rsidP="00E35129">
      <w:pPr>
        <w:pStyle w:val="a7"/>
        <w:ind w:firstLine="709"/>
        <w:jc w:val="both"/>
      </w:pPr>
      <w:r w:rsidRPr="00E35129">
        <w:t xml:space="preserve">На виконання вимог прикінцевих положень Бюджетного Кодексу України щодо запровадження програмно-цільового методу з січня 2017 року, бюджет </w:t>
      </w:r>
      <w:r>
        <w:t>Степанківської</w:t>
      </w:r>
      <w:r w:rsidRPr="00E35129">
        <w:t xml:space="preserve"> ОТГ на 201</w:t>
      </w:r>
      <w:r>
        <w:t>8 рік затверджуватиметься</w:t>
      </w:r>
      <w:r w:rsidRPr="00E35129">
        <w:t xml:space="preserve"> з врахуванням норм програмно-цільового методу бюджетування.</w:t>
      </w:r>
    </w:p>
    <w:p w:rsidR="00E35129" w:rsidRDefault="00E35129" w:rsidP="00E35129">
      <w:pPr>
        <w:pStyle w:val="a7"/>
        <w:ind w:firstLine="709"/>
        <w:jc w:val="both"/>
      </w:pPr>
      <w:r>
        <w:t>Прогнозні показнику бюджету на 2018 рік.</w:t>
      </w:r>
    </w:p>
    <w:p w:rsidR="00550C4B" w:rsidRPr="00550C4B" w:rsidRDefault="00550C4B" w:rsidP="00550C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0C4B">
        <w:rPr>
          <w:rFonts w:ascii="Times New Roman" w:eastAsia="Times New Roman" w:hAnsi="Times New Roman" w:cs="Times New Roman"/>
          <w:sz w:val="24"/>
          <w:szCs w:val="24"/>
          <w:lang w:val="uk-UA"/>
        </w:rPr>
        <w:t>Обсяг доходів  бюджету об’єднаної територіальної громади  на 2018 рік обраховано в сумі 36652,846 тис. грн., в т.ч. доходи загального фонду 36111,606 тис. грн. (з них 10508,1 тис. грн.  субвенція з місцевого бюджету на здійснення переданих видатків у сфері освіти за рахунок коштів освітньої субвенції, 4575,1 тис. грн. субвенція з місцевого бюджету на здійснення переданих видатків у сфері охорони здоров’я за рахунок коштів медичної субвенції, 9,455 тис. грн.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бюджету, 1040,4 тис. грн. 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бюджету) доходи спеціального фонду 541,24 тис. грн.</w:t>
      </w:r>
    </w:p>
    <w:p w:rsidR="00550C4B" w:rsidRDefault="00550C4B" w:rsidP="000E18D7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E18D7" w:rsidRDefault="000E18D7" w:rsidP="000E18D7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E18D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2.7.  Результати </w:t>
      </w:r>
      <w:r w:rsidRPr="000E18D7">
        <w:rPr>
          <w:rFonts w:ascii="Times New Roman" w:hAnsi="Times New Roman" w:cs="Times New Roman"/>
          <w:b/>
          <w:sz w:val="36"/>
          <w:szCs w:val="36"/>
          <w:lang w:val="en-US"/>
        </w:rPr>
        <w:t>SWOT</w:t>
      </w:r>
      <w:r w:rsidRPr="000E18D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аналізу.</w:t>
      </w:r>
    </w:p>
    <w:p w:rsidR="0036224D" w:rsidRDefault="0036224D" w:rsidP="0036224D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22">
        <w:rPr>
          <w:rFonts w:ascii="Times New Roman" w:hAnsi="Times New Roman" w:cs="Times New Roman"/>
          <w:sz w:val="24"/>
          <w:szCs w:val="24"/>
        </w:rPr>
        <w:t>SWOT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>-аналіз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ОТГ полягає у визначенні сильних та слабких сторін громади, визначення її можливостей та загроз, що впливають на розвиток території ОТГ у цілому, на рівень життя мешканців громади.</w:t>
      </w:r>
    </w:p>
    <w:p w:rsidR="008B3B22" w:rsidRDefault="008B3B22" w:rsidP="008B3B2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На основі </w:t>
      </w:r>
      <w:r w:rsidRPr="008B3B22">
        <w:rPr>
          <w:rFonts w:ascii="Times New Roman" w:hAnsi="Times New Roman" w:cs="Times New Roman"/>
          <w:sz w:val="24"/>
          <w:szCs w:val="24"/>
        </w:rPr>
        <w:t>SWOT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-аналізу здійснюється ідентифікація проблем та вибір пріоритетних напрямків розвитку громади. Громада має значні перспективи економічного і соціального розвитку, пов'язані вигідним географічним розташуванням, хорошим транспортним сполученням та працелюбністю мешканців 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. Як і у більшості регіонів країни, в громаді виходять на поверхню загальні проблеми українського суспільства – безробіття, кризовий стан підприємств, недостатнє надходження коштів у місцеві бюджети, низький рівень фінансування закладів освіти, медицини, культури та спорту, низькі умови комфорту проживання населення. Врахування зовнішніх 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внутрішніх факторів, що загрожують реалізації сильних сторін громади та ще більшому послабленню слабких сторін розвитку громади, допоможе об’єктивно зважити потенціал її соціально-економічного розвитку та оцінити реальн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Плану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>. Складність та незначна ймовірність швидкого усунення загроз вимагає від громади, органів влади ще більшої практичної діяльності у вирішенні проблем громади.</w:t>
      </w:r>
    </w:p>
    <w:p w:rsidR="00550C4B" w:rsidRDefault="00550C4B" w:rsidP="005B1BB6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89"/>
      </w:tblGrid>
      <w:tr w:rsidR="008B3B22" w:rsidRPr="008B3B22" w:rsidTr="00927C13">
        <w:tc>
          <w:tcPr>
            <w:tcW w:w="9569" w:type="dxa"/>
            <w:gridSpan w:val="2"/>
          </w:tcPr>
          <w:p w:rsidR="008B3B22" w:rsidRPr="008B3B22" w:rsidRDefault="008B3B22" w:rsidP="00207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3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SWOT</w:t>
            </w:r>
            <w:r w:rsidRPr="008B3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-аналіз</w:t>
            </w:r>
          </w:p>
        </w:tc>
      </w:tr>
      <w:tr w:rsidR="008B3B22" w:rsidRPr="008B3B22" w:rsidTr="00927C13">
        <w:tc>
          <w:tcPr>
            <w:tcW w:w="4780" w:type="dxa"/>
          </w:tcPr>
          <w:p w:rsidR="008B3B22" w:rsidRPr="008B3B22" w:rsidRDefault="008B3B22" w:rsidP="00207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4789" w:type="dxa"/>
          </w:tcPr>
          <w:p w:rsidR="008B3B22" w:rsidRPr="008B3B22" w:rsidRDefault="008B3B22" w:rsidP="00207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</w:t>
            </w:r>
          </w:p>
        </w:tc>
      </w:tr>
      <w:tr w:rsidR="008B3B22" w:rsidRPr="008B3B22" w:rsidTr="00927C13">
        <w:tc>
          <w:tcPr>
            <w:tcW w:w="4780" w:type="dxa"/>
          </w:tcPr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Нові можливості, нові ідеї 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Вигідне географічне розташування </w:t>
            </w:r>
          </w:p>
          <w:p w:rsidR="008B3B22" w:rsidRPr="008B3B22" w:rsidRDefault="007C330C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 розвинуте транспортне сполучення до районного центру</w:t>
            </w:r>
            <w:r w:rsidR="008B3B22"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Людський ресурс, кадровий потенціал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Наявна діюча інфраструктура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Інвестиційна привабливість</w:t>
            </w:r>
          </w:p>
          <w:p w:rsidR="008B3B22" w:rsidRPr="008B3B22" w:rsidRDefault="008B3B22" w:rsidP="007C330C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</w:tcPr>
          <w:p w:rsidR="008B3B22" w:rsidRPr="008B3B22" w:rsidRDefault="008B3B22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Розвиток відновлювальної та нетрадиційної енергетики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Участь у інвестиційних проектах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Використання незадіяних об</w:t>
            </w:r>
            <w:r w:rsidRPr="007C330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єктів комунальної власності</w:t>
            </w:r>
          </w:p>
          <w:p w:rsidR="008B3B22" w:rsidRPr="008B3B22" w:rsidRDefault="00675B40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робочих місць,сприятливих умов для  малого та середнього бізнесу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покращення умов життя населення/ індекс щастя </w:t>
            </w:r>
          </w:p>
          <w:p w:rsidR="008B3B22" w:rsidRPr="008B3B22" w:rsidRDefault="00675B40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розвиток та залучення інвестицій</w:t>
            </w:r>
          </w:p>
          <w:p w:rsidR="008B3B22" w:rsidRPr="008B3B22" w:rsidRDefault="008B3B22" w:rsidP="007C330C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22" w:rsidRPr="008B3B22" w:rsidTr="00927C13">
        <w:tc>
          <w:tcPr>
            <w:tcW w:w="4780" w:type="dxa"/>
          </w:tcPr>
          <w:p w:rsidR="008B3B22" w:rsidRPr="008B3B22" w:rsidRDefault="008B3B22" w:rsidP="00207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Слабкі сторони</w:t>
            </w:r>
          </w:p>
        </w:tc>
        <w:tc>
          <w:tcPr>
            <w:tcW w:w="4789" w:type="dxa"/>
          </w:tcPr>
          <w:p w:rsidR="008B3B22" w:rsidRPr="008B3B22" w:rsidRDefault="008B3B22" w:rsidP="00207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Загрози</w:t>
            </w:r>
          </w:p>
        </w:tc>
      </w:tr>
      <w:tr w:rsidR="008B3B22" w:rsidRPr="008B3B22" w:rsidTr="00927C13">
        <w:tc>
          <w:tcPr>
            <w:tcW w:w="4780" w:type="dxa"/>
          </w:tcPr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Недостатнє фінансування 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Поганий стан інфраструктури (дороги місцевого значення, будівлі )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Слабкий розвиток економіки ОТГ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Відсутність робочих місць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Негативні демографічні показники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Недостатнє забезпечення медичними послугами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Низька громадська активність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Мала кількість орендарів (окрім землі )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Відсутність оновленого генплану ОТГ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Відтік кадрів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Низький рівень життя населення</w:t>
            </w:r>
          </w:p>
          <w:p w:rsidR="008B3B22" w:rsidRPr="008B3B22" w:rsidRDefault="008B3B22" w:rsidP="00207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</w:tcPr>
          <w:p w:rsidR="008B3B22" w:rsidRPr="008B3B22" w:rsidRDefault="00827115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Збільшення податкового та іного роду навантажень на підприємців та потенційних інвесторів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Нестабільна соціально-економічна ситуація</w:t>
            </w:r>
          </w:p>
          <w:p w:rsidR="008B3B22" w:rsidRPr="008B3B22" w:rsidRDefault="00827115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Недостатність бюджетного фінансування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Високий рівень соціальної напруги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Природні та техногенні катастрофи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Вплив на інвестиційну привабливість  ОТГ політичної ситуації в країні</w:t>
            </w:r>
          </w:p>
          <w:p w:rsidR="008B3B22" w:rsidRPr="008B3B22" w:rsidRDefault="008B3B22" w:rsidP="0020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EEB" w:rsidRDefault="00F44EEB" w:rsidP="00F44EEB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310D8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71A87" w:rsidRDefault="00871A87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10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3. </w:t>
      </w:r>
      <w:r w:rsidR="005310D8">
        <w:rPr>
          <w:rFonts w:ascii="Times New Roman" w:hAnsi="Times New Roman" w:cs="Times New Roman"/>
          <w:b/>
          <w:sz w:val="36"/>
          <w:szCs w:val="36"/>
          <w:lang w:val="uk-UA"/>
        </w:rPr>
        <w:t>Мета, стратегічні, операційні цілі і завдання плану економічного і соціального розвитку Степанківської сільської об’єднаної територіальної громади</w:t>
      </w:r>
    </w:p>
    <w:p w:rsidR="005430A4" w:rsidRPr="005310D8" w:rsidRDefault="005430A4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310D8" w:rsidRPr="005310D8" w:rsidRDefault="00225EC7" w:rsidP="00681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310D8" w:rsidRPr="00531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Плану соціально-економічного розвитку громади – є створення умов для динамічного, збалансованого розвитку </w:t>
      </w:r>
      <w:r w:rsidR="00995A55">
        <w:rPr>
          <w:rFonts w:ascii="Times New Roman" w:hAnsi="Times New Roman" w:cs="Times New Roman"/>
          <w:sz w:val="24"/>
          <w:szCs w:val="24"/>
          <w:lang w:val="uk-UA"/>
        </w:rPr>
        <w:t>Степанківської сільської</w:t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громади, забезпечення соціальної та економічної єдності,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</w:t>
      </w:r>
      <w:r w:rsidR="00E3647B">
        <w:rPr>
          <w:rFonts w:ascii="Times New Roman" w:hAnsi="Times New Roman" w:cs="Times New Roman"/>
          <w:sz w:val="24"/>
          <w:szCs w:val="24"/>
          <w:lang w:val="uk-UA"/>
        </w:rPr>
        <w:t xml:space="preserve"> цінностей та</w:t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t xml:space="preserve"> традицій.</w:t>
      </w:r>
    </w:p>
    <w:p w:rsidR="005430A4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5310D8" w:rsidRPr="005310D8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 w:cs="Times New Roman"/>
          <w:b/>
          <w:sz w:val="24"/>
          <w:szCs w:val="24"/>
          <w:lang w:val="uk-UA"/>
        </w:rPr>
        <w:t>Проблеми.</w:t>
      </w:r>
    </w:p>
    <w:p w:rsidR="005310D8" w:rsidRPr="005310D8" w:rsidRDefault="005430A4" w:rsidP="00681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t>Для досягнення мети Плану було визначено стратегічні, операційні цілі, а також завдання, необхідні для соціально-економічного розвитку громади, а саме відсутність бюджетної підтримки сільгоспвиробників, нестабільність законодавчої бази щодо інвестиційної діяльності, відсутність підтримки соціально значимих інвестиційних проектів на державному рівні, значне зростання тарифів і цін на постачання енергоресурсів і матеріалів тощо.</w:t>
      </w:r>
    </w:p>
    <w:p w:rsidR="00E3647B" w:rsidRDefault="00E3647B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10D8" w:rsidRPr="005310D8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Перелік стратегічних, операційних цілей та завдань громади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61"/>
        <w:gridCol w:w="3130"/>
      </w:tblGrid>
      <w:tr w:rsidR="005310D8" w:rsidRPr="005310D8" w:rsidTr="005310D8">
        <w:tc>
          <w:tcPr>
            <w:tcW w:w="3020" w:type="dxa"/>
          </w:tcPr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Стратегічні цілі</w:t>
            </w:r>
          </w:p>
        </w:tc>
        <w:tc>
          <w:tcPr>
            <w:tcW w:w="3061" w:type="dxa"/>
          </w:tcPr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цілі</w:t>
            </w:r>
          </w:p>
        </w:tc>
        <w:tc>
          <w:tcPr>
            <w:tcW w:w="3130" w:type="dxa"/>
          </w:tcPr>
          <w:p w:rsidR="005310D8" w:rsidRPr="008C6C53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5310D8" w:rsidRPr="003E5CEF" w:rsidTr="005310D8">
        <w:tc>
          <w:tcPr>
            <w:tcW w:w="3020" w:type="dxa"/>
          </w:tcPr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1.Економічний розвиток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2.Соціальні послуги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5E6" w:rsidRDefault="00EB35E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D4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93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гуманітарної сфери</w:t>
            </w: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Pr="005310D8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1" w:type="dxa"/>
          </w:tcPr>
          <w:p w:rsidR="005310D8" w:rsidRPr="005310D8" w:rsidRDefault="005310D8" w:rsidP="00531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1.1.Розвиток бізнесу та залучення інвестицій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1.2.Розвиток агропромислового галузі 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38C8" w:rsidRDefault="006F38C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1.3.Розвиток ЖКГ та оптимізація інфраструктури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69FF" w:rsidRDefault="00A169FF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2.1.Забезпечення гідних  умов та рівня життя населення (вразливих груп населення – зокрема, жінок, молоді, ВПО)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Default="000D429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="0033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 рівної </w:t>
            </w:r>
            <w:r w:rsidR="0033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доступної 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здобуття сучасної</w:t>
            </w:r>
            <w:r w:rsidR="0033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якісної освіти</w:t>
            </w: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AB6" w:rsidRDefault="009C3A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медичної сфери</w:t>
            </w: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DF3" w:rsidRPr="005310D8" w:rsidRDefault="00336DF3" w:rsidP="00336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Розвиток культури та туризму</w:t>
            </w: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2E55" w:rsidRDefault="00942E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 Розвиток фізичної культури та спорту</w:t>
            </w: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Pr="005310D8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0" w:type="dxa"/>
          </w:tcPr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1.1.1.Підвищення рівня інвестиційної привабливості ОТГ;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1.1.2.Проведення оцінки зовнішньоекономічного потенціалу підприємств, розташованих на території громади, та визначення пріоритетів для активізації зовнішньоекономічної діяльності;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E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.Підвищення рівня мотивації осіб, які використовують природні ресурси, до більш раціонального їх використання;</w:t>
            </w:r>
          </w:p>
          <w:p w:rsidR="005310D8" w:rsidRPr="005310D8" w:rsidRDefault="00E3647B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1.1.4</w:t>
            </w:r>
            <w:r w:rsidR="005310D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.Підтримка підприємництва та посилення його ролі в соціально-економічному розвитку, сприяння незайнятим особам (зокрема жінкам і молоді) у їх підприємницькій діяльності – через відповідне навчання в залежності від виявлених у них інтересів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районний центр зайнятості</w:t>
            </w:r>
            <w:r w:rsidR="005310D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1.2.1.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 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можливостей щодо залучення інвестиційних ресурсів в розвиток сільського господарства;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1.2.2.Підвищення ефективност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землекористування, в т.ч. узаконення землекористування, контроль за їх використанням та сплатою податків та зборів;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1.3.1.Благоустрій території та надання житлово-комунальних послуг належної якості населенню (розчищення доріг від снігу у зимовий період, прибирання вулиць, посипка протиожеледним матеріалом вуличних доріг та тротуарів, обкошування доріг та тротуарів, обкошування узбіччя доріг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стадіонів, цвинтарів та прилеглих територій до закладів соціальної сфери населених пунктів ОТГ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1.3.2.Збір та вивезення </w:t>
            </w:r>
            <w:r w:rsidR="0068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побутових відходів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1.3.3.Ліквідація стихійних сміттєзвалищ на території с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ільської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1.3.4.Впровадження альтернативних джерел енергозбереження 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бюджетних установах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.Забезпечення ефективного та доступного транспортного сполучення між населеними пунктами громади (з урахуванням можливостей вразливих груп населення)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т.ч. пільгових категорій та малозабезпечених верств населення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2.1.1.Підтримка вразливих верств населення;</w:t>
            </w:r>
          </w:p>
          <w:p w:rsid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2.1.2.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Розвток фізичної культури та спорту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F38C8" w:rsidRPr="005310D8" w:rsidRDefault="00A169FF" w:rsidP="006F38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F38C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38C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.3.Підвищення соціальних стандартів та покращення умов життєдіяльності сільського населення, формування «пакету послуг», які створюють передумови для соціальної захищеності </w:t>
            </w:r>
            <w:r w:rsidR="006F38C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сільського населення; 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прия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озширенню сфери застосування праці економічно-активного населення за рахунок створення нових робочих місць, в тому числі у сфері малого і середнього бізнесу.</w:t>
            </w:r>
          </w:p>
          <w:p w:rsidR="00336DF3" w:rsidRDefault="000D4295" w:rsidP="00336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3.1.1. 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мережі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та загальної середньої освіти відповідно до потреб об’єднаної територіальної громади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36DF3" w:rsidRDefault="000D4295" w:rsidP="00336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  <w:r w:rsidR="0033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Забезпечення соціального захисту 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освітнього процесу;</w:t>
            </w:r>
          </w:p>
          <w:p w:rsidR="005A538F" w:rsidRDefault="00336DF3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безкоштовним харчуванням дітей-сиріт, дітей позбавлених батьківського піклування, дітей з особливими освітніми потребами, дітей малозабезпечених сімей, дітей учасників АТО;</w:t>
            </w:r>
          </w:p>
          <w:p w:rsidR="005A538F" w:rsidRDefault="005A538F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3.1.4. Забезпечення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безкоштовного підвезення учнів та вчителів, які 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проживають на відстані понад 3 км від навчальних закладів, до місця навчання, роботи і у зворотньому напрямку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86B21" w:rsidRDefault="00386B21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3.1.5. Забезпечення </w:t>
            </w:r>
            <w:r w:rsidR="0060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пріоритетності підтримки обдарованих учнів;</w:t>
            </w:r>
          </w:p>
          <w:p w:rsidR="006053F4" w:rsidRDefault="006053F4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3.1.6. Забезпечення належного рівня утримання та функціонування закладів загальної середньої освіти та закладів дошкільної освіти;</w:t>
            </w:r>
          </w:p>
          <w:p w:rsidR="006053F4" w:rsidRDefault="006053F4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3.1.7. Забезпечення сучасною матеріально-технічною та навчально-методичною базою майбутніх першокласників відповідно до вимог нового стандарту початкової освіти</w:t>
            </w:r>
            <w:r w:rsidR="00942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6B21" w:rsidRDefault="005938C9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Підвищення ефективності та якості роботи;</w:t>
            </w:r>
          </w:p>
          <w:p w:rsidR="00386B21" w:rsidRDefault="005938C9" w:rsidP="00386B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системи надання населенню доступних та високоякісних медичних послуг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1120D" w:rsidRDefault="005938C9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Забезпечення належного рівня їх 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поточного утримання та функціонування.</w:t>
            </w:r>
          </w:p>
          <w:p w:rsidR="0021120D" w:rsidRDefault="005938C9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соціального захисту працівників  медичних закладів. </w:t>
            </w:r>
          </w:p>
          <w:p w:rsidR="003E5CEF" w:rsidRDefault="003E5CEF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3.3.1. Підтримка і збереження мережі закладів культури, поточний та капітальний ремонт приміщень закладів культури;</w:t>
            </w:r>
          </w:p>
          <w:p w:rsidR="003E5CEF" w:rsidRDefault="003E5CEF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3.3.2. Створення належних умов для розвитку системи культурного обслуговування усіх верств населення громади;</w:t>
            </w:r>
          </w:p>
          <w:p w:rsidR="003E5CEF" w:rsidRDefault="003E5CEF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3.3.3. Зміцнення матеріально-технічної бази, модернізація і технічне переоснащення закладів культури;</w:t>
            </w:r>
          </w:p>
          <w:p w:rsidR="003E5CEF" w:rsidRDefault="003E5CEF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3.3.4. Охорона і збереження історико-культурної спадщини;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3.3.5. Посилення ролі бібліотек як інформаційних центрів усіх населених пунктів об’єднаної територіальної громади, комплектування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бібліотечних фондів, систематичне поповнення їх новою літературою;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3.3.6. Забезпечення участі творчих колективів громади і окремих учасників в районних, обласних, всеукраїнських та міжнародних культурно-мистецьких заходах;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3.3.7. Підтримка аматорського мистецтва, пропагування кращих мистецьких надбань громади, національних звичаїв та обрядів;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3.3.8. Забезпечення реалізації музейної політики;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3.3.9. Популяризація історії та культури рідного краю;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3.3.10. Сприяння розвитку туристичної діяльності на території громади.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 Забезпечення умов для занять різними  видами спорту на всій території об’єднаної територіальної громади</w:t>
            </w:r>
            <w:r w:rsidR="00F0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03EAD" w:rsidRDefault="00F03EAD" w:rsidP="00F03E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3.4.2. Популяризація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здорового способу життя мешканців об’єднаної територіальної громади;</w:t>
            </w:r>
          </w:p>
          <w:p w:rsidR="00F03EAD" w:rsidRDefault="00F03EAD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3.4.3. Створення умов співпраці бізнесу, влади, громадських організацій для підтримки здорового способу життя на території громади;</w:t>
            </w:r>
          </w:p>
          <w:p w:rsidR="00F03EAD" w:rsidRDefault="00F03EAD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3.4.4. Забезпечення участі представників громади в районних та обласних змаганнях та турнірах</w:t>
            </w:r>
          </w:p>
          <w:p w:rsidR="00336DF3" w:rsidRPr="000D4295" w:rsidRDefault="00336DF3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10D8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b/>
          <w:lang w:val="uk-UA"/>
        </w:rPr>
      </w:pPr>
    </w:p>
    <w:p w:rsidR="00D84227" w:rsidRDefault="00D84227" w:rsidP="0052177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17544C" w:rsidRDefault="0017544C" w:rsidP="0068133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E5570" w:rsidRPr="00CE5570" w:rsidRDefault="00CE5570" w:rsidP="0068133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5570">
        <w:rPr>
          <w:rFonts w:ascii="Times New Roman" w:hAnsi="Times New Roman" w:cs="Times New Roman"/>
          <w:b/>
          <w:sz w:val="36"/>
          <w:szCs w:val="36"/>
          <w:lang w:val="uk-UA"/>
        </w:rPr>
        <w:t>4.  Пріоритетні заходи реалізації плану економічного і соціального розвитку Степанківської сільської об’єднаної територіальної громади.</w:t>
      </w:r>
    </w:p>
    <w:p w:rsidR="00932CA5" w:rsidRPr="0017544C" w:rsidRDefault="00932CA5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44C">
        <w:rPr>
          <w:rFonts w:ascii="Times New Roman" w:hAnsi="Times New Roman" w:cs="Times New Roman"/>
          <w:b/>
          <w:sz w:val="28"/>
          <w:szCs w:val="28"/>
          <w:lang w:val="uk-UA"/>
        </w:rPr>
        <w:t>Покращення інфраструктури громади</w:t>
      </w:r>
    </w:p>
    <w:p w:rsidR="00932CA5" w:rsidRPr="00CE5570" w:rsidRDefault="00225EC7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2CA5" w:rsidRPr="00CE5570">
        <w:rPr>
          <w:rFonts w:ascii="Times New Roman" w:hAnsi="Times New Roman" w:cs="Times New Roman"/>
          <w:sz w:val="24"/>
          <w:szCs w:val="24"/>
          <w:lang w:val="uk-UA"/>
        </w:rPr>
        <w:t xml:space="preserve">Для економічного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Степанківської сільської</w:t>
      </w:r>
      <w:r w:rsidR="00932CA5" w:rsidRPr="00CE5570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 необхідна розвинута інфраструктура. Основним стримуючим фактором залучення інвестицій в громаду є незадовільний стан дорожнього покриття, оскільки інвестору потрібно буде вкладати зайві кошти. Виходячи з цього, вибрано основні завдання для покращення інфраструктури громади.</w:t>
      </w:r>
    </w:p>
    <w:p w:rsidR="00932CA5" w:rsidRPr="00CE5570" w:rsidRDefault="00932CA5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2CA5" w:rsidRPr="003C4C82" w:rsidRDefault="00932CA5" w:rsidP="00CE5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4.1. Основні заходи які у 2018 році будуть проводитися за рахунок коштів бюджету</w:t>
      </w:r>
      <w:r w:rsidR="00CE5570" w:rsidRPr="003C4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об’єднаної територіальної громади</w:t>
      </w: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7"/>
        <w:gridCol w:w="3119"/>
      </w:tblGrid>
      <w:tr w:rsidR="006B0135" w:rsidRPr="00CE5570" w:rsidTr="006B0135">
        <w:tc>
          <w:tcPr>
            <w:tcW w:w="6127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спрямовані на забезпечення виконання завдання</w:t>
            </w:r>
          </w:p>
        </w:tc>
        <w:tc>
          <w:tcPr>
            <w:tcW w:w="3119" w:type="dxa"/>
          </w:tcPr>
          <w:p w:rsidR="006B0135" w:rsidRPr="00CE5570" w:rsidRDefault="006B0135" w:rsidP="00CE55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Орієнтований обсяг фінансування 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Благоустрій території</w:t>
            </w:r>
          </w:p>
        </w:tc>
        <w:tc>
          <w:tcPr>
            <w:tcW w:w="3119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та вивіз  побутових відходів</w:t>
            </w:r>
          </w:p>
        </w:tc>
        <w:tc>
          <w:tcPr>
            <w:tcW w:w="3119" w:type="dxa"/>
          </w:tcPr>
          <w:p w:rsidR="006B0135" w:rsidRPr="00B827B4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Ліквідація стихій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сміттєзвалищ на території сільської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Розчищення доріг від снігу у зимовий період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Грейдування вуличних доріг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Поточний ремонт вулиць  та доріг комунальної власності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 Співфінансування</w:t>
            </w:r>
            <w:r w:rsidRPr="00B8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та утримання доріг місцевого значення  </w:t>
            </w:r>
          </w:p>
        </w:tc>
        <w:tc>
          <w:tcPr>
            <w:tcW w:w="3119" w:type="dxa"/>
          </w:tcPr>
          <w:p w:rsidR="006B0135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5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.Обкошення узбіччя доріг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цвинтарів та прилеглих територій до закладів соціальної сфери населених пунктів ОТГ 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B827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у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тримання мереж вуличного освітлення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.Видалення аварійних сухостійних дерев та чагарників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фестивалів, конкурсів, свят сіл, мистецьких та просвітницьких акцій, відзначення професійних та державних свят тощо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5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матеріальн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жителям ОТГ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165,00</w:t>
            </w:r>
          </w:p>
        </w:tc>
      </w:tr>
    </w:tbl>
    <w:p w:rsidR="00932CA5" w:rsidRPr="00CE5570" w:rsidRDefault="00932CA5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2CA5" w:rsidRPr="003C4C82" w:rsidRDefault="00932CA5" w:rsidP="00CE5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4.2. Перелік об’єктів, видатки на які у 2018 році будуть проводитися за рахунок коштів бюджету розвитку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9"/>
        <w:gridCol w:w="2942"/>
      </w:tblGrid>
      <w:tr w:rsidR="00932CA5" w:rsidRPr="00AE66F4" w:rsidTr="003E0293">
        <w:tc>
          <w:tcPr>
            <w:tcW w:w="6269" w:type="dxa"/>
          </w:tcPr>
          <w:p w:rsidR="00932CA5" w:rsidRPr="00CE5570" w:rsidRDefault="00932CA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2942" w:type="dxa"/>
          </w:tcPr>
          <w:p w:rsidR="00932CA5" w:rsidRPr="00CE5570" w:rsidRDefault="00932CA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</w:t>
            </w:r>
            <w:r w:rsidR="003E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4.2.1.Придбання оргтехніки </w:t>
            </w:r>
          </w:p>
        </w:tc>
        <w:tc>
          <w:tcPr>
            <w:tcW w:w="2942" w:type="dxa"/>
          </w:tcPr>
          <w:p w:rsidR="00932CA5" w:rsidRPr="00CE5570" w:rsidRDefault="003E0293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932CA5"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4.2.2.</w:t>
            </w:r>
            <w:r w:rsidR="003E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проектно-кошторисної документації на капітальний ремонт закладу дошкільної освіти «Берізка» село Хацьки</w:t>
            </w:r>
          </w:p>
        </w:tc>
        <w:tc>
          <w:tcPr>
            <w:tcW w:w="2942" w:type="dxa"/>
          </w:tcPr>
          <w:p w:rsidR="00932CA5" w:rsidRPr="00CE5570" w:rsidRDefault="003E0293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4.2.3.</w:t>
            </w:r>
            <w:r w:rsidR="003E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проектно-кошторисної документації на капітальний ремонт </w:t>
            </w:r>
            <w:r w:rsidR="0038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покрівлі їдальні Степанківської загальноосвітньої школи І-ІІІ ступенів село Степанки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4.2.4.</w:t>
            </w:r>
            <w:r w:rsidR="0038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морозильної камери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EC1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4.2.5.</w:t>
            </w:r>
            <w:r w:rsidR="0038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господарського приміщення ДНЗ «Яблунька» в с. Степанки Черкаського району Черкаської області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4.2.6.</w:t>
            </w:r>
            <w:r w:rsidR="0038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на виконання обласної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2021 року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84946" w:rsidRPr="00AE66F4" w:rsidTr="003E0293">
        <w:tc>
          <w:tcPr>
            <w:tcW w:w="6269" w:type="dxa"/>
          </w:tcPr>
          <w:p w:rsidR="00384946" w:rsidRPr="00CE5570" w:rsidRDefault="00384946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на виконання обласної програми  підвищення якості  шкільної природничо-математичної освіти на період до 2021 року</w:t>
            </w:r>
          </w:p>
        </w:tc>
        <w:tc>
          <w:tcPr>
            <w:tcW w:w="2942" w:type="dxa"/>
          </w:tcPr>
          <w:p w:rsidR="00384946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F561D5" w:rsidRDefault="00932CA5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4.2.8.</w:t>
            </w:r>
            <w:r w:rsidR="00384946" w:rsidRP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Субвенція на виконання обласної програми  </w:t>
            </w:r>
            <w:r w:rsid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навколишнього природного середовища на 2016-2020 роки на об’єкт «Проведення комплексу робіт по регулюванню та поліпшенню гідрологічного стану річки Рудка в адмінмежах Степанківської сільської ради Черкаського району»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428,477</w:t>
            </w:r>
          </w:p>
        </w:tc>
      </w:tr>
      <w:tr w:rsidR="00BB1126" w:rsidRPr="00AE66F4" w:rsidTr="003E0293">
        <w:tc>
          <w:tcPr>
            <w:tcW w:w="6269" w:type="dxa"/>
          </w:tcPr>
          <w:p w:rsidR="00BB1126" w:rsidRPr="00BB1126" w:rsidRDefault="00BB1126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B1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4.2.9.</w:t>
            </w:r>
            <w:r w:rsid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екологічно безпечного збирання, перевезення, зберігання, оброблення, утилізації, видалення, знищення та захоронення відходів (придбання трактора Білорус)</w:t>
            </w:r>
          </w:p>
        </w:tc>
        <w:tc>
          <w:tcPr>
            <w:tcW w:w="2942" w:type="dxa"/>
          </w:tcPr>
          <w:p w:rsidR="00BB1126" w:rsidRDefault="00DB6A40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932CA5" w:rsidRDefault="00932CA5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lang w:val="uk-UA"/>
        </w:rPr>
      </w:pPr>
    </w:p>
    <w:p w:rsidR="00932CA5" w:rsidRPr="003C4C82" w:rsidRDefault="00932CA5" w:rsidP="003C4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3C4C82" w:rsidRPr="003C4C8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t>. Перелік об'єктів, фінансування яких у 2018 році пропонується здійснювати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9"/>
        <w:gridCol w:w="2977"/>
      </w:tblGrid>
      <w:tr w:rsidR="00DB6A40" w:rsidRPr="00675A12" w:rsidTr="00F83CF7">
        <w:trPr>
          <w:trHeight w:val="585"/>
        </w:trPr>
        <w:tc>
          <w:tcPr>
            <w:tcW w:w="6269" w:type="dxa"/>
          </w:tcPr>
          <w:p w:rsidR="00DB6A40" w:rsidRPr="00EC17CE" w:rsidRDefault="00DB6A40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r w:rsidR="0052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об’єкту</w:t>
            </w:r>
          </w:p>
        </w:tc>
        <w:tc>
          <w:tcPr>
            <w:tcW w:w="2977" w:type="dxa"/>
          </w:tcPr>
          <w:p w:rsidR="00DB6A40" w:rsidRPr="00EC17CE" w:rsidRDefault="00DB6A40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52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об’єкту</w:t>
            </w:r>
            <w:r w:rsidRPr="00EC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B6A40" w:rsidRPr="00675A12" w:rsidTr="00DB6A40">
        <w:tc>
          <w:tcPr>
            <w:tcW w:w="6269" w:type="dxa"/>
          </w:tcPr>
          <w:p w:rsidR="00DB6A40" w:rsidRPr="00EC17CE" w:rsidRDefault="0052272E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ноутбука для мультимедійного засобу в ДНЗ «Берізка»</w:t>
            </w:r>
          </w:p>
        </w:tc>
        <w:tc>
          <w:tcPr>
            <w:tcW w:w="2977" w:type="dxa"/>
          </w:tcPr>
          <w:p w:rsidR="00DB6A40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</w:tr>
      <w:tr w:rsidR="00DB6A40" w:rsidRPr="00675A12" w:rsidTr="00DB6A40">
        <w:tc>
          <w:tcPr>
            <w:tcW w:w="6269" w:type="dxa"/>
          </w:tcPr>
          <w:p w:rsidR="00DB6A40" w:rsidRPr="00EC17CE" w:rsidRDefault="0052272E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спортивного майданчику  с. Степанки</w:t>
            </w:r>
          </w:p>
        </w:tc>
        <w:tc>
          <w:tcPr>
            <w:tcW w:w="2977" w:type="dxa"/>
          </w:tcPr>
          <w:p w:rsidR="00DB6A40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</w:tr>
      <w:tr w:rsidR="00DB6A40" w:rsidRPr="00675A12" w:rsidTr="00DB6A40">
        <w:tc>
          <w:tcPr>
            <w:tcW w:w="6269" w:type="dxa"/>
          </w:tcPr>
          <w:p w:rsidR="00DB6A40" w:rsidRPr="00EC17CE" w:rsidRDefault="0052272E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енергозберігаючих вікон в Хацьківській ЗОШ І-ІІІ ступенів</w:t>
            </w:r>
          </w:p>
        </w:tc>
        <w:tc>
          <w:tcPr>
            <w:tcW w:w="2977" w:type="dxa"/>
          </w:tcPr>
          <w:p w:rsidR="00DB6A40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</w:tr>
      <w:tr w:rsidR="00DB6A40" w:rsidRPr="00675A12" w:rsidTr="00DB6A40">
        <w:tc>
          <w:tcPr>
            <w:tcW w:w="6269" w:type="dxa"/>
          </w:tcPr>
          <w:p w:rsidR="00DB6A40" w:rsidRPr="00EC17CE" w:rsidRDefault="0052272E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</w:t>
            </w:r>
          </w:p>
        </w:tc>
        <w:tc>
          <w:tcPr>
            <w:tcW w:w="2977" w:type="dxa"/>
          </w:tcPr>
          <w:p w:rsidR="00DB6A40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52272E" w:rsidRPr="00675A12" w:rsidTr="00DB6A40">
        <w:tc>
          <w:tcPr>
            <w:tcW w:w="6269" w:type="dxa"/>
          </w:tcPr>
          <w:p w:rsidR="0052272E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зовнішніх стін будинку культури с. Хацьки</w:t>
            </w:r>
          </w:p>
        </w:tc>
        <w:tc>
          <w:tcPr>
            <w:tcW w:w="2977" w:type="dxa"/>
          </w:tcPr>
          <w:p w:rsidR="0052272E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</w:tbl>
    <w:p w:rsidR="000D3E58" w:rsidRDefault="000D3E58" w:rsidP="00EC1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C82" w:rsidRPr="003E50AE" w:rsidRDefault="00EC17CE" w:rsidP="00EC1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4.4. </w:t>
      </w:r>
      <w:r w:rsidR="003C4C82" w:rsidRPr="003E50AE">
        <w:rPr>
          <w:rFonts w:ascii="Times New Roman" w:hAnsi="Times New Roman" w:cs="Times New Roman"/>
          <w:b/>
          <w:sz w:val="28"/>
          <w:szCs w:val="28"/>
          <w:lang w:val="uk-UA"/>
        </w:rPr>
        <w:t>Перелік заходів, що можуть реалізовуватися за рахунок коштів державного, місцевого бюджету та субвенції з державного бюджету на формування інфраструктури об’єднаних територіальних громад у 201</w:t>
      </w:r>
      <w:r w:rsidR="003C4C8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C4C82" w:rsidRPr="003E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в </w:t>
      </w:r>
      <w:r w:rsidR="003C4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Степанківській сільській </w:t>
      </w:r>
      <w:r w:rsidR="003C4C82" w:rsidRPr="003E50AE">
        <w:rPr>
          <w:rFonts w:ascii="Times New Roman" w:hAnsi="Times New Roman" w:cs="Times New Roman"/>
          <w:b/>
          <w:sz w:val="28"/>
          <w:szCs w:val="28"/>
          <w:lang w:val="uk-UA"/>
        </w:rPr>
        <w:t>об’єднаній територіальній громаді</w:t>
      </w:r>
    </w:p>
    <w:p w:rsidR="003C4C82" w:rsidRPr="00D84227" w:rsidRDefault="003C4C82" w:rsidP="003C4C8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119"/>
      </w:tblGrid>
      <w:tr w:rsidR="0052272E" w:rsidTr="0017544C">
        <w:tc>
          <w:tcPr>
            <w:tcW w:w="4503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</w:t>
            </w:r>
            <w:r w:rsidRPr="00B5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формування </w:t>
            </w:r>
            <w:r w:rsidRPr="00B5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інфраструктури</w:t>
            </w:r>
            <w:r w:rsidRPr="00D70FE9">
              <w:rPr>
                <w:lang w:val="uk-UA"/>
              </w:rPr>
              <w:br/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реалізації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52272E" w:rsidTr="0017544C">
        <w:trPr>
          <w:trHeight w:val="272"/>
        </w:trPr>
        <w:tc>
          <w:tcPr>
            <w:tcW w:w="4503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 Розроблення проектної, містобудівної та планувальної документації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рахунок коштів субвенції з державного бюджету на розвиток  інфраструктури, коштів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місцевого бюджету</w:t>
            </w:r>
          </w:p>
        </w:tc>
      </w:tr>
      <w:tr w:rsidR="0052272E" w:rsidRPr="00521663" w:rsidTr="0017544C">
        <w:tc>
          <w:tcPr>
            <w:tcW w:w="4503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4.2. Реконструкція, переобладнання, перепрофілювання будівель бюджетних установ з метою їх використання відповідно до повноважень та потреб об’єднаної територіальної громади  застосуванням енергоефективних технологій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рахунок коштів субвенції з державного бюджету на розвиток  інфраструктури, коштів місцевого бюджету, </w:t>
            </w:r>
            <w:r w:rsidRPr="0029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територій.</w:t>
            </w:r>
          </w:p>
        </w:tc>
      </w:tr>
      <w:tr w:rsidR="0052272E" w:rsidRPr="0052272E" w:rsidTr="0017544C">
        <w:tc>
          <w:tcPr>
            <w:tcW w:w="4503" w:type="dxa"/>
          </w:tcPr>
          <w:p w:rsidR="0052272E" w:rsidRDefault="0052272E" w:rsidP="000D3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Будівництво, реконструкція, ремонт та утримання доріг місцевого значення, вулиць і доріг комунальної власності у населених пунктах 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субвенції з державного бюджету на розвиток  інфраструктури, коштів місцевого бюджету</w:t>
            </w:r>
          </w:p>
        </w:tc>
      </w:tr>
      <w:tr w:rsidR="0052272E" w:rsidRPr="0052272E" w:rsidTr="0017544C">
        <w:tc>
          <w:tcPr>
            <w:tcW w:w="4503" w:type="dxa"/>
          </w:tcPr>
          <w:p w:rsidR="0052272E" w:rsidRDefault="0052272E" w:rsidP="00522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 Нове будівництво, реконструкцію, капітальний ремонт вулиць, доріг, мостів, переходів комунальної власності, що поліпшують доступність жителів до об’єктів та установ, у яких надаються адміністративні, соціальні та інші послуги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субвенції з державного бюджету на розвиток  інфраструктури, коштів місцевого бюджету</w:t>
            </w:r>
          </w:p>
        </w:tc>
      </w:tr>
      <w:tr w:rsidR="0052272E" w:rsidRPr="0052272E" w:rsidTr="0017544C">
        <w:tc>
          <w:tcPr>
            <w:tcW w:w="4503" w:type="dxa"/>
          </w:tcPr>
          <w:p w:rsidR="0052272E" w:rsidRDefault="0052272E" w:rsidP="00522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 Співфінансування інших програм і проектів, що реалізуються за рахунок коштів державного та місцевих бюджетів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субвенції з державного бюджету на розвиток  інфраструктури, коштів місцевого бюджету</w:t>
            </w:r>
          </w:p>
        </w:tc>
      </w:tr>
      <w:tr w:rsidR="0052272E" w:rsidRPr="0052272E" w:rsidTr="0017544C">
        <w:tc>
          <w:tcPr>
            <w:tcW w:w="4503" w:type="dxa"/>
          </w:tcPr>
          <w:p w:rsidR="0052272E" w:rsidRDefault="0052272E" w:rsidP="00522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4.6. Підвищення якості надання адміністративних послуг, зокрема створення, модернізацію центрів надання адміністративних послуг та придбання обладнання і програмного забезпечення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субвенції з державного бюджету на розвиток  інфраструктури, коштів місцевого бюджету</w:t>
            </w:r>
          </w:p>
        </w:tc>
      </w:tr>
    </w:tbl>
    <w:p w:rsidR="008B3B22" w:rsidRPr="00EC17CE" w:rsidRDefault="00932CA5" w:rsidP="00EC17C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436F">
        <w:rPr>
          <w:b/>
          <w:lang w:val="uk-UA"/>
        </w:rPr>
        <w:tab/>
      </w:r>
    </w:p>
    <w:sectPr w:rsidR="008B3B22" w:rsidRPr="00EC17CE" w:rsidSect="00192E5D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D3" w:rsidRDefault="00E24CD3" w:rsidP="00E73072">
      <w:pPr>
        <w:spacing w:after="0" w:line="240" w:lineRule="auto"/>
      </w:pPr>
      <w:r>
        <w:separator/>
      </w:r>
    </w:p>
  </w:endnote>
  <w:endnote w:type="continuationSeparator" w:id="0">
    <w:p w:rsidR="00E24CD3" w:rsidRDefault="00E24CD3" w:rsidP="00E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197599"/>
      <w:docPartObj>
        <w:docPartGallery w:val="Page Numbers (Bottom of Page)"/>
        <w:docPartUnique/>
      </w:docPartObj>
    </w:sdtPr>
    <w:sdtEndPr/>
    <w:sdtContent>
      <w:p w:rsidR="00B827B4" w:rsidRDefault="00B827B4">
        <w:pPr>
          <w:pStyle w:val="aa"/>
          <w:jc w:val="center"/>
          <w:rPr>
            <w:lang w:val="en-US"/>
          </w:rPr>
        </w:pPr>
      </w:p>
      <w:p w:rsidR="00B827B4" w:rsidRDefault="007E5698">
        <w:pPr>
          <w:pStyle w:val="aa"/>
          <w:jc w:val="center"/>
        </w:pPr>
        <w:r>
          <w:fldChar w:fldCharType="begin"/>
        </w:r>
        <w:r w:rsidR="00B827B4">
          <w:instrText>PAGE   \* MERGEFORMAT</w:instrText>
        </w:r>
        <w:r>
          <w:fldChar w:fldCharType="separate"/>
        </w:r>
        <w:r w:rsidR="00521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7B4" w:rsidRDefault="00B827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D3" w:rsidRDefault="00E24CD3" w:rsidP="00E73072">
      <w:pPr>
        <w:spacing w:after="0" w:line="240" w:lineRule="auto"/>
      </w:pPr>
      <w:r>
        <w:separator/>
      </w:r>
    </w:p>
  </w:footnote>
  <w:footnote w:type="continuationSeparator" w:id="0">
    <w:p w:rsidR="00E24CD3" w:rsidRDefault="00E24CD3" w:rsidP="00E7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D5F"/>
    <w:multiLevelType w:val="hybridMultilevel"/>
    <w:tmpl w:val="ED742E94"/>
    <w:lvl w:ilvl="0" w:tplc="3A505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E1B"/>
    <w:multiLevelType w:val="multilevel"/>
    <w:tmpl w:val="09D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D19C9"/>
    <w:multiLevelType w:val="hybridMultilevel"/>
    <w:tmpl w:val="B686AC80"/>
    <w:lvl w:ilvl="0" w:tplc="3A505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701D"/>
    <w:multiLevelType w:val="hybridMultilevel"/>
    <w:tmpl w:val="A850A202"/>
    <w:lvl w:ilvl="0" w:tplc="3A505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0EE8"/>
    <w:multiLevelType w:val="multilevel"/>
    <w:tmpl w:val="380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62447"/>
    <w:multiLevelType w:val="hybridMultilevel"/>
    <w:tmpl w:val="003C64DC"/>
    <w:lvl w:ilvl="0" w:tplc="3A505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1221"/>
    <w:multiLevelType w:val="multilevel"/>
    <w:tmpl w:val="7C289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F97890"/>
    <w:multiLevelType w:val="hybridMultilevel"/>
    <w:tmpl w:val="F97822D6"/>
    <w:lvl w:ilvl="0" w:tplc="3A505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F5F93"/>
    <w:multiLevelType w:val="hybridMultilevel"/>
    <w:tmpl w:val="A4A01AFA"/>
    <w:lvl w:ilvl="0" w:tplc="3A505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146B8"/>
    <w:multiLevelType w:val="hybridMultilevel"/>
    <w:tmpl w:val="C55AAFDA"/>
    <w:lvl w:ilvl="0" w:tplc="3A505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4463"/>
    <w:multiLevelType w:val="hybridMultilevel"/>
    <w:tmpl w:val="515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6637B"/>
    <w:multiLevelType w:val="hybridMultilevel"/>
    <w:tmpl w:val="3F32B59A"/>
    <w:lvl w:ilvl="0" w:tplc="3A505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BC"/>
    <w:rsid w:val="000015F5"/>
    <w:rsid w:val="00001CD3"/>
    <w:rsid w:val="00011F45"/>
    <w:rsid w:val="00013514"/>
    <w:rsid w:val="00026E3F"/>
    <w:rsid w:val="00034E4D"/>
    <w:rsid w:val="00036AD5"/>
    <w:rsid w:val="000547D3"/>
    <w:rsid w:val="00054B06"/>
    <w:rsid w:val="00056282"/>
    <w:rsid w:val="00065B78"/>
    <w:rsid w:val="00065F0E"/>
    <w:rsid w:val="0009282E"/>
    <w:rsid w:val="0009748F"/>
    <w:rsid w:val="000A432B"/>
    <w:rsid w:val="000B6521"/>
    <w:rsid w:val="000B77DC"/>
    <w:rsid w:val="000C09F5"/>
    <w:rsid w:val="000D0017"/>
    <w:rsid w:val="000D3E58"/>
    <w:rsid w:val="000D4295"/>
    <w:rsid w:val="000D5B8F"/>
    <w:rsid w:val="000E0F61"/>
    <w:rsid w:val="000E18D7"/>
    <w:rsid w:val="000E679D"/>
    <w:rsid w:val="000F3148"/>
    <w:rsid w:val="000F54A1"/>
    <w:rsid w:val="000F77F2"/>
    <w:rsid w:val="001168F5"/>
    <w:rsid w:val="00121D4B"/>
    <w:rsid w:val="00127776"/>
    <w:rsid w:val="00130BFB"/>
    <w:rsid w:val="001334B7"/>
    <w:rsid w:val="0013397E"/>
    <w:rsid w:val="001357FD"/>
    <w:rsid w:val="00141CAC"/>
    <w:rsid w:val="00142F53"/>
    <w:rsid w:val="0017482E"/>
    <w:rsid w:val="0017544C"/>
    <w:rsid w:val="00190B85"/>
    <w:rsid w:val="00192E5D"/>
    <w:rsid w:val="001A5B14"/>
    <w:rsid w:val="001A5EA1"/>
    <w:rsid w:val="001D211C"/>
    <w:rsid w:val="001D3AD6"/>
    <w:rsid w:val="001E323A"/>
    <w:rsid w:val="001E639D"/>
    <w:rsid w:val="002032F7"/>
    <w:rsid w:val="002077E0"/>
    <w:rsid w:val="00207D9C"/>
    <w:rsid w:val="0021120D"/>
    <w:rsid w:val="00225EC7"/>
    <w:rsid w:val="00233378"/>
    <w:rsid w:val="00235094"/>
    <w:rsid w:val="00235864"/>
    <w:rsid w:val="00263DAD"/>
    <w:rsid w:val="00272289"/>
    <w:rsid w:val="002900A9"/>
    <w:rsid w:val="002933C6"/>
    <w:rsid w:val="002936AF"/>
    <w:rsid w:val="00297538"/>
    <w:rsid w:val="002C2C7D"/>
    <w:rsid w:val="002E2EEF"/>
    <w:rsid w:val="002F1FCB"/>
    <w:rsid w:val="002F518F"/>
    <w:rsid w:val="002F6CC1"/>
    <w:rsid w:val="003023A0"/>
    <w:rsid w:val="00315BB7"/>
    <w:rsid w:val="00336DF3"/>
    <w:rsid w:val="00337B3C"/>
    <w:rsid w:val="003467AF"/>
    <w:rsid w:val="0034731D"/>
    <w:rsid w:val="0036224D"/>
    <w:rsid w:val="00375D35"/>
    <w:rsid w:val="00384946"/>
    <w:rsid w:val="00386B21"/>
    <w:rsid w:val="003B73C3"/>
    <w:rsid w:val="003C4546"/>
    <w:rsid w:val="003C4C82"/>
    <w:rsid w:val="003D7AD9"/>
    <w:rsid w:val="003E0293"/>
    <w:rsid w:val="003E04B4"/>
    <w:rsid w:val="003E50AE"/>
    <w:rsid w:val="003E5CEF"/>
    <w:rsid w:val="004001D3"/>
    <w:rsid w:val="00404BFD"/>
    <w:rsid w:val="00405924"/>
    <w:rsid w:val="0041173F"/>
    <w:rsid w:val="00413C52"/>
    <w:rsid w:val="00437F8B"/>
    <w:rsid w:val="0044609B"/>
    <w:rsid w:val="00446FED"/>
    <w:rsid w:val="00447D0F"/>
    <w:rsid w:val="004758F6"/>
    <w:rsid w:val="004832BE"/>
    <w:rsid w:val="00490A49"/>
    <w:rsid w:val="004B1704"/>
    <w:rsid w:val="004B4C04"/>
    <w:rsid w:val="004D1879"/>
    <w:rsid w:val="004D3B57"/>
    <w:rsid w:val="004F24E3"/>
    <w:rsid w:val="00507EA7"/>
    <w:rsid w:val="00510EB2"/>
    <w:rsid w:val="0051396D"/>
    <w:rsid w:val="00521663"/>
    <w:rsid w:val="00521773"/>
    <w:rsid w:val="0052272E"/>
    <w:rsid w:val="00530D22"/>
    <w:rsid w:val="005310D8"/>
    <w:rsid w:val="00541402"/>
    <w:rsid w:val="00541F6E"/>
    <w:rsid w:val="005430A4"/>
    <w:rsid w:val="00550C4B"/>
    <w:rsid w:val="00553C1E"/>
    <w:rsid w:val="00563198"/>
    <w:rsid w:val="005646F6"/>
    <w:rsid w:val="005708ED"/>
    <w:rsid w:val="00572919"/>
    <w:rsid w:val="005732CB"/>
    <w:rsid w:val="00573A44"/>
    <w:rsid w:val="00575317"/>
    <w:rsid w:val="0058610A"/>
    <w:rsid w:val="005938C9"/>
    <w:rsid w:val="005A538F"/>
    <w:rsid w:val="005A64A6"/>
    <w:rsid w:val="005B1BB6"/>
    <w:rsid w:val="005B5227"/>
    <w:rsid w:val="005B7CD2"/>
    <w:rsid w:val="005F6119"/>
    <w:rsid w:val="005F71D5"/>
    <w:rsid w:val="006047F2"/>
    <w:rsid w:val="006053F4"/>
    <w:rsid w:val="006115B2"/>
    <w:rsid w:val="00617833"/>
    <w:rsid w:val="006364C9"/>
    <w:rsid w:val="00642675"/>
    <w:rsid w:val="00654BF5"/>
    <w:rsid w:val="006656FC"/>
    <w:rsid w:val="00675A12"/>
    <w:rsid w:val="00675B40"/>
    <w:rsid w:val="0068085B"/>
    <w:rsid w:val="006810B2"/>
    <w:rsid w:val="0068133B"/>
    <w:rsid w:val="006A2758"/>
    <w:rsid w:val="006A2F63"/>
    <w:rsid w:val="006B0135"/>
    <w:rsid w:val="006B1C40"/>
    <w:rsid w:val="006C4CB5"/>
    <w:rsid w:val="006C5E8F"/>
    <w:rsid w:val="006C6A09"/>
    <w:rsid w:val="006D00DF"/>
    <w:rsid w:val="006E16DE"/>
    <w:rsid w:val="006F38C8"/>
    <w:rsid w:val="00706772"/>
    <w:rsid w:val="00712D0C"/>
    <w:rsid w:val="00723306"/>
    <w:rsid w:val="00726492"/>
    <w:rsid w:val="00735C04"/>
    <w:rsid w:val="007413F9"/>
    <w:rsid w:val="007414A2"/>
    <w:rsid w:val="00747541"/>
    <w:rsid w:val="0075628E"/>
    <w:rsid w:val="007B7162"/>
    <w:rsid w:val="007C217A"/>
    <w:rsid w:val="007C330C"/>
    <w:rsid w:val="007E0768"/>
    <w:rsid w:val="007E5698"/>
    <w:rsid w:val="00804EF9"/>
    <w:rsid w:val="008176A5"/>
    <w:rsid w:val="00824B94"/>
    <w:rsid w:val="00827115"/>
    <w:rsid w:val="00831750"/>
    <w:rsid w:val="00847BBA"/>
    <w:rsid w:val="00871A87"/>
    <w:rsid w:val="008A575C"/>
    <w:rsid w:val="008A6335"/>
    <w:rsid w:val="008B1B35"/>
    <w:rsid w:val="008B3B22"/>
    <w:rsid w:val="008C5B75"/>
    <w:rsid w:val="008C6414"/>
    <w:rsid w:val="008C6C53"/>
    <w:rsid w:val="008F1717"/>
    <w:rsid w:val="00900C68"/>
    <w:rsid w:val="0091072A"/>
    <w:rsid w:val="00911E69"/>
    <w:rsid w:val="009172E1"/>
    <w:rsid w:val="00926EF3"/>
    <w:rsid w:val="00927C13"/>
    <w:rsid w:val="00931861"/>
    <w:rsid w:val="00932CA5"/>
    <w:rsid w:val="0093566F"/>
    <w:rsid w:val="00942E55"/>
    <w:rsid w:val="00951BC1"/>
    <w:rsid w:val="00963984"/>
    <w:rsid w:val="009715D4"/>
    <w:rsid w:val="00972718"/>
    <w:rsid w:val="009728C6"/>
    <w:rsid w:val="00976641"/>
    <w:rsid w:val="00982880"/>
    <w:rsid w:val="00995A55"/>
    <w:rsid w:val="00996A46"/>
    <w:rsid w:val="009A03FD"/>
    <w:rsid w:val="009A689E"/>
    <w:rsid w:val="009B5D09"/>
    <w:rsid w:val="009C1517"/>
    <w:rsid w:val="009C3AB6"/>
    <w:rsid w:val="009C79CA"/>
    <w:rsid w:val="009D1776"/>
    <w:rsid w:val="009D24AF"/>
    <w:rsid w:val="009D3670"/>
    <w:rsid w:val="009D5C4D"/>
    <w:rsid w:val="009D6216"/>
    <w:rsid w:val="009D7896"/>
    <w:rsid w:val="00A048A5"/>
    <w:rsid w:val="00A169FF"/>
    <w:rsid w:val="00A24553"/>
    <w:rsid w:val="00A249CB"/>
    <w:rsid w:val="00A3609B"/>
    <w:rsid w:val="00A5282D"/>
    <w:rsid w:val="00A54A6C"/>
    <w:rsid w:val="00A56713"/>
    <w:rsid w:val="00A72BE1"/>
    <w:rsid w:val="00AA0633"/>
    <w:rsid w:val="00AB55B2"/>
    <w:rsid w:val="00AB6974"/>
    <w:rsid w:val="00AC577D"/>
    <w:rsid w:val="00AD56D7"/>
    <w:rsid w:val="00AD5B09"/>
    <w:rsid w:val="00AE2447"/>
    <w:rsid w:val="00AF06ED"/>
    <w:rsid w:val="00AF1175"/>
    <w:rsid w:val="00B06039"/>
    <w:rsid w:val="00B328B0"/>
    <w:rsid w:val="00B3479D"/>
    <w:rsid w:val="00B422EA"/>
    <w:rsid w:val="00B451CA"/>
    <w:rsid w:val="00B55A92"/>
    <w:rsid w:val="00B660A1"/>
    <w:rsid w:val="00B827B4"/>
    <w:rsid w:val="00B84CB8"/>
    <w:rsid w:val="00B962B0"/>
    <w:rsid w:val="00BA506E"/>
    <w:rsid w:val="00BB1126"/>
    <w:rsid w:val="00BB612F"/>
    <w:rsid w:val="00BB77E1"/>
    <w:rsid w:val="00BD78C2"/>
    <w:rsid w:val="00BF4522"/>
    <w:rsid w:val="00C04D68"/>
    <w:rsid w:val="00C114CC"/>
    <w:rsid w:val="00C351BC"/>
    <w:rsid w:val="00C60ED8"/>
    <w:rsid w:val="00C76466"/>
    <w:rsid w:val="00C77B8F"/>
    <w:rsid w:val="00C8362B"/>
    <w:rsid w:val="00C9048A"/>
    <w:rsid w:val="00C90DA9"/>
    <w:rsid w:val="00CB37C2"/>
    <w:rsid w:val="00CB5731"/>
    <w:rsid w:val="00CC06A7"/>
    <w:rsid w:val="00CC3725"/>
    <w:rsid w:val="00CC3A28"/>
    <w:rsid w:val="00CC4F22"/>
    <w:rsid w:val="00CE5570"/>
    <w:rsid w:val="00CF1468"/>
    <w:rsid w:val="00CF14C0"/>
    <w:rsid w:val="00CF3668"/>
    <w:rsid w:val="00D054A2"/>
    <w:rsid w:val="00D2561C"/>
    <w:rsid w:val="00D27E9F"/>
    <w:rsid w:val="00D30DC1"/>
    <w:rsid w:val="00D43E8A"/>
    <w:rsid w:val="00D527CA"/>
    <w:rsid w:val="00D63988"/>
    <w:rsid w:val="00D74815"/>
    <w:rsid w:val="00D775A7"/>
    <w:rsid w:val="00D81B49"/>
    <w:rsid w:val="00D84227"/>
    <w:rsid w:val="00DA401A"/>
    <w:rsid w:val="00DA788C"/>
    <w:rsid w:val="00DB6A40"/>
    <w:rsid w:val="00DD0EA0"/>
    <w:rsid w:val="00DE472E"/>
    <w:rsid w:val="00E06B9F"/>
    <w:rsid w:val="00E219F4"/>
    <w:rsid w:val="00E227E3"/>
    <w:rsid w:val="00E24CD3"/>
    <w:rsid w:val="00E33D45"/>
    <w:rsid w:val="00E35129"/>
    <w:rsid w:val="00E3647B"/>
    <w:rsid w:val="00E37416"/>
    <w:rsid w:val="00E46328"/>
    <w:rsid w:val="00E5518C"/>
    <w:rsid w:val="00E709C8"/>
    <w:rsid w:val="00E73072"/>
    <w:rsid w:val="00E82098"/>
    <w:rsid w:val="00E92ADC"/>
    <w:rsid w:val="00E94C2C"/>
    <w:rsid w:val="00EA235A"/>
    <w:rsid w:val="00EA629E"/>
    <w:rsid w:val="00EB31A1"/>
    <w:rsid w:val="00EB35E6"/>
    <w:rsid w:val="00EC17CE"/>
    <w:rsid w:val="00EC2BB6"/>
    <w:rsid w:val="00EE1D19"/>
    <w:rsid w:val="00EE232C"/>
    <w:rsid w:val="00EF673C"/>
    <w:rsid w:val="00F03EAD"/>
    <w:rsid w:val="00F16865"/>
    <w:rsid w:val="00F24124"/>
    <w:rsid w:val="00F2705D"/>
    <w:rsid w:val="00F4214A"/>
    <w:rsid w:val="00F4494C"/>
    <w:rsid w:val="00F44EEB"/>
    <w:rsid w:val="00F561D5"/>
    <w:rsid w:val="00F61B55"/>
    <w:rsid w:val="00F83CF7"/>
    <w:rsid w:val="00F94759"/>
    <w:rsid w:val="00F954A8"/>
    <w:rsid w:val="00FA0C49"/>
    <w:rsid w:val="00FB0A0F"/>
    <w:rsid w:val="00FC0C44"/>
    <w:rsid w:val="00FD3559"/>
    <w:rsid w:val="00FD4A3D"/>
    <w:rsid w:val="00FE6B9F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F6B6"/>
  <w15:docId w15:val="{F8C62CF0-2732-4F74-9C0E-10E390C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566F"/>
    <w:pPr>
      <w:ind w:left="720"/>
      <w:contextualSpacing/>
    </w:pPr>
  </w:style>
  <w:style w:type="paragraph" w:customStyle="1" w:styleId="12">
    <w:name w:val="Обычный + 12"/>
    <w:basedOn w:val="a"/>
    <w:rsid w:val="00D775A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customStyle="1" w:styleId="120">
    <w:name w:val="Обычный+12"/>
    <w:basedOn w:val="a"/>
    <w:rsid w:val="00D7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BB77E1"/>
    <w:rPr>
      <w:rFonts w:cs="Times New Roman"/>
    </w:rPr>
  </w:style>
  <w:style w:type="table" w:styleId="a4">
    <w:name w:val="Table Grid"/>
    <w:basedOn w:val="a1"/>
    <w:uiPriority w:val="59"/>
    <w:rsid w:val="00CB3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A2F63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A2F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6A2F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6A2F63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2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C217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rsid w:val="00E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7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072"/>
  </w:style>
  <w:style w:type="paragraph" w:styleId="aa">
    <w:name w:val="footer"/>
    <w:basedOn w:val="a"/>
    <w:link w:val="ab"/>
    <w:uiPriority w:val="99"/>
    <w:unhideWhenUsed/>
    <w:rsid w:val="00E7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072"/>
  </w:style>
  <w:style w:type="paragraph" w:customStyle="1" w:styleId="ac">
    <w:name w:val="Знак Знак Знак Знак Знак Знак Знак"/>
    <w:basedOn w:val="a"/>
    <w:rsid w:val="003E50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C90DA9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E725-3F4C-4DBF-BDEF-1E1F0B95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25</Pages>
  <Words>24728</Words>
  <Characters>14096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Ekonomist</cp:lastModifiedBy>
  <cp:revision>2</cp:revision>
  <cp:lastPrinted>2018-06-04T10:18:00Z</cp:lastPrinted>
  <dcterms:created xsi:type="dcterms:W3CDTF">2018-07-26T11:24:00Z</dcterms:created>
  <dcterms:modified xsi:type="dcterms:W3CDTF">2018-07-26T11:24:00Z</dcterms:modified>
</cp:coreProperties>
</file>