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15" w:rsidRDefault="00875815" w:rsidP="0087581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inline distT="0" distB="0" distL="0" distR="0">
            <wp:extent cx="469265" cy="5962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15" w:rsidRDefault="00875815" w:rsidP="00875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75815" w:rsidRDefault="00875815" w:rsidP="00875815">
      <w:pPr>
        <w:jc w:val="center"/>
        <w:rPr>
          <w:b/>
          <w:sz w:val="28"/>
          <w:szCs w:val="28"/>
        </w:rPr>
      </w:pPr>
    </w:p>
    <w:p w:rsidR="00875815" w:rsidRDefault="00875815" w:rsidP="0087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875815" w:rsidRDefault="00875815" w:rsidP="008758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Двадцять четверта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  <w:lang w:val="ru-RU"/>
        </w:rPr>
        <w:t>скликання</w:t>
      </w:r>
      <w:proofErr w:type="spellEnd"/>
    </w:p>
    <w:p w:rsidR="00875815" w:rsidRDefault="00875815" w:rsidP="00875815">
      <w:pPr>
        <w:jc w:val="center"/>
        <w:rPr>
          <w:b/>
          <w:sz w:val="28"/>
          <w:szCs w:val="28"/>
          <w:lang w:val="ru-RU"/>
        </w:rPr>
      </w:pPr>
    </w:p>
    <w:p w:rsidR="00D46985" w:rsidRDefault="00875815" w:rsidP="00D46985">
      <w:pPr>
        <w:tabs>
          <w:tab w:val="center" w:pos="4677"/>
          <w:tab w:val="left" w:pos="8427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  <w:lang w:val="ru-RU"/>
        </w:rPr>
        <w:t>Н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Я</w:t>
      </w:r>
      <w:r>
        <w:rPr>
          <w:b/>
          <w:sz w:val="28"/>
          <w:szCs w:val="28"/>
          <w:lang w:val="ru-RU"/>
        </w:rPr>
        <w:tab/>
      </w:r>
    </w:p>
    <w:p w:rsidR="00875815" w:rsidRDefault="00875815" w:rsidP="00D46985">
      <w:pPr>
        <w:tabs>
          <w:tab w:val="center" w:pos="4677"/>
          <w:tab w:val="left" w:pos="8427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875815" w:rsidRDefault="00875815" w:rsidP="00875815">
      <w:pPr>
        <w:rPr>
          <w:sz w:val="28"/>
          <w:szCs w:val="28"/>
          <w:lang w:val="ru-RU"/>
        </w:rPr>
      </w:pPr>
    </w:p>
    <w:p w:rsidR="00875815" w:rsidRDefault="00875815" w:rsidP="0087581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22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>
        <w:rPr>
          <w:b/>
          <w:sz w:val="28"/>
          <w:szCs w:val="28"/>
          <w:lang w:val="ru-RU"/>
        </w:rPr>
        <w:t xml:space="preserve"> 2017 року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  <w:r>
        <w:rPr>
          <w:b/>
          <w:sz w:val="28"/>
          <w:szCs w:val="28"/>
        </w:rPr>
        <w:t>№24-00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875815" w:rsidRDefault="00875815" w:rsidP="00875815">
      <w:pPr>
        <w:rPr>
          <w:lang w:val="ru-RU"/>
        </w:rPr>
      </w:pPr>
    </w:p>
    <w:p w:rsidR="00875815" w:rsidRDefault="00875815" w:rsidP="00875815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затвердження Програми </w:t>
      </w:r>
    </w:p>
    <w:p w:rsidR="00875815" w:rsidRDefault="00875815" w:rsidP="00875815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«Охорона навколишнього природного</w:t>
      </w:r>
    </w:p>
    <w:p w:rsidR="00875815" w:rsidRDefault="00875815" w:rsidP="00875815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середовища» на 2019 рік</w:t>
      </w: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Відповідно до пункту 22 частини 1 статті 26 Закону України «Про місцеве самоврядування в Україні», Постанови Верховної Ради України від 5 березня 1998 року № 188/98-ВР «Про основні напрямки державної політики України у галузі охорони довкілля, використання природних ресурсів та забезпечення екологічної безпеки», Постанови Кабінету Міністрів України від 17 вересня 1996 року № 1147 «Про затвердження переліку видів діяльності, що належать до природоохоронних заходів», Закону України від 21 грудня 2010 року № 2818-VI «Про Основні засади (стратегію) державної економічної політики України на період до 2020 року»,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ресурсів,  сільська рада 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 И Р І Ш И Л А:</w:t>
      </w:r>
    </w:p>
    <w:p w:rsidR="00875815" w:rsidRDefault="00875815" w:rsidP="00875815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1.Затвердити Програму «Охорона навколишнього природного середовища» на 2019рік (далі – Програма)</w:t>
      </w:r>
      <w:r>
        <w:rPr>
          <w:sz w:val="28"/>
          <w:szCs w:val="28"/>
          <w:lang w:val="ru-RU" w:eastAsia="uk-UA"/>
        </w:rPr>
        <w:t xml:space="preserve">, </w:t>
      </w:r>
      <w:r>
        <w:rPr>
          <w:sz w:val="28"/>
          <w:szCs w:val="28"/>
        </w:rPr>
        <w:t>(додаток 1)</w:t>
      </w:r>
      <w:r>
        <w:rPr>
          <w:sz w:val="28"/>
          <w:szCs w:val="28"/>
          <w:lang w:eastAsia="uk-UA"/>
        </w:rPr>
        <w:t>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lang w:eastAsia="uk-UA"/>
        </w:rPr>
      </w:pPr>
      <w:r>
        <w:rPr>
          <w:sz w:val="28"/>
          <w:szCs w:val="28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</w:t>
      </w:r>
      <w:r>
        <w:rPr>
          <w:sz w:val="28"/>
          <w:szCs w:val="28"/>
          <w:lang w:eastAsia="uk-UA"/>
        </w:rPr>
        <w:t>об’єднаної територіальної громади</w:t>
      </w:r>
      <w:r>
        <w:rPr>
          <w:sz w:val="28"/>
          <w:szCs w:val="28"/>
        </w:rPr>
        <w:t xml:space="preserve"> ради на 2019 рік </w:t>
      </w:r>
      <w:r>
        <w:rPr>
          <w:sz w:val="28"/>
          <w:szCs w:val="28"/>
          <w:lang w:eastAsia="uk-UA"/>
        </w:rPr>
        <w:t>та інші джерела фінансування, не заборонені законодавством</w:t>
      </w:r>
      <w:r>
        <w:rPr>
          <w:sz w:val="28"/>
          <w:szCs w:val="28"/>
        </w:rPr>
        <w:t>.</w:t>
      </w:r>
      <w:r>
        <w:rPr>
          <w:lang w:eastAsia="uk-UA"/>
        </w:rPr>
        <w:t xml:space="preserve"> 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lang w:eastAsia="uk-UA"/>
        </w:rPr>
      </w:pPr>
      <w:r>
        <w:rPr>
          <w:lang w:eastAsia="uk-UA"/>
        </w:rPr>
        <w:t xml:space="preserve">            </w:t>
      </w:r>
      <w:r>
        <w:rPr>
          <w:sz w:val="28"/>
          <w:szCs w:val="28"/>
          <w:lang w:eastAsia="uk-UA"/>
        </w:rPr>
        <w:t>3. Виконкому сільської ради забезпечити виконання даної програми.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 Сільському голові звернутися до обласної ради та обласної державної адміністрації по питанню фінансування робіт по відновленню шлюзу на річці Тясмин за рахунок обласного природоохоронного фонду.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 </w:t>
      </w:r>
      <w:r>
        <w:rPr>
          <w:sz w:val="28"/>
          <w:szCs w:val="28"/>
          <w:shd w:val="clear" w:color="auto" w:fill="FFFFFF"/>
          <w:lang w:eastAsia="uk-UA"/>
        </w:rPr>
        <w:t xml:space="preserve">Контроль за виконанням даного рішення покласти на сільського голову та постійні комісії з </w:t>
      </w:r>
      <w:r>
        <w:rPr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 та</w:t>
      </w:r>
      <w:r>
        <w:rPr>
          <w:sz w:val="28"/>
          <w:szCs w:val="28"/>
          <w:shd w:val="clear" w:color="auto" w:fill="FFFFFF"/>
          <w:lang w:eastAsia="uk-UA"/>
        </w:rPr>
        <w:t xml:space="preserve"> з </w:t>
      </w:r>
      <w:r>
        <w:rPr>
          <w:sz w:val="28"/>
          <w:szCs w:val="28"/>
          <w:shd w:val="clear" w:color="auto" w:fill="FFFFFF"/>
          <w:lang w:eastAsia="uk-UA"/>
        </w:rPr>
        <w:lastRenderedPageBreak/>
        <w:t>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Сільський голова                                                                             І.М. </w:t>
      </w:r>
      <w:proofErr w:type="spellStart"/>
      <w:r>
        <w:rPr>
          <w:sz w:val="28"/>
          <w:szCs w:val="28"/>
          <w:lang w:eastAsia="uk-UA"/>
        </w:rPr>
        <w:t>Чекаленко</w:t>
      </w:r>
      <w:proofErr w:type="spellEnd"/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875815" w:rsidRDefault="00D46985" w:rsidP="00875815">
      <w:pPr>
        <w:autoSpaceDE w:val="0"/>
        <w:autoSpaceDN w:val="0"/>
        <w:adjustRightInd w:val="0"/>
        <w:ind w:left="4248" w:firstLine="708"/>
        <w:rPr>
          <w:lang w:eastAsia="uk-UA"/>
        </w:rPr>
      </w:pPr>
      <w:r>
        <w:rPr>
          <w:lang w:eastAsia="uk-UA"/>
        </w:rPr>
        <w:t xml:space="preserve">                 </w:t>
      </w:r>
      <w:bookmarkStart w:id="0" w:name="_GoBack"/>
      <w:bookmarkEnd w:id="0"/>
      <w:r w:rsidR="00875815">
        <w:rPr>
          <w:lang w:eastAsia="uk-UA"/>
        </w:rPr>
        <w:t>Додаток 1</w:t>
      </w:r>
    </w:p>
    <w:p w:rsidR="00875815" w:rsidRDefault="00D46985" w:rsidP="00875815">
      <w:pPr>
        <w:autoSpaceDE w:val="0"/>
        <w:autoSpaceDN w:val="0"/>
        <w:adjustRightInd w:val="0"/>
        <w:ind w:left="4956"/>
        <w:jc w:val="center"/>
        <w:rPr>
          <w:lang w:eastAsia="uk-UA"/>
        </w:rPr>
      </w:pPr>
      <w:r>
        <w:rPr>
          <w:lang w:eastAsia="uk-UA"/>
        </w:rPr>
        <w:t xml:space="preserve">     </w:t>
      </w:r>
      <w:r w:rsidR="00875815">
        <w:rPr>
          <w:lang w:eastAsia="uk-UA"/>
        </w:rPr>
        <w:t xml:space="preserve">до рішення сільської ради </w:t>
      </w: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  <w:r>
        <w:rPr>
          <w:lang w:eastAsia="uk-UA"/>
        </w:rPr>
        <w:t>№2</w:t>
      </w:r>
      <w:r w:rsidR="00D46985">
        <w:t>4-00</w:t>
      </w:r>
      <w:r>
        <w:t>/</w:t>
      </w:r>
      <w:r>
        <w:rPr>
          <w:lang w:val="en-US"/>
        </w:rPr>
        <w:t>V</w:t>
      </w:r>
      <w:r>
        <w:t>ІІ</w:t>
      </w:r>
      <w:r>
        <w:rPr>
          <w:lang w:eastAsia="uk-UA"/>
        </w:rPr>
        <w:t xml:space="preserve"> від 22 грудня 2018 р.</w:t>
      </w: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Програма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«Охорона навколишнього природного середовища»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на 2019р.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b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1.Загальні положення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Програма «Охорона навколишнього природного середовища» на 2019р. (далі – Програма) розроблена виконкомом </w:t>
      </w:r>
      <w:proofErr w:type="spellStart"/>
      <w:r>
        <w:rPr>
          <w:sz w:val="28"/>
          <w:szCs w:val="28"/>
          <w:lang w:eastAsia="uk-UA"/>
        </w:rPr>
        <w:t>Степанківської</w:t>
      </w:r>
      <w:proofErr w:type="spellEnd"/>
      <w:r>
        <w:rPr>
          <w:sz w:val="28"/>
          <w:szCs w:val="28"/>
          <w:lang w:eastAsia="uk-UA"/>
        </w:rPr>
        <w:t xml:space="preserve"> сільської об’єднаної територіальної громади 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 вересня 1996р. №1147 (із змінами: Пост. КМУ від 21.10.2009р.) та враховуючи - «Методичні рекомендації щодо порядку розроблення регіональних цільових програм, моніторингу та звітності про їх виконання» від 04.12.06р. №367.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Підставою для розроблення Програми є існування проблем на рівні підвідомчій території ради, розв’язання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2.Мета Програми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Програма розроблена з метою реалізації державної політики України в галузі довкілля, забезпечення екологічної безпеки, захисту життя і здоров’я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Екологічна ситуація на території </w:t>
      </w:r>
      <w:proofErr w:type="spellStart"/>
      <w:r>
        <w:rPr>
          <w:sz w:val="28"/>
          <w:szCs w:val="28"/>
          <w:lang w:eastAsia="uk-UA"/>
        </w:rPr>
        <w:t>Степанківської</w:t>
      </w:r>
      <w:proofErr w:type="spellEnd"/>
      <w:r>
        <w:rPr>
          <w:sz w:val="28"/>
          <w:szCs w:val="28"/>
          <w:lang w:eastAsia="uk-UA"/>
        </w:rPr>
        <w:t xml:space="preserve"> ОТГ, характеризується відносною стабільністю показників – однак багато проблем потребують вирішення: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 Несанкціоноване розміщення твердих побутових відходів населення є суттєвим чинником негативного впливу на земельні, водні та лісові ресурси селищної ради і здоров’я людей.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Накопичення побутового сміття в лісонасадженнях та поблизу річок, в зоні житлової забудови -  є одним з потенційних джерел забруднення довкілля і являють собою велику загрозу навколишньому природному середовищу та підлягають утилізації.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Тому, одним з пріоритетних питань захисту навколишнього природного середовища території громади є (на даному етапі) - організація робіт по вивозу відходів та локалізація стихійних звалищ.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 Стан озеленення на території громади потребує подальшого розширення та коригування.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Розвиток зеленого господарства виконується переважно за рахунок створення локальних зелених зон: паркових насаджень, скверів, фруктових садів.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3.Заходи щодо відновлення  і підтримання сприятливого гідрологічного режиму та санітарного стану водоймищ. 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3.Основні завдання програми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Враховуючи реальний стан довкілля, який сформувався на території, основними завданнями селищної програми охорони навколишнього природного середовища та пріоритетними напрямками екологічної політики селищної ради є: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Запобігання </w:t>
      </w:r>
      <w:proofErr w:type="spellStart"/>
      <w:r>
        <w:rPr>
          <w:sz w:val="28"/>
          <w:szCs w:val="28"/>
          <w:lang w:eastAsia="uk-UA"/>
        </w:rPr>
        <w:t>забрудненн</w:t>
      </w:r>
      <w:proofErr w:type="spellEnd"/>
      <w:r>
        <w:rPr>
          <w:sz w:val="28"/>
          <w:szCs w:val="28"/>
          <w:lang w:val="ru-RU" w:eastAsia="uk-UA"/>
        </w:rPr>
        <w:t>ю</w:t>
      </w:r>
      <w:r>
        <w:rPr>
          <w:sz w:val="28"/>
          <w:szCs w:val="28"/>
          <w:lang w:eastAsia="uk-UA"/>
        </w:rPr>
        <w:t xml:space="preserve"> підземних та поверхневих вод.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Покращення санітарно-екологічного стану водних об'єктів.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Охорона і раціональне використання природних рослинних ресурсів 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Озеленення, благоустрій населених пунктів, збереження природно-заповідного фонду.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Розвиток сфери поводження з твердими побутовими відходами, вирішення комплексу проблем пов’язаних із їх вивезенням та утилізацією.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Догляд за зеленим насадженням.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Виконання робіт по ліквідації карантинних рослин.</w:t>
      </w:r>
    </w:p>
    <w:p w:rsidR="00875815" w:rsidRDefault="00875815" w:rsidP="008758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Придбання саджанців для озеленення, та матеріалів для огородження насаджень. </w:t>
      </w:r>
    </w:p>
    <w:p w:rsidR="00875815" w:rsidRDefault="00875815" w:rsidP="008758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тендеру для укладання договорів на вивезення сміття та фінансування виконання цих робіт.</w:t>
      </w:r>
    </w:p>
    <w:p w:rsidR="00875815" w:rsidRDefault="00875815" w:rsidP="008758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Закупка та встановлення урн та контейнерів для сміття.</w:t>
      </w:r>
    </w:p>
    <w:p w:rsidR="00875815" w:rsidRDefault="00875815" w:rsidP="00875815">
      <w:pPr>
        <w:autoSpaceDE w:val="0"/>
        <w:autoSpaceDN w:val="0"/>
        <w:adjustRightInd w:val="0"/>
        <w:ind w:left="283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 Очікувані результати заходів програми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Виконання Програми дасть можливість забезпечити: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1.Реалізацію державної політики у сфері охорони навколишнього середовища: поліпшення екологічної ситуації, екологічного балансу громади.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2.Досягнення покращення екологічної ситуації на території громади буде проводитись в двох напрямках: впровадження заходів, спрямованих на зменшення прямого та опосередкованого впливу людей і господарств на природу в цілому та (або) окремі її елементи (зменшення антропогенного навантаження на природу); впровадження заходів, спрямованих на підвищення екологічного рівня території.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Впровадження заходів Програми дозволить досягти наступних результатів: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збереження водного балансу; 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відновлення, підтримання сприятливого гідрологічного режиму та санітарного стану  річок Тясмин і Рудка, шляхом проведення гідротехнічних робіт по їх розчищенню </w:t>
      </w:r>
      <w:proofErr w:type="spellStart"/>
      <w:r>
        <w:rPr>
          <w:sz w:val="28"/>
          <w:szCs w:val="28"/>
          <w:lang w:eastAsia="uk-UA"/>
        </w:rPr>
        <w:t>співфінансування</w:t>
      </w:r>
      <w:proofErr w:type="spellEnd"/>
      <w:r>
        <w:rPr>
          <w:sz w:val="28"/>
          <w:szCs w:val="28"/>
          <w:lang w:eastAsia="uk-UA"/>
        </w:rPr>
        <w:t xml:space="preserve"> проекту «Проведення комплексу робіт по регулюванню та поліпшенню гідрологічного стану річки Рудка в </w:t>
      </w:r>
      <w:proofErr w:type="spellStart"/>
      <w:r>
        <w:rPr>
          <w:sz w:val="28"/>
          <w:szCs w:val="28"/>
          <w:lang w:eastAsia="uk-UA"/>
        </w:rPr>
        <w:t>адмінмежах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Степанківської</w:t>
      </w:r>
      <w:proofErr w:type="spellEnd"/>
      <w:r>
        <w:rPr>
          <w:sz w:val="28"/>
          <w:szCs w:val="28"/>
          <w:lang w:eastAsia="uk-UA"/>
        </w:rPr>
        <w:t xml:space="preserve"> сільської ради Черкаського району (коригування проектно-кошторисної документації);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покращення стану земель шляхом ліквідації стихійних звалищ ТПВ, запобігання їх утворенню;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покращення стану зелених насаджень на території </w:t>
      </w:r>
      <w:proofErr w:type="spellStart"/>
      <w:r>
        <w:rPr>
          <w:sz w:val="28"/>
          <w:szCs w:val="28"/>
          <w:lang w:eastAsia="uk-UA"/>
        </w:rPr>
        <w:t>Степанківської</w:t>
      </w:r>
      <w:proofErr w:type="spellEnd"/>
      <w:r>
        <w:rPr>
          <w:sz w:val="28"/>
          <w:szCs w:val="28"/>
          <w:lang w:eastAsia="uk-UA"/>
        </w:rPr>
        <w:t xml:space="preserve"> громади за рахунок висадження молодняку, боротьба з бур’янами та амброзією, озеленення вулиць на території населених пунктів громади.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5.Джерела фінансування заходів Програми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Основним джерелом фінансування Програми є акумуляція коштів спеціального фонду, надходження коштів від забруднення природного середовища, місцевий бюджет та інші джерела фінансування, не заборонені законодавством.</w:t>
      </w: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Кошториси витрат на реалізацію Програми складаються по мірі потреб та затверджуються на сесіях сільської  ради.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6.Термін реалізації заходів Програми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Реалізація Програми охорони навколишнього природного середовища </w:t>
      </w:r>
      <w:proofErr w:type="spellStart"/>
      <w:r>
        <w:rPr>
          <w:sz w:val="28"/>
          <w:szCs w:val="28"/>
          <w:lang w:eastAsia="uk-UA"/>
        </w:rPr>
        <w:t>Степанківської</w:t>
      </w:r>
      <w:proofErr w:type="spellEnd"/>
      <w:r>
        <w:rPr>
          <w:sz w:val="28"/>
          <w:szCs w:val="28"/>
          <w:lang w:eastAsia="uk-UA"/>
        </w:rPr>
        <w:t xml:space="preserve"> сільської ОТГ передбачена шляхом виконання заходів наведених в додатку 1 до Програми.</w:t>
      </w:r>
    </w:p>
    <w:p w:rsidR="00875815" w:rsidRDefault="00875815" w:rsidP="0087581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Секретар сільської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І.М. </w:t>
      </w:r>
      <w:proofErr w:type="spellStart"/>
      <w:r>
        <w:rPr>
          <w:sz w:val="28"/>
          <w:szCs w:val="28"/>
          <w:lang w:eastAsia="uk-UA"/>
        </w:rPr>
        <w:t>Невгод</w:t>
      </w:r>
      <w:proofErr w:type="spellEnd"/>
    </w:p>
    <w:p w:rsidR="00875815" w:rsidRDefault="00875815" w:rsidP="00875815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ind w:left="7080" w:firstLine="708"/>
        <w:jc w:val="center"/>
        <w:rPr>
          <w:lang w:eastAsia="uk-UA"/>
        </w:rPr>
      </w:pPr>
      <w:r>
        <w:rPr>
          <w:lang w:eastAsia="uk-UA"/>
        </w:rPr>
        <w:lastRenderedPageBreak/>
        <w:t>Додаток 1</w:t>
      </w: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  <w:r>
        <w:rPr>
          <w:lang w:eastAsia="uk-UA"/>
        </w:rPr>
        <w:t>до Програми</w:t>
      </w: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  <w:r>
        <w:rPr>
          <w:lang w:eastAsia="uk-UA"/>
        </w:rPr>
        <w:t xml:space="preserve"> від 22.12.2017</w:t>
      </w:r>
    </w:p>
    <w:p w:rsidR="00875815" w:rsidRDefault="00875815" w:rsidP="00875815">
      <w:pPr>
        <w:autoSpaceDE w:val="0"/>
        <w:autoSpaceDN w:val="0"/>
        <w:adjustRightInd w:val="0"/>
        <w:jc w:val="right"/>
        <w:rPr>
          <w:lang w:eastAsia="uk-UA"/>
        </w:rPr>
      </w:pPr>
    </w:p>
    <w:p w:rsidR="00875815" w:rsidRDefault="00875815" w:rsidP="0087581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ЗАХОДИ</w:t>
      </w:r>
    </w:p>
    <w:p w:rsidR="00875815" w:rsidRDefault="00875815" w:rsidP="0087581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Програми «Охорона навколишнього природного середовища» </w:t>
      </w:r>
    </w:p>
    <w:p w:rsidR="00875815" w:rsidRDefault="00875815" w:rsidP="0087581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 2019 рік</w:t>
      </w:r>
    </w:p>
    <w:p w:rsidR="00875815" w:rsidRDefault="00875815" w:rsidP="008758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tbl>
      <w:tblPr>
        <w:tblW w:w="9660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702"/>
        <w:gridCol w:w="1281"/>
        <w:gridCol w:w="1424"/>
        <w:gridCol w:w="1139"/>
        <w:gridCol w:w="1761"/>
      </w:tblGrid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п/</w:t>
            </w:r>
            <w:proofErr w:type="spellStart"/>
            <w:r>
              <w:rPr>
                <w:lang w:eastAsia="uk-UA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 заходів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Термін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виконання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Джерело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фінансування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Необхідний обсяг коштів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тис. грн.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Відповідальні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виконавці</w:t>
            </w:r>
          </w:p>
        </w:tc>
      </w:tr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Ліквідація несанкціонованих сміттєзвалищ, вирішення проблем пов’язаних із вивезенням та утилізацією твердих побутових відходів.</w:t>
            </w:r>
          </w:p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Степанківської</w:t>
            </w:r>
            <w:proofErr w:type="spellEnd"/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Закупівля та висадження саджанців дерев і кущів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ВИКОНКОМ 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Степанківської</w:t>
            </w:r>
            <w:proofErr w:type="spellEnd"/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Підтримання сприятливого санітарно-екологічного стану водоймища та прибережних зон річки Тясмин та Рудка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ВИКОНКОМ </w:t>
            </w:r>
            <w:proofErr w:type="spellStart"/>
            <w:r>
              <w:rPr>
                <w:lang w:eastAsia="uk-UA"/>
              </w:rPr>
              <w:t>Степанківської</w:t>
            </w:r>
            <w:proofErr w:type="spellEnd"/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Виготовлення проектно-кошторисної документації на відновлення шлюзу на річці Тясмин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ВИКОНКОМ </w:t>
            </w:r>
            <w:proofErr w:type="spellStart"/>
            <w:r>
              <w:rPr>
                <w:lang w:eastAsia="uk-UA"/>
              </w:rPr>
              <w:t>Степанківської</w:t>
            </w:r>
            <w:proofErr w:type="spellEnd"/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с/ради </w:t>
            </w:r>
          </w:p>
        </w:tc>
      </w:tr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Виконання робіт по ліквідації карантинних рослин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ВИКОНКОМ </w:t>
            </w:r>
            <w:proofErr w:type="spellStart"/>
            <w:r>
              <w:rPr>
                <w:lang w:eastAsia="uk-UA"/>
              </w:rPr>
              <w:t>Степанківської</w:t>
            </w:r>
            <w:proofErr w:type="spellEnd"/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875815" w:rsidTr="00875815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815" w:rsidRDefault="0087581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Закупка та встановлення урн та контейнерів для сміття</w:t>
            </w:r>
          </w:p>
          <w:p w:rsidR="00875815" w:rsidRDefault="0087581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2019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ВИКОНКОМ </w:t>
            </w:r>
            <w:proofErr w:type="spellStart"/>
            <w:r>
              <w:rPr>
                <w:lang w:eastAsia="uk-UA"/>
              </w:rPr>
              <w:t>Степанківської</w:t>
            </w:r>
            <w:proofErr w:type="spellEnd"/>
          </w:p>
          <w:p w:rsidR="00875815" w:rsidRDefault="00875815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</w:tbl>
    <w:p w:rsidR="00875815" w:rsidRDefault="00875815" w:rsidP="00875815">
      <w:pPr>
        <w:pStyle w:val="msonormalcxspmiddle"/>
        <w:tabs>
          <w:tab w:val="left" w:pos="9498"/>
        </w:tabs>
        <w:spacing w:before="0" w:beforeAutospacing="0" w:after="0" w:afterAutospacing="0"/>
        <w:ind w:right="141"/>
        <w:contextualSpacing/>
        <w:rPr>
          <w:color w:val="282828"/>
          <w:lang w:val="uk-UA"/>
        </w:rPr>
      </w:pPr>
    </w:p>
    <w:p w:rsidR="00875815" w:rsidRDefault="00875815" w:rsidP="00875815">
      <w:pPr>
        <w:pStyle w:val="msonormalcxspmiddlecxspmiddle"/>
        <w:tabs>
          <w:tab w:val="left" w:pos="9498"/>
        </w:tabs>
        <w:spacing w:before="0" w:beforeAutospacing="0" w:after="0" w:afterAutospacing="0"/>
        <w:ind w:right="141"/>
        <w:contextualSpacing/>
        <w:rPr>
          <w:sz w:val="28"/>
          <w:szCs w:val="28"/>
          <w:lang w:val="uk-UA"/>
        </w:rPr>
      </w:pPr>
      <w:r>
        <w:rPr>
          <w:color w:val="282828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Кошти на виконання заходів передбачаються в місцевому бюджеті.</w:t>
      </w:r>
    </w:p>
    <w:p w:rsidR="00875815" w:rsidRDefault="00875815" w:rsidP="00875815">
      <w:pPr>
        <w:pStyle w:val="msonormalcxspmiddlecxspmiddle"/>
        <w:tabs>
          <w:tab w:val="left" w:pos="9498"/>
        </w:tabs>
        <w:spacing w:before="0" w:beforeAutospacing="0" w:after="0" w:afterAutospacing="0"/>
        <w:ind w:right="141"/>
        <w:contextualSpacing/>
        <w:rPr>
          <w:color w:val="282828"/>
          <w:sz w:val="28"/>
          <w:szCs w:val="28"/>
          <w:lang w:val="uk-UA"/>
        </w:rPr>
      </w:pPr>
    </w:p>
    <w:p w:rsidR="00875815" w:rsidRDefault="00875815" w:rsidP="00875815">
      <w:pPr>
        <w:pStyle w:val="msonormalcxspmiddlecxspmiddle"/>
        <w:tabs>
          <w:tab w:val="left" w:pos="9498"/>
        </w:tabs>
        <w:spacing w:before="0" w:beforeAutospacing="0" w:after="0" w:afterAutospacing="0"/>
        <w:ind w:right="141"/>
        <w:contextualSpacing/>
        <w:rPr>
          <w:color w:val="282828"/>
          <w:lang w:val="uk-UA"/>
        </w:rPr>
      </w:pPr>
    </w:p>
    <w:p w:rsidR="00875815" w:rsidRDefault="00875815" w:rsidP="00875815">
      <w:pPr>
        <w:pStyle w:val="msonormalcxspmiddle"/>
        <w:tabs>
          <w:tab w:val="left" w:pos="9498"/>
        </w:tabs>
        <w:spacing w:before="0" w:beforeAutospacing="0" w:after="0" w:afterAutospacing="0"/>
        <w:ind w:right="141"/>
        <w:contextualSpacing/>
        <w:rPr>
          <w:color w:val="282828"/>
          <w:lang w:val="uk-UA"/>
        </w:rPr>
      </w:pPr>
    </w:p>
    <w:p w:rsidR="00875815" w:rsidRDefault="00875815" w:rsidP="00875815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Секретар сільської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І.М. </w:t>
      </w:r>
      <w:proofErr w:type="spellStart"/>
      <w:r>
        <w:rPr>
          <w:sz w:val="28"/>
          <w:szCs w:val="28"/>
          <w:lang w:eastAsia="uk-UA"/>
        </w:rPr>
        <w:t>Невгод</w:t>
      </w:r>
      <w:proofErr w:type="spellEnd"/>
    </w:p>
    <w:p w:rsidR="00875815" w:rsidRDefault="00875815" w:rsidP="00875815"/>
    <w:p w:rsidR="00875815" w:rsidRDefault="00875815" w:rsidP="00875815">
      <w:pPr>
        <w:rPr>
          <w:lang w:val="ru-RU"/>
        </w:rPr>
      </w:pPr>
    </w:p>
    <w:p w:rsidR="00926AB2" w:rsidRPr="00875815" w:rsidRDefault="00926AB2">
      <w:pPr>
        <w:rPr>
          <w:lang w:val="ru-RU"/>
        </w:rPr>
      </w:pPr>
    </w:p>
    <w:sectPr w:rsidR="00926AB2" w:rsidRPr="008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38" w:rsidRDefault="006D0E38" w:rsidP="00875815">
      <w:r>
        <w:separator/>
      </w:r>
    </w:p>
  </w:endnote>
  <w:endnote w:type="continuationSeparator" w:id="0">
    <w:p w:rsidR="006D0E38" w:rsidRDefault="006D0E38" w:rsidP="0087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38" w:rsidRDefault="006D0E38" w:rsidP="00875815">
      <w:r>
        <w:separator/>
      </w:r>
    </w:p>
  </w:footnote>
  <w:footnote w:type="continuationSeparator" w:id="0">
    <w:p w:rsidR="006D0E38" w:rsidRDefault="006D0E38" w:rsidP="0087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E896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5"/>
    <w:rsid w:val="006D0E38"/>
    <w:rsid w:val="00875815"/>
    <w:rsid w:val="00926AB2"/>
    <w:rsid w:val="00AA5535"/>
    <w:rsid w:val="00D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75815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ListParagraph">
    <w:name w:val="List Paragraph"/>
    <w:basedOn w:val="a"/>
    <w:rsid w:val="00875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msonormalcxspmiddlecxspmiddle">
    <w:name w:val="msonormalcxspmiddlecxspmiddle"/>
    <w:basedOn w:val="a"/>
    <w:rsid w:val="00875815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7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75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8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75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1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75815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ListParagraph">
    <w:name w:val="List Paragraph"/>
    <w:basedOn w:val="a"/>
    <w:rsid w:val="00875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msonormalcxspmiddlecxspmiddle">
    <w:name w:val="msonormalcxspmiddlecxspmiddle"/>
    <w:basedOn w:val="a"/>
    <w:rsid w:val="00875815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7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75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8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75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1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2018-12-21T09:37:00Z</dcterms:created>
  <dcterms:modified xsi:type="dcterms:W3CDTF">2018-12-21T09:47:00Z</dcterms:modified>
</cp:coreProperties>
</file>