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B7BC3">
        <w:trPr>
          <w:trHeight w:hRule="exact" w:val="4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1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6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ind w:left="60"/>
              <w:jc w:val="center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7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3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3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3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( 0218312 )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( 0512 )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jc w:val="both"/>
            </w:pPr>
            <w:proofErr w:type="spellStart"/>
            <w:r>
              <w:rPr>
                <w:sz w:val="24"/>
              </w:rPr>
              <w:t>Утилізація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відходів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7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7BC3" w:rsidRDefault="00FD072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586560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586560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3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114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", Постанова КМУ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діяльності, </w:t>
            </w:r>
            <w:proofErr w:type="spellStart"/>
            <w:r>
              <w:t>що</w:t>
            </w:r>
            <w:proofErr w:type="spellEnd"/>
            <w:r>
              <w:t xml:space="preserve"> належать до </w:t>
            </w:r>
            <w:proofErr w:type="spellStart"/>
            <w:r>
              <w:t>природоохоронних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24-13/VІІ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"</w:t>
            </w:r>
            <w:proofErr w:type="spellStart"/>
            <w:r>
              <w:t>Охорона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</w:t>
            </w:r>
            <w:proofErr w:type="spellStart"/>
            <w:r>
              <w:t>пртродного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 xml:space="preserve">" на 2019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08.04.2019 року № 29-30/VІІ,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від</w:t>
            </w:r>
            <w:proofErr w:type="spellEnd"/>
            <w:r>
              <w:t xml:space="preserve"> 22.12.2018 №24-46/VІІ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7BC3" w:rsidRDefault="00FD072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4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санітарно-епідемілогічного</w:t>
            </w:r>
            <w:proofErr w:type="spellEnd"/>
            <w:r>
              <w:t xml:space="preserve"> стану </w:t>
            </w:r>
            <w:proofErr w:type="spellStart"/>
            <w:r>
              <w:t>навколишнього</w:t>
            </w:r>
            <w:proofErr w:type="spellEnd"/>
            <w:r>
              <w:t xml:space="preserve">  природного </w:t>
            </w:r>
            <w:proofErr w:type="spellStart"/>
            <w:r>
              <w:t>середовища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2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00"/>
        </w:trPr>
        <w:tc>
          <w:tcPr>
            <w:tcW w:w="400" w:type="dxa"/>
          </w:tcPr>
          <w:p w:rsidR="00EB7BC3" w:rsidRDefault="00EB7BC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BC3" w:rsidRDefault="00FD072C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</w:t>
            </w:r>
            <w:proofErr w:type="spellStart"/>
            <w:r>
              <w:t>збирання</w:t>
            </w:r>
            <w:proofErr w:type="spellEnd"/>
            <w:r>
              <w:t xml:space="preserve"> та </w:t>
            </w:r>
            <w:proofErr w:type="spellStart"/>
            <w:r>
              <w:t>вивезення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586 560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586 560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rPr>
                <w:b/>
              </w:rPr>
              <w:t>586 560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rPr>
                <w:b/>
              </w:rPr>
              <w:t>586 560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0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4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EB7BC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EB7BC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EB7BC3">
            <w:pPr>
              <w:ind w:right="60"/>
              <w:jc w:val="right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5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BC3" w:rsidRDefault="00FD072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BC3" w:rsidRDefault="00FD072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586560,00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586560,00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BC3" w:rsidRDefault="00FD072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BC3" w:rsidRDefault="00FD072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, яка </w:t>
            </w:r>
            <w:proofErr w:type="spellStart"/>
            <w:r>
              <w:t>охоплюється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5000,00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BC3" w:rsidRDefault="00FD072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BC3" w:rsidRDefault="00FD072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EB7BC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4,25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FD072C">
            <w:pPr>
              <w:ind w:right="60"/>
              <w:jc w:val="right"/>
            </w:pPr>
            <w:r>
              <w:t>4,25</w:t>
            </w: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1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 w:rsidP="00830B8B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14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EB7BC3"/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6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BC3" w:rsidRDefault="00FD072C" w:rsidP="00830B8B">
            <w:pPr>
              <w:jc w:val="center"/>
            </w:pPr>
            <w:r>
              <w:t>І.М.</w:t>
            </w:r>
            <w:r w:rsidR="00830B8B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14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42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7BC3" w:rsidRDefault="00EB7BC3"/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  <w:tr w:rsidR="00EB7BC3">
        <w:trPr>
          <w:trHeight w:hRule="exact" w:val="280"/>
        </w:trPr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BC3" w:rsidRDefault="00FD072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32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58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1800" w:type="dxa"/>
          </w:tcPr>
          <w:p w:rsidR="00EB7BC3" w:rsidRDefault="00EB7BC3">
            <w:pPr>
              <w:pStyle w:val="EMPTYCELLSTYLE"/>
            </w:pPr>
          </w:p>
        </w:tc>
        <w:tc>
          <w:tcPr>
            <w:tcW w:w="400" w:type="dxa"/>
          </w:tcPr>
          <w:p w:rsidR="00EB7BC3" w:rsidRDefault="00EB7BC3">
            <w:pPr>
              <w:pStyle w:val="EMPTYCELLSTYLE"/>
            </w:pPr>
          </w:p>
        </w:tc>
      </w:tr>
    </w:tbl>
    <w:p w:rsidR="00B32807" w:rsidRDefault="00B32807"/>
    <w:sectPr w:rsidR="00B3280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3"/>
    <w:rsid w:val="00830B8B"/>
    <w:rsid w:val="00B32807"/>
    <w:rsid w:val="00EB7BC3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698D"/>
  <w15:docId w15:val="{EC73D7F2-1A97-4324-977B-3F458862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2019-04-22T11:04:00Z</dcterms:created>
  <dcterms:modified xsi:type="dcterms:W3CDTF">2019-04-22T12:17:00Z</dcterms:modified>
</cp:coreProperties>
</file>