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5E" w:rsidRPr="00EC3416" w:rsidRDefault="00A9165E" w:rsidP="00A9165E">
      <w:pPr>
        <w:jc w:val="center"/>
        <w:rPr>
          <w:sz w:val="28"/>
          <w:szCs w:val="28"/>
        </w:rPr>
      </w:pPr>
      <w:r w:rsidRPr="007E56A8">
        <w:rPr>
          <w:noProof/>
          <w:sz w:val="20"/>
          <w:lang w:val="ru-RU" w:eastAsia="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9165E" w:rsidRDefault="00A9165E" w:rsidP="00A9165E">
      <w:pPr>
        <w:rPr>
          <w:b/>
          <w:sz w:val="28"/>
          <w:szCs w:val="28"/>
        </w:rPr>
      </w:pPr>
      <w:r>
        <w:rPr>
          <w:b/>
          <w:sz w:val="28"/>
          <w:szCs w:val="28"/>
        </w:rPr>
        <w:t xml:space="preserve">          </w:t>
      </w:r>
      <w:r w:rsidRPr="00557A1D">
        <w:rPr>
          <w:b/>
          <w:sz w:val="28"/>
          <w:szCs w:val="28"/>
        </w:rPr>
        <w:t xml:space="preserve">  </w:t>
      </w:r>
      <w:r>
        <w:rPr>
          <w:b/>
          <w:sz w:val="28"/>
          <w:szCs w:val="28"/>
        </w:rPr>
        <w:t xml:space="preserve">                             </w:t>
      </w:r>
      <w:r w:rsidR="00CB7B18">
        <w:rPr>
          <w:b/>
          <w:sz w:val="28"/>
          <w:szCs w:val="28"/>
        </w:rPr>
        <w:t xml:space="preserve">                </w:t>
      </w:r>
      <w:r w:rsidRPr="00557A1D">
        <w:rPr>
          <w:b/>
          <w:sz w:val="28"/>
          <w:szCs w:val="28"/>
        </w:rPr>
        <w:t>УКРАЇНА</w:t>
      </w:r>
    </w:p>
    <w:p w:rsidR="00A9165E" w:rsidRPr="00557A1D" w:rsidRDefault="00A9165E" w:rsidP="00A9165E">
      <w:pPr>
        <w:rPr>
          <w:b/>
          <w:sz w:val="28"/>
          <w:szCs w:val="28"/>
        </w:rPr>
      </w:pPr>
    </w:p>
    <w:p w:rsidR="00A9165E" w:rsidRDefault="00CB7B18" w:rsidP="00CB7B18">
      <w:pPr>
        <w:rPr>
          <w:b/>
          <w:sz w:val="28"/>
          <w:szCs w:val="28"/>
        </w:rPr>
      </w:pPr>
      <w:r>
        <w:rPr>
          <w:b/>
          <w:sz w:val="28"/>
          <w:szCs w:val="28"/>
        </w:rPr>
        <w:t>ПРОЕКТ</w:t>
      </w:r>
      <w:r w:rsidRPr="00557A1D">
        <w:rPr>
          <w:b/>
          <w:sz w:val="28"/>
          <w:szCs w:val="28"/>
        </w:rPr>
        <w:t xml:space="preserve"> </w:t>
      </w:r>
      <w:r>
        <w:rPr>
          <w:b/>
          <w:sz w:val="28"/>
          <w:szCs w:val="28"/>
        </w:rPr>
        <w:t xml:space="preserve">                </w:t>
      </w:r>
      <w:r w:rsidR="00A9165E" w:rsidRPr="00557A1D">
        <w:rPr>
          <w:b/>
          <w:sz w:val="28"/>
          <w:szCs w:val="28"/>
        </w:rPr>
        <w:t>СТЕПАНКІВСЬКА СІЛЬСЬКА РАДА</w:t>
      </w:r>
    </w:p>
    <w:p w:rsidR="00A9165E" w:rsidRDefault="00A9165E" w:rsidP="00A9165E">
      <w:pPr>
        <w:jc w:val="center"/>
        <w:rPr>
          <w:b/>
          <w:sz w:val="28"/>
          <w:szCs w:val="28"/>
        </w:rPr>
      </w:pPr>
    </w:p>
    <w:p w:rsidR="00A9165E" w:rsidRPr="00557A1D" w:rsidRDefault="00A9165E" w:rsidP="00A9165E">
      <w:pPr>
        <w:jc w:val="center"/>
        <w:rPr>
          <w:b/>
          <w:sz w:val="28"/>
          <w:szCs w:val="28"/>
        </w:rPr>
      </w:pPr>
      <w:r w:rsidRPr="00557A1D">
        <w:rPr>
          <w:b/>
          <w:sz w:val="28"/>
          <w:szCs w:val="28"/>
        </w:rPr>
        <w:t>РІШЕННЯ</w:t>
      </w:r>
    </w:p>
    <w:tbl>
      <w:tblPr>
        <w:tblW w:w="10378" w:type="dxa"/>
        <w:jc w:val="center"/>
        <w:tblCellSpacing w:w="18" w:type="dxa"/>
        <w:tblCellMar>
          <w:top w:w="48" w:type="dxa"/>
          <w:left w:w="48" w:type="dxa"/>
          <w:bottom w:w="48" w:type="dxa"/>
          <w:right w:w="48" w:type="dxa"/>
        </w:tblCellMar>
        <w:tblLook w:val="04A0" w:firstRow="1" w:lastRow="0" w:firstColumn="1" w:lastColumn="0" w:noHBand="0" w:noVBand="1"/>
      </w:tblPr>
      <w:tblGrid>
        <w:gridCol w:w="4156"/>
        <w:gridCol w:w="6222"/>
      </w:tblGrid>
      <w:tr w:rsidR="00A9165E" w:rsidRPr="00CB7B18" w:rsidTr="002F0B5F">
        <w:trPr>
          <w:tblCellSpacing w:w="18" w:type="dxa"/>
          <w:jc w:val="center"/>
        </w:trPr>
        <w:tc>
          <w:tcPr>
            <w:tcW w:w="1976" w:type="pct"/>
            <w:hideMark/>
          </w:tcPr>
          <w:p w:rsidR="00A9165E" w:rsidRPr="00CB7B18" w:rsidRDefault="00251493" w:rsidP="002F0B5F">
            <w:pPr>
              <w:pStyle w:val="a3"/>
              <w:rPr>
                <w:b/>
                <w:sz w:val="28"/>
                <w:szCs w:val="28"/>
              </w:rPr>
            </w:pPr>
            <w:r w:rsidRPr="00CB7B18">
              <w:rPr>
                <w:b/>
                <w:sz w:val="28"/>
                <w:szCs w:val="28"/>
              </w:rPr>
              <w:t>00.00.2019</w:t>
            </w:r>
            <w:r w:rsidR="00A9165E" w:rsidRPr="00CB7B18">
              <w:rPr>
                <w:b/>
                <w:sz w:val="28"/>
                <w:szCs w:val="28"/>
              </w:rPr>
              <w:t xml:space="preserve"> року</w:t>
            </w:r>
          </w:p>
        </w:tc>
        <w:tc>
          <w:tcPr>
            <w:tcW w:w="2972" w:type="pct"/>
            <w:hideMark/>
          </w:tcPr>
          <w:p w:rsidR="00A9165E" w:rsidRPr="00CB7B18" w:rsidRDefault="00251493" w:rsidP="002F0B5F">
            <w:pPr>
              <w:pStyle w:val="a3"/>
              <w:jc w:val="right"/>
              <w:rPr>
                <w:b/>
                <w:sz w:val="28"/>
                <w:szCs w:val="28"/>
              </w:rPr>
            </w:pPr>
            <w:r w:rsidRPr="00CB7B18">
              <w:rPr>
                <w:b/>
                <w:sz w:val="28"/>
                <w:szCs w:val="28"/>
              </w:rPr>
              <w:t>N 0</w:t>
            </w:r>
            <w:r w:rsidR="00A9165E" w:rsidRPr="00CB7B18">
              <w:rPr>
                <w:b/>
                <w:sz w:val="28"/>
                <w:szCs w:val="28"/>
              </w:rPr>
              <w:t>-0/</w:t>
            </w:r>
            <w:r w:rsidR="00A9165E" w:rsidRPr="00CB7B18">
              <w:rPr>
                <w:b/>
                <w:sz w:val="28"/>
                <w:szCs w:val="28"/>
                <w:lang w:val="en-US"/>
              </w:rPr>
              <w:t>V</w:t>
            </w:r>
            <w:r w:rsidR="00A9165E" w:rsidRPr="00CB7B18">
              <w:rPr>
                <w:b/>
                <w:sz w:val="28"/>
                <w:szCs w:val="28"/>
              </w:rPr>
              <w:t>ІІ</w:t>
            </w:r>
          </w:p>
        </w:tc>
      </w:tr>
    </w:tbl>
    <w:p w:rsidR="001C59D4" w:rsidRDefault="00A9165E" w:rsidP="001C59D4">
      <w:pPr>
        <w:rPr>
          <w:b/>
          <w:sz w:val="28"/>
          <w:szCs w:val="28"/>
        </w:rPr>
      </w:pPr>
      <w:r w:rsidRPr="00CF1BFA">
        <w:rPr>
          <w:b/>
          <w:sz w:val="28"/>
          <w:szCs w:val="28"/>
        </w:rPr>
        <w:t xml:space="preserve">Про </w:t>
      </w:r>
      <w:r>
        <w:rPr>
          <w:b/>
          <w:sz w:val="28"/>
          <w:szCs w:val="28"/>
        </w:rPr>
        <w:t xml:space="preserve">встановлення </w:t>
      </w:r>
      <w:r w:rsidR="001C59D4">
        <w:rPr>
          <w:b/>
          <w:sz w:val="28"/>
          <w:szCs w:val="28"/>
        </w:rPr>
        <w:t>ставок та пільг із</w:t>
      </w:r>
    </w:p>
    <w:p w:rsidR="00A9165E" w:rsidRPr="00CF1BFA" w:rsidRDefault="001C59D4" w:rsidP="00A9165E">
      <w:pPr>
        <w:rPr>
          <w:b/>
          <w:sz w:val="28"/>
          <w:szCs w:val="28"/>
        </w:rPr>
      </w:pPr>
      <w:r>
        <w:rPr>
          <w:b/>
          <w:sz w:val="28"/>
          <w:szCs w:val="28"/>
        </w:rPr>
        <w:t xml:space="preserve">сплати земельного податку </w:t>
      </w:r>
      <w:r w:rsidR="00251493">
        <w:rPr>
          <w:b/>
          <w:sz w:val="28"/>
          <w:szCs w:val="28"/>
        </w:rPr>
        <w:t>на 2020</w:t>
      </w:r>
      <w:r w:rsidR="00A9165E">
        <w:rPr>
          <w:b/>
          <w:sz w:val="28"/>
          <w:szCs w:val="28"/>
        </w:rPr>
        <w:t xml:space="preserve"> рік</w:t>
      </w:r>
    </w:p>
    <w:p w:rsidR="00A9165E" w:rsidRPr="008C7F89" w:rsidRDefault="00A9165E" w:rsidP="00A9165E">
      <w:r w:rsidRPr="008C7F89">
        <w:t xml:space="preserve">             </w:t>
      </w:r>
    </w:p>
    <w:p w:rsidR="00A9165E" w:rsidRDefault="00A9165E" w:rsidP="00A9165E">
      <w:pPr>
        <w:ind w:firstLine="708"/>
        <w:jc w:val="both"/>
        <w:rPr>
          <w:b/>
          <w:sz w:val="28"/>
          <w:szCs w:val="28"/>
        </w:rPr>
      </w:pPr>
      <w:r>
        <w:t xml:space="preserve">     </w:t>
      </w:r>
      <w:r>
        <w:rPr>
          <w:sz w:val="28"/>
          <w:szCs w:val="28"/>
        </w:rPr>
        <w:t>Відповідно до</w:t>
      </w:r>
      <w:r w:rsidR="001830A4">
        <w:rPr>
          <w:sz w:val="28"/>
          <w:szCs w:val="28"/>
        </w:rPr>
        <w:t xml:space="preserve"> пункту 24 частини 1</w:t>
      </w:r>
      <w:r>
        <w:rPr>
          <w:sz w:val="28"/>
          <w:szCs w:val="28"/>
        </w:rPr>
        <w:t xml:space="preserve"> статті 26</w:t>
      </w:r>
      <w:r w:rsidR="001830A4">
        <w:rPr>
          <w:sz w:val="28"/>
          <w:szCs w:val="28"/>
        </w:rPr>
        <w:t>, статті 69</w:t>
      </w:r>
      <w:r>
        <w:rPr>
          <w:sz w:val="28"/>
          <w:szCs w:val="28"/>
        </w:rPr>
        <w:t xml:space="preserve"> Закону України «Про місцеве самоврядування в Україні», </w:t>
      </w:r>
      <w:r>
        <w:rPr>
          <w:color w:val="000000"/>
          <w:sz w:val="28"/>
          <w:szCs w:val="28"/>
        </w:rPr>
        <w:t>Податкового Кодексу України,</w:t>
      </w:r>
      <w:r w:rsidR="001C59D4">
        <w:rPr>
          <w:color w:val="000000"/>
          <w:sz w:val="28"/>
          <w:szCs w:val="28"/>
        </w:rPr>
        <w:t xml:space="preserve"> Постанови Кабінету Міністрів України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від 24 травня 2017 року № 483,</w:t>
      </w:r>
      <w:r w:rsidR="001830A4">
        <w:rPr>
          <w:color w:val="000000"/>
          <w:sz w:val="28"/>
          <w:szCs w:val="28"/>
        </w:rPr>
        <w:t xml:space="preserve"> з метою забезпечення наповнення бюджету Степанківської об’єднаної територіальної громади, за погодженням з постійною комісією сільської ради з питань фінансів, бюджету, планування, соціально-економічного розвитку, інвестицій та міжнародного співробітництва,</w:t>
      </w:r>
      <w:r>
        <w:rPr>
          <w:color w:val="000000"/>
          <w:sz w:val="28"/>
          <w:szCs w:val="28"/>
        </w:rPr>
        <w:t xml:space="preserve"> сесія Степанківської</w:t>
      </w:r>
      <w:r w:rsidRPr="00AA7CEE">
        <w:rPr>
          <w:sz w:val="28"/>
          <w:szCs w:val="28"/>
        </w:rPr>
        <w:t xml:space="preserve"> </w:t>
      </w:r>
      <w:r>
        <w:rPr>
          <w:color w:val="000000"/>
          <w:sz w:val="28"/>
          <w:szCs w:val="28"/>
        </w:rPr>
        <w:t xml:space="preserve">сільської ради  </w:t>
      </w:r>
      <w:r w:rsidRPr="00201EDA">
        <w:rPr>
          <w:b/>
          <w:color w:val="000000"/>
          <w:sz w:val="28"/>
          <w:szCs w:val="28"/>
        </w:rPr>
        <w:t>ВИРІШИЛА</w:t>
      </w:r>
      <w:r>
        <w:rPr>
          <w:color w:val="000000"/>
          <w:sz w:val="28"/>
          <w:szCs w:val="28"/>
        </w:rPr>
        <w:t>:</w:t>
      </w:r>
    </w:p>
    <w:tbl>
      <w:tblPr>
        <w:tblW w:w="9726" w:type="dxa"/>
        <w:jc w:val="center"/>
        <w:tblCellSpacing w:w="18" w:type="dxa"/>
        <w:tblCellMar>
          <w:top w:w="48" w:type="dxa"/>
          <w:left w:w="48" w:type="dxa"/>
          <w:bottom w:w="48" w:type="dxa"/>
          <w:right w:w="48" w:type="dxa"/>
        </w:tblCellMar>
        <w:tblLook w:val="04A0" w:firstRow="1" w:lastRow="0" w:firstColumn="1" w:lastColumn="0" w:noHBand="0" w:noVBand="1"/>
      </w:tblPr>
      <w:tblGrid>
        <w:gridCol w:w="9726"/>
      </w:tblGrid>
      <w:tr w:rsidR="00A9165E" w:rsidRPr="00704AD2" w:rsidTr="002F0B5F">
        <w:trPr>
          <w:tblCellSpacing w:w="18" w:type="dxa"/>
          <w:jc w:val="center"/>
        </w:trPr>
        <w:tc>
          <w:tcPr>
            <w:tcW w:w="4963" w:type="pct"/>
            <w:hideMark/>
          </w:tcPr>
          <w:p w:rsidR="00A9165E" w:rsidRDefault="00FC5C79"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 xml:space="preserve">Встановити </w:t>
            </w:r>
            <w:r w:rsidR="001C59D4">
              <w:rPr>
                <w:color w:val="000000"/>
                <w:sz w:val="28"/>
                <w:szCs w:val="28"/>
                <w:shd w:val="clear" w:color="auto" w:fill="FFFFFF"/>
              </w:rPr>
              <w:t>на території</w:t>
            </w:r>
            <w:r>
              <w:rPr>
                <w:color w:val="000000"/>
                <w:sz w:val="28"/>
                <w:szCs w:val="28"/>
                <w:shd w:val="clear" w:color="auto" w:fill="FFFFFF"/>
              </w:rPr>
              <w:t xml:space="preserve"> Степанківської сільської об’єднаної територіальної громади</w:t>
            </w:r>
            <w:r w:rsidR="001C59D4">
              <w:rPr>
                <w:color w:val="000000"/>
                <w:sz w:val="28"/>
                <w:szCs w:val="28"/>
                <w:shd w:val="clear" w:color="auto" w:fill="FFFFFF"/>
              </w:rPr>
              <w:t xml:space="preserve"> на 2020 рік:</w:t>
            </w:r>
          </w:p>
          <w:p w:rsidR="001C59D4" w:rsidRDefault="001C59D4" w:rsidP="00F53AE1">
            <w:pPr>
              <w:pStyle w:val="a3"/>
              <w:numPr>
                <w:ilvl w:val="0"/>
                <w:numId w:val="2"/>
              </w:numPr>
              <w:spacing w:before="0" w:beforeAutospacing="0" w:after="0" w:afterAutospacing="0"/>
              <w:ind w:left="0" w:firstLine="0"/>
              <w:jc w:val="both"/>
              <w:rPr>
                <w:color w:val="000000"/>
                <w:sz w:val="28"/>
                <w:szCs w:val="28"/>
                <w:shd w:val="clear" w:color="auto" w:fill="FFFFFF"/>
              </w:rPr>
            </w:pPr>
            <w:r>
              <w:rPr>
                <w:color w:val="000000"/>
                <w:sz w:val="28"/>
                <w:szCs w:val="28"/>
                <w:shd w:val="clear" w:color="auto" w:fill="FFFFFF"/>
              </w:rPr>
              <w:t>ставки земельного податку згідно з додатком 1;</w:t>
            </w:r>
          </w:p>
          <w:p w:rsidR="001C59D4" w:rsidRDefault="001C59D4" w:rsidP="00F53AE1">
            <w:pPr>
              <w:pStyle w:val="a3"/>
              <w:numPr>
                <w:ilvl w:val="0"/>
                <w:numId w:val="2"/>
              </w:numPr>
              <w:spacing w:before="0" w:beforeAutospacing="0" w:after="0" w:afterAutospacing="0"/>
              <w:ind w:left="0" w:firstLine="0"/>
              <w:jc w:val="both"/>
              <w:rPr>
                <w:color w:val="000000"/>
                <w:sz w:val="28"/>
                <w:szCs w:val="28"/>
                <w:shd w:val="clear" w:color="auto" w:fill="FFFFFF"/>
              </w:rPr>
            </w:pPr>
            <w:r>
              <w:rPr>
                <w:color w:val="000000"/>
                <w:sz w:val="28"/>
                <w:szCs w:val="28"/>
                <w:shd w:val="clear" w:color="auto" w:fill="FFFFFF"/>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1C59D4" w:rsidRDefault="00497FA3" w:rsidP="00F53AE1">
            <w:pPr>
              <w:pStyle w:val="a3"/>
              <w:numPr>
                <w:ilvl w:val="0"/>
                <w:numId w:val="2"/>
              </w:numPr>
              <w:spacing w:before="0" w:beforeAutospacing="0" w:after="0" w:afterAutospacing="0"/>
              <w:ind w:left="0" w:firstLine="0"/>
              <w:jc w:val="both"/>
              <w:rPr>
                <w:color w:val="000000"/>
                <w:sz w:val="28"/>
                <w:szCs w:val="28"/>
                <w:shd w:val="clear" w:color="auto" w:fill="FFFFFF"/>
              </w:rPr>
            </w:pPr>
            <w:r>
              <w:rPr>
                <w:color w:val="000000"/>
                <w:sz w:val="28"/>
                <w:szCs w:val="28"/>
                <w:shd w:val="clear" w:color="auto" w:fill="FFFFFF"/>
              </w:rPr>
              <w:t>ставки орендної плати за земельні ділянки згідно з додатком 3.</w:t>
            </w:r>
          </w:p>
          <w:p w:rsidR="00251493" w:rsidRDefault="00251493" w:rsidP="00F53AE1">
            <w:pPr>
              <w:pStyle w:val="a3"/>
              <w:numPr>
                <w:ilvl w:val="0"/>
                <w:numId w:val="1"/>
              </w:numPr>
              <w:spacing w:before="0" w:beforeAutospacing="0" w:after="0" w:afterAutospacing="0"/>
              <w:ind w:left="0" w:firstLine="709"/>
              <w:jc w:val="both"/>
              <w:rPr>
                <w:color w:val="000000"/>
                <w:sz w:val="28"/>
                <w:szCs w:val="28"/>
                <w:shd w:val="clear" w:color="auto" w:fill="FFFFFF"/>
              </w:rPr>
            </w:pPr>
            <w:r w:rsidRPr="003F68B5">
              <w:rPr>
                <w:sz w:val="28"/>
                <w:szCs w:val="28"/>
              </w:rPr>
              <w:t>Оприлюднити дане рішення після затвердження сесією Степанківської сільської ради на сайті Степанківської об’єднаної територіальної громади (https://stepankivska.gr.org.ua</w:t>
            </w:r>
            <w:r>
              <w:rPr>
                <w:sz w:val="28"/>
                <w:szCs w:val="28"/>
              </w:rPr>
              <w:t>).</w:t>
            </w:r>
          </w:p>
          <w:p w:rsidR="00FC5C79" w:rsidRDefault="00FC5C79"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Секретарю сільської ради забезпечити направлення в установленому порядку копії цього рішення до Черкаської ОДПІ ГУ ДФС у Черкаській області.</w:t>
            </w:r>
          </w:p>
          <w:p w:rsidR="00FC5C79" w:rsidRDefault="00FC5C79"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 xml:space="preserve">Дане рішення набуває чинності </w:t>
            </w:r>
            <w:r w:rsidR="00251493">
              <w:rPr>
                <w:color w:val="000000"/>
                <w:sz w:val="28"/>
                <w:szCs w:val="28"/>
                <w:shd w:val="clear" w:color="auto" w:fill="FFFFFF"/>
              </w:rPr>
              <w:t>та вступає в дію з 01 січня 2020</w:t>
            </w:r>
            <w:r>
              <w:rPr>
                <w:color w:val="000000"/>
                <w:sz w:val="28"/>
                <w:szCs w:val="28"/>
                <w:shd w:val="clear" w:color="auto" w:fill="FFFFFF"/>
              </w:rPr>
              <w:t xml:space="preserve"> року.</w:t>
            </w:r>
          </w:p>
          <w:p w:rsidR="00A9165E" w:rsidRDefault="00A9165E" w:rsidP="00F53AE1">
            <w:pPr>
              <w:pStyle w:val="a3"/>
              <w:numPr>
                <w:ilvl w:val="0"/>
                <w:numId w:val="1"/>
              </w:numPr>
              <w:spacing w:before="0" w:beforeAutospacing="0" w:after="0" w:afterAutospacing="0"/>
              <w:ind w:left="0" w:firstLine="709"/>
              <w:jc w:val="both"/>
              <w:rPr>
                <w:color w:val="000000"/>
                <w:sz w:val="28"/>
                <w:szCs w:val="28"/>
                <w:shd w:val="clear" w:color="auto" w:fill="FFFFFF"/>
              </w:rPr>
            </w:pPr>
            <w:r>
              <w:rPr>
                <w:color w:val="000000"/>
                <w:sz w:val="28"/>
                <w:szCs w:val="28"/>
                <w:shd w:val="clear" w:color="auto" w:fill="FFFFFF"/>
              </w:rPr>
              <w:t>Контроль  за виконанням даного рішення покласти на постійн</w:t>
            </w:r>
            <w:r w:rsidR="00324F4B">
              <w:rPr>
                <w:color w:val="000000"/>
                <w:sz w:val="28"/>
                <w:szCs w:val="28"/>
                <w:shd w:val="clear" w:color="auto" w:fill="FFFFFF"/>
              </w:rPr>
              <w:t>у комісію</w:t>
            </w:r>
            <w:r>
              <w:rPr>
                <w:color w:val="000000"/>
                <w:sz w:val="28"/>
                <w:szCs w:val="28"/>
                <w:shd w:val="clear" w:color="auto" w:fill="FFFFFF"/>
              </w:rPr>
              <w:t xml:space="preserve"> з питань фінансів, бюджету, планування, соціально-економічного розвитку, інвестицій та міжнародного співробітництва.</w:t>
            </w:r>
          </w:p>
          <w:p w:rsidR="00A9165E" w:rsidRDefault="00A9165E" w:rsidP="002F0B5F">
            <w:pPr>
              <w:pStyle w:val="a3"/>
              <w:spacing w:before="0" w:beforeAutospacing="0" w:after="0" w:afterAutospacing="0"/>
              <w:ind w:firstLine="709"/>
              <w:jc w:val="both"/>
              <w:rPr>
                <w:color w:val="000000"/>
                <w:sz w:val="28"/>
                <w:szCs w:val="28"/>
                <w:shd w:val="clear" w:color="auto" w:fill="FFFFFF"/>
              </w:rPr>
            </w:pPr>
          </w:p>
          <w:p w:rsidR="00A9165E" w:rsidRDefault="00A9165E" w:rsidP="001830A4">
            <w:pPr>
              <w:pStyle w:val="a3"/>
              <w:spacing w:before="0" w:beforeAutospacing="0" w:after="0" w:afterAutospacing="0"/>
              <w:jc w:val="both"/>
              <w:rPr>
                <w:color w:val="000000"/>
                <w:sz w:val="28"/>
                <w:szCs w:val="28"/>
                <w:shd w:val="clear" w:color="auto" w:fill="FFFFFF"/>
              </w:rPr>
            </w:pPr>
            <w:r>
              <w:rPr>
                <w:color w:val="000000"/>
                <w:sz w:val="28"/>
                <w:szCs w:val="28"/>
                <w:shd w:val="clear" w:color="auto" w:fill="FFFFFF"/>
              </w:rPr>
              <w:t>Сільський голова                                                                     І.М. Чекаленко</w:t>
            </w:r>
          </w:p>
          <w:p w:rsidR="00CB7B18" w:rsidRDefault="00CB7B18" w:rsidP="00CB7B18">
            <w:pPr>
              <w:rPr>
                <w:sz w:val="28"/>
                <w:szCs w:val="28"/>
              </w:rPr>
            </w:pPr>
            <w:r>
              <w:rPr>
                <w:sz w:val="28"/>
                <w:szCs w:val="28"/>
              </w:rPr>
              <w:t>Проект підготували:</w:t>
            </w:r>
          </w:p>
          <w:p w:rsidR="00CB7B18" w:rsidRDefault="00CB7B18" w:rsidP="00CB7B18">
            <w:pPr>
              <w:rPr>
                <w:sz w:val="28"/>
                <w:szCs w:val="28"/>
              </w:rPr>
            </w:pPr>
            <w:r>
              <w:rPr>
                <w:sz w:val="28"/>
                <w:szCs w:val="28"/>
              </w:rPr>
              <w:t>Спеціаліст І категорії, юрисконсульт                                       С.І. Нечаєнко</w:t>
            </w:r>
          </w:p>
          <w:p w:rsidR="00CB7B18" w:rsidRDefault="00CB7B18" w:rsidP="00CB7B18">
            <w:pPr>
              <w:rPr>
                <w:sz w:val="28"/>
                <w:szCs w:val="28"/>
              </w:rPr>
            </w:pPr>
            <w:r>
              <w:rPr>
                <w:sz w:val="28"/>
                <w:szCs w:val="28"/>
              </w:rPr>
              <w:t>Спеціаліст І категорії відділу фінансів,</w:t>
            </w:r>
          </w:p>
          <w:p w:rsidR="00497FA3" w:rsidRPr="00704AD2" w:rsidRDefault="00CB7B18" w:rsidP="00CB7B18">
            <w:pPr>
              <w:pStyle w:val="a3"/>
              <w:spacing w:before="0" w:beforeAutospacing="0" w:after="0" w:afterAutospacing="0"/>
              <w:jc w:val="both"/>
              <w:rPr>
                <w:sz w:val="28"/>
                <w:szCs w:val="28"/>
                <w:highlight w:val="yellow"/>
              </w:rPr>
            </w:pPr>
            <w:r>
              <w:rPr>
                <w:sz w:val="28"/>
                <w:szCs w:val="28"/>
              </w:rPr>
              <w:t>економічного розвитку та інвестицій                                       Н.В. Кріпак</w:t>
            </w:r>
          </w:p>
        </w:tc>
      </w:tr>
    </w:tbl>
    <w:p w:rsidR="00D665D0" w:rsidRDefault="00D665D0"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lastRenderedPageBreak/>
        <w:t>Д</w:t>
      </w:r>
      <w:bookmarkStart w:id="0" w:name="_GoBack"/>
      <w:bookmarkEnd w:id="0"/>
      <w:r>
        <w:rPr>
          <w:rStyle w:val="rvts9"/>
          <w:bCs/>
          <w:color w:val="000000"/>
          <w:sz w:val="28"/>
          <w:szCs w:val="28"/>
          <w:lang w:val="uk-UA"/>
        </w:rPr>
        <w:t>одаток 1</w:t>
      </w:r>
    </w:p>
    <w:p w:rsidR="00D665D0" w:rsidRDefault="00D665D0"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проекту рішення</w:t>
      </w:r>
    </w:p>
    <w:p w:rsidR="00D665D0" w:rsidRDefault="00D665D0"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D665D0" w:rsidRDefault="00D665D0" w:rsidP="00D665D0">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00.00.2019 року №0-0/</w:t>
      </w:r>
      <w:r>
        <w:rPr>
          <w:rStyle w:val="rvts9"/>
          <w:bCs/>
          <w:color w:val="000000"/>
          <w:sz w:val="28"/>
          <w:szCs w:val="28"/>
          <w:lang w:val="en-US"/>
        </w:rPr>
        <w:t>V</w:t>
      </w:r>
      <w:r>
        <w:rPr>
          <w:rStyle w:val="rvts9"/>
          <w:bCs/>
          <w:color w:val="000000"/>
          <w:sz w:val="28"/>
          <w:szCs w:val="28"/>
          <w:lang w:val="uk-UA"/>
        </w:rPr>
        <w:t>ІІ</w:t>
      </w:r>
    </w:p>
    <w:p w:rsidR="00D76075" w:rsidRPr="00A1152E" w:rsidRDefault="00D76075" w:rsidP="00D76075">
      <w:pPr>
        <w:keepNext/>
        <w:keepLines/>
        <w:spacing w:before="240" w:after="120"/>
        <w:jc w:val="center"/>
        <w:rPr>
          <w:rFonts w:eastAsia="Calibri"/>
          <w:b/>
          <w:noProof/>
          <w:sz w:val="28"/>
          <w:szCs w:val="28"/>
        </w:rPr>
      </w:pPr>
      <w:r w:rsidRPr="00A1152E">
        <w:rPr>
          <w:rFonts w:eastAsia="Calibri"/>
          <w:b/>
          <w:noProof/>
          <w:sz w:val="28"/>
          <w:szCs w:val="28"/>
        </w:rPr>
        <w:t xml:space="preserve">СТАВКИ </w:t>
      </w:r>
      <w:r w:rsidRPr="00A1152E">
        <w:rPr>
          <w:rFonts w:eastAsia="Calibri"/>
          <w:b/>
          <w:noProof/>
          <w:sz w:val="28"/>
          <w:szCs w:val="28"/>
        </w:rPr>
        <w:br/>
        <w:t>земельного податку</w:t>
      </w:r>
      <w:r w:rsidRPr="00A1152E">
        <w:rPr>
          <w:rFonts w:eastAsia="Calibri"/>
          <w:b/>
          <w:noProof/>
          <w:sz w:val="28"/>
          <w:szCs w:val="28"/>
          <w:vertAlign w:val="superscript"/>
        </w:rPr>
        <w:t>1</w:t>
      </w:r>
    </w:p>
    <w:p w:rsidR="00D76075" w:rsidRPr="00A1152E" w:rsidRDefault="00D76075" w:rsidP="00D76075">
      <w:pPr>
        <w:spacing w:before="120"/>
        <w:ind w:firstLine="567"/>
        <w:jc w:val="both"/>
        <w:rPr>
          <w:rFonts w:eastAsia="Calibri"/>
          <w:noProof/>
        </w:rPr>
      </w:pPr>
      <w:r>
        <w:rPr>
          <w:rFonts w:eastAsia="Calibri"/>
          <w:noProof/>
        </w:rPr>
        <w:t>Ставки встановлюються на 2020</w:t>
      </w:r>
      <w:r w:rsidRPr="00A1152E">
        <w:rPr>
          <w:rFonts w:eastAsia="Calibri"/>
          <w:noProof/>
        </w:rPr>
        <w:t xml:space="preserve"> рік та вводяться в </w:t>
      </w:r>
      <w:r>
        <w:rPr>
          <w:rFonts w:eastAsia="Calibri"/>
          <w:noProof/>
        </w:rPr>
        <w:t>дію з 01.01.2020</w:t>
      </w:r>
      <w:r w:rsidRPr="00A1152E">
        <w:rPr>
          <w:rFonts w:eastAsia="Calibri"/>
          <w:noProof/>
        </w:rPr>
        <w:t xml:space="preserve"> року.</w:t>
      </w:r>
    </w:p>
    <w:p w:rsidR="00D76075" w:rsidRPr="00A1152E" w:rsidRDefault="00D76075" w:rsidP="00D76075">
      <w:pPr>
        <w:spacing w:before="120"/>
        <w:ind w:firstLine="567"/>
        <w:jc w:val="both"/>
        <w:rPr>
          <w:rFonts w:eastAsia="Calibri"/>
          <w:noProof/>
        </w:rPr>
      </w:pPr>
      <w:r w:rsidRPr="00A1152E">
        <w:rPr>
          <w:rFonts w:eastAsia="Calibri"/>
          <w:noProof/>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4"/>
      </w:tblGrid>
      <w:tr w:rsidR="00D76075" w:rsidRPr="00A1152E" w:rsidTr="006B47C0">
        <w:tc>
          <w:tcPr>
            <w:tcW w:w="758" w:type="pct"/>
            <w:vAlign w:val="center"/>
          </w:tcPr>
          <w:p w:rsidR="00D76075" w:rsidRPr="00A1152E" w:rsidRDefault="00D76075" w:rsidP="00D76075">
            <w:pPr>
              <w:jc w:val="center"/>
              <w:rPr>
                <w:rFonts w:eastAsia="Calibri"/>
                <w:noProof/>
                <w:lang w:val="en-US"/>
              </w:rPr>
            </w:pPr>
            <w:r w:rsidRPr="00A1152E">
              <w:rPr>
                <w:rFonts w:eastAsia="Calibri"/>
                <w:noProof/>
                <w:lang w:val="en-US"/>
              </w:rPr>
              <w:t>Код області</w:t>
            </w:r>
          </w:p>
          <w:p w:rsidR="00D76075" w:rsidRPr="00A1152E" w:rsidRDefault="00D76075" w:rsidP="00D76075">
            <w:pPr>
              <w:jc w:val="center"/>
              <w:rPr>
                <w:rFonts w:eastAsia="Calibri"/>
                <w:noProof/>
                <w:lang w:val="en-US"/>
              </w:rPr>
            </w:pPr>
          </w:p>
        </w:tc>
        <w:tc>
          <w:tcPr>
            <w:tcW w:w="758" w:type="pct"/>
            <w:vAlign w:val="center"/>
          </w:tcPr>
          <w:p w:rsidR="00D76075" w:rsidRPr="00A1152E" w:rsidRDefault="00D76075" w:rsidP="00D76075">
            <w:pPr>
              <w:jc w:val="center"/>
              <w:rPr>
                <w:rFonts w:eastAsia="Calibri"/>
                <w:noProof/>
                <w:lang w:val="en-US"/>
              </w:rPr>
            </w:pPr>
            <w:r w:rsidRPr="00A1152E">
              <w:rPr>
                <w:rFonts w:eastAsia="Calibri"/>
                <w:noProof/>
                <w:lang w:val="en-US"/>
              </w:rPr>
              <w:t>Код району</w:t>
            </w:r>
          </w:p>
          <w:p w:rsidR="00D76075" w:rsidRPr="00A1152E" w:rsidRDefault="00D76075" w:rsidP="00D76075">
            <w:pPr>
              <w:jc w:val="center"/>
              <w:rPr>
                <w:rFonts w:eastAsia="Calibri"/>
                <w:noProof/>
                <w:lang w:val="en-US"/>
              </w:rPr>
            </w:pPr>
          </w:p>
        </w:tc>
        <w:tc>
          <w:tcPr>
            <w:tcW w:w="758" w:type="pct"/>
            <w:vAlign w:val="center"/>
          </w:tcPr>
          <w:p w:rsidR="00D76075" w:rsidRPr="00A1152E" w:rsidRDefault="00D76075" w:rsidP="00D76075">
            <w:pPr>
              <w:jc w:val="center"/>
              <w:rPr>
                <w:rFonts w:eastAsia="Calibri"/>
                <w:noProof/>
                <w:lang w:val="en-US"/>
              </w:rPr>
            </w:pPr>
            <w:r w:rsidRPr="00A1152E">
              <w:rPr>
                <w:rFonts w:eastAsia="Calibri"/>
                <w:noProof/>
                <w:lang w:val="en-US"/>
              </w:rPr>
              <w:t>Код згідно з КОАТУУ</w:t>
            </w:r>
          </w:p>
        </w:tc>
        <w:tc>
          <w:tcPr>
            <w:tcW w:w="2727" w:type="pct"/>
            <w:vAlign w:val="center"/>
          </w:tcPr>
          <w:p w:rsidR="00D76075" w:rsidRDefault="00D76075" w:rsidP="00D76075">
            <w:pPr>
              <w:jc w:val="center"/>
              <w:rPr>
                <w:rFonts w:eastAsia="Calibri"/>
                <w:noProof/>
              </w:rPr>
            </w:pPr>
            <w:r>
              <w:rPr>
                <w:rFonts w:eastAsia="Calibri"/>
                <w:noProof/>
              </w:rPr>
              <w:t>Степанківська сільська об’єднана територіальна громада</w:t>
            </w:r>
          </w:p>
          <w:p w:rsidR="00D76075" w:rsidRPr="00A1152E" w:rsidRDefault="00D76075" w:rsidP="00D76075">
            <w:pPr>
              <w:jc w:val="center"/>
              <w:rPr>
                <w:rFonts w:eastAsia="Calibri"/>
                <w:noProof/>
              </w:rPr>
            </w:pPr>
            <w:r>
              <w:rPr>
                <w:rFonts w:eastAsia="Calibri"/>
                <w:noProof/>
              </w:rPr>
              <w:t xml:space="preserve"> (найменування населених пунктів)</w:t>
            </w:r>
          </w:p>
        </w:tc>
      </w:tr>
      <w:tr w:rsidR="006B47C0" w:rsidRPr="00A1152E" w:rsidTr="006B47C0">
        <w:tc>
          <w:tcPr>
            <w:tcW w:w="758" w:type="pct"/>
            <w:vAlign w:val="center"/>
          </w:tcPr>
          <w:p w:rsidR="006B47C0" w:rsidRPr="00A1152E" w:rsidRDefault="006B47C0" w:rsidP="006B47C0">
            <w:pPr>
              <w:rPr>
                <w:rFonts w:eastAsia="Calibri"/>
                <w:noProof/>
                <w:lang w:val="en-US"/>
              </w:rPr>
            </w:pPr>
            <w:r w:rsidRPr="00A1152E">
              <w:rPr>
                <w:rFonts w:eastAsia="Calibri"/>
                <w:noProof/>
                <w:lang w:val="en-US"/>
              </w:rPr>
              <w:t>7120000000</w:t>
            </w:r>
          </w:p>
        </w:tc>
        <w:tc>
          <w:tcPr>
            <w:tcW w:w="758" w:type="pct"/>
          </w:tcPr>
          <w:p w:rsidR="006B47C0" w:rsidRDefault="006B47C0" w:rsidP="006B47C0">
            <w:r w:rsidRPr="0086175F">
              <w:rPr>
                <w:rFonts w:eastAsia="Calibri"/>
                <w:noProof/>
                <w:lang w:val="en-US"/>
              </w:rPr>
              <w:t>7124900000</w:t>
            </w:r>
          </w:p>
        </w:tc>
        <w:tc>
          <w:tcPr>
            <w:tcW w:w="758" w:type="pct"/>
            <w:vAlign w:val="center"/>
          </w:tcPr>
          <w:p w:rsidR="006B47C0" w:rsidRDefault="006B47C0" w:rsidP="006B47C0">
            <w:pPr>
              <w:rPr>
                <w:rFonts w:eastAsia="Calibri"/>
                <w:noProof/>
              </w:rPr>
            </w:pPr>
            <w:r>
              <w:rPr>
                <w:rFonts w:eastAsia="Calibri"/>
                <w:noProof/>
              </w:rPr>
              <w:t>7124987000</w:t>
            </w:r>
          </w:p>
        </w:tc>
        <w:tc>
          <w:tcPr>
            <w:tcW w:w="2727" w:type="pct"/>
            <w:vAlign w:val="center"/>
          </w:tcPr>
          <w:p w:rsidR="006B47C0" w:rsidRDefault="006B47C0" w:rsidP="006B47C0">
            <w:pPr>
              <w:rPr>
                <w:rFonts w:eastAsia="Calibri"/>
                <w:noProof/>
              </w:rPr>
            </w:pPr>
            <w:r>
              <w:rPr>
                <w:rFonts w:eastAsia="Calibri"/>
                <w:noProof/>
              </w:rPr>
              <w:t>Степанківська сільська рада</w:t>
            </w:r>
          </w:p>
        </w:tc>
      </w:tr>
      <w:tr w:rsidR="006B47C0" w:rsidRPr="00A1152E" w:rsidTr="006B47C0">
        <w:tc>
          <w:tcPr>
            <w:tcW w:w="758" w:type="pct"/>
            <w:vAlign w:val="center"/>
          </w:tcPr>
          <w:p w:rsidR="006B47C0" w:rsidRPr="00A1152E" w:rsidRDefault="006B47C0" w:rsidP="006B47C0">
            <w:pPr>
              <w:rPr>
                <w:rFonts w:eastAsia="Calibri"/>
                <w:noProof/>
                <w:lang w:val="en-US"/>
              </w:rPr>
            </w:pPr>
            <w:r w:rsidRPr="00A1152E">
              <w:rPr>
                <w:rFonts w:eastAsia="Calibri"/>
                <w:noProof/>
                <w:lang w:val="en-US"/>
              </w:rPr>
              <w:t>7120000000</w:t>
            </w:r>
          </w:p>
        </w:tc>
        <w:tc>
          <w:tcPr>
            <w:tcW w:w="758" w:type="pct"/>
          </w:tcPr>
          <w:p w:rsidR="006B47C0" w:rsidRDefault="006B47C0" w:rsidP="006B47C0">
            <w:r w:rsidRPr="0086175F">
              <w:rPr>
                <w:rFonts w:eastAsia="Calibri"/>
                <w:noProof/>
                <w:lang w:val="en-US"/>
              </w:rPr>
              <w:t>7124900000</w:t>
            </w:r>
          </w:p>
        </w:tc>
        <w:tc>
          <w:tcPr>
            <w:tcW w:w="758" w:type="pct"/>
            <w:vAlign w:val="center"/>
          </w:tcPr>
          <w:p w:rsidR="006B47C0" w:rsidRPr="006B47C0" w:rsidRDefault="006B47C0" w:rsidP="006B47C0">
            <w:pPr>
              <w:rPr>
                <w:rFonts w:eastAsia="Calibri"/>
                <w:noProof/>
              </w:rPr>
            </w:pPr>
            <w:r>
              <w:rPr>
                <w:rFonts w:eastAsia="Calibri"/>
                <w:noProof/>
              </w:rPr>
              <w:t>7124987001</w:t>
            </w:r>
          </w:p>
        </w:tc>
        <w:tc>
          <w:tcPr>
            <w:tcW w:w="2727" w:type="pct"/>
            <w:vAlign w:val="center"/>
          </w:tcPr>
          <w:p w:rsidR="006B47C0" w:rsidRPr="00A1152E" w:rsidRDefault="006B47C0" w:rsidP="006B47C0">
            <w:pPr>
              <w:rPr>
                <w:rFonts w:eastAsia="Calibri"/>
                <w:noProof/>
              </w:rPr>
            </w:pPr>
            <w:r>
              <w:rPr>
                <w:rFonts w:eastAsia="Calibri"/>
                <w:noProof/>
              </w:rPr>
              <w:t>с. Степанки</w:t>
            </w:r>
          </w:p>
        </w:tc>
      </w:tr>
      <w:tr w:rsidR="006B47C0" w:rsidRPr="00A1152E" w:rsidTr="006B47C0">
        <w:tc>
          <w:tcPr>
            <w:tcW w:w="758" w:type="pct"/>
          </w:tcPr>
          <w:p w:rsidR="006B47C0" w:rsidRDefault="006B47C0" w:rsidP="006B47C0">
            <w:r w:rsidRPr="006B47C0">
              <w:rPr>
                <w:rFonts w:eastAsia="Calibri"/>
                <w:noProof/>
                <w:lang w:val="ru-RU"/>
              </w:rPr>
              <w:t>7120000000</w:t>
            </w:r>
          </w:p>
        </w:tc>
        <w:tc>
          <w:tcPr>
            <w:tcW w:w="758" w:type="pct"/>
          </w:tcPr>
          <w:p w:rsidR="006B47C0" w:rsidRDefault="006B47C0" w:rsidP="006B47C0">
            <w:r w:rsidRPr="006B47C0">
              <w:rPr>
                <w:rFonts w:eastAsia="Calibri"/>
                <w:noProof/>
                <w:lang w:val="ru-RU"/>
              </w:rPr>
              <w:t>7124900000</w:t>
            </w:r>
          </w:p>
        </w:tc>
        <w:tc>
          <w:tcPr>
            <w:tcW w:w="758" w:type="pct"/>
            <w:vAlign w:val="center"/>
          </w:tcPr>
          <w:p w:rsidR="006B47C0" w:rsidRPr="006B47C0" w:rsidRDefault="006B47C0" w:rsidP="006B47C0">
            <w:pPr>
              <w:rPr>
                <w:rFonts w:eastAsia="Calibri"/>
                <w:noProof/>
                <w:lang w:val="ru-RU"/>
              </w:rPr>
            </w:pPr>
            <w:r>
              <w:rPr>
                <w:rFonts w:eastAsia="Calibri"/>
                <w:noProof/>
                <w:lang w:val="ru-RU"/>
              </w:rPr>
              <w:t>7124987003</w:t>
            </w:r>
          </w:p>
        </w:tc>
        <w:tc>
          <w:tcPr>
            <w:tcW w:w="2727" w:type="pct"/>
            <w:vAlign w:val="center"/>
          </w:tcPr>
          <w:p w:rsidR="006B47C0" w:rsidRPr="00A1152E" w:rsidRDefault="006B47C0" w:rsidP="006B47C0">
            <w:pPr>
              <w:rPr>
                <w:rFonts w:eastAsia="Calibri"/>
                <w:noProof/>
              </w:rPr>
            </w:pPr>
            <w:r>
              <w:rPr>
                <w:rFonts w:eastAsia="Calibri"/>
                <w:noProof/>
              </w:rPr>
              <w:t>с. Бузуків</w:t>
            </w:r>
          </w:p>
        </w:tc>
      </w:tr>
      <w:tr w:rsidR="006B47C0" w:rsidRPr="00A1152E" w:rsidTr="006B47C0">
        <w:tc>
          <w:tcPr>
            <w:tcW w:w="758" w:type="pct"/>
          </w:tcPr>
          <w:p w:rsidR="006B47C0" w:rsidRDefault="006B47C0" w:rsidP="006B47C0">
            <w:r w:rsidRPr="006B47C0">
              <w:rPr>
                <w:rFonts w:eastAsia="Calibri"/>
                <w:noProof/>
                <w:lang w:val="ru-RU"/>
              </w:rPr>
              <w:t>7120000000</w:t>
            </w:r>
          </w:p>
        </w:tc>
        <w:tc>
          <w:tcPr>
            <w:tcW w:w="758" w:type="pct"/>
          </w:tcPr>
          <w:p w:rsidR="006B47C0" w:rsidRDefault="006B47C0" w:rsidP="006B47C0">
            <w:r w:rsidRPr="006B47C0">
              <w:rPr>
                <w:rFonts w:eastAsia="Calibri"/>
                <w:noProof/>
                <w:lang w:val="ru-RU"/>
              </w:rPr>
              <w:t>7124900000</w:t>
            </w:r>
          </w:p>
        </w:tc>
        <w:tc>
          <w:tcPr>
            <w:tcW w:w="758" w:type="pct"/>
            <w:vAlign w:val="center"/>
          </w:tcPr>
          <w:p w:rsidR="006B47C0" w:rsidRPr="006B47C0" w:rsidRDefault="006B47C0" w:rsidP="006B47C0">
            <w:pPr>
              <w:rPr>
                <w:rFonts w:eastAsia="Calibri"/>
                <w:noProof/>
                <w:lang w:val="ru-RU"/>
              </w:rPr>
            </w:pPr>
            <w:r>
              <w:rPr>
                <w:rFonts w:eastAsia="Calibri"/>
                <w:noProof/>
                <w:lang w:val="ru-RU"/>
              </w:rPr>
              <w:t>7124988001</w:t>
            </w:r>
          </w:p>
        </w:tc>
        <w:tc>
          <w:tcPr>
            <w:tcW w:w="2727" w:type="pct"/>
            <w:vAlign w:val="center"/>
          </w:tcPr>
          <w:p w:rsidR="006B47C0" w:rsidRPr="00A1152E" w:rsidRDefault="006B47C0" w:rsidP="006B47C0">
            <w:pPr>
              <w:rPr>
                <w:rFonts w:eastAsia="Calibri"/>
                <w:noProof/>
              </w:rPr>
            </w:pPr>
            <w:r>
              <w:rPr>
                <w:rFonts w:eastAsia="Calibri"/>
                <w:noProof/>
              </w:rPr>
              <w:t>с. Хацьки</w:t>
            </w:r>
          </w:p>
        </w:tc>
      </w:tr>
    </w:tbl>
    <w:p w:rsidR="00D76075" w:rsidRPr="00A1152E" w:rsidRDefault="00D76075" w:rsidP="00D76075">
      <w:pPr>
        <w:spacing w:before="120"/>
        <w:ind w:firstLine="567"/>
        <w:jc w:val="both"/>
        <w:rPr>
          <w:rFonts w:eastAsia="Calibri"/>
          <w:noProof/>
        </w:rPr>
      </w:pPr>
    </w:p>
    <w:tbl>
      <w:tblPr>
        <w:tblW w:w="7014" w:type="pct"/>
        <w:tblCellMar>
          <w:left w:w="28" w:type="dxa"/>
          <w:right w:w="28" w:type="dxa"/>
        </w:tblCellMar>
        <w:tblLook w:val="01E0" w:firstRow="1" w:lastRow="1" w:firstColumn="1" w:lastColumn="1" w:noHBand="0" w:noVBand="0"/>
      </w:tblPr>
      <w:tblGrid>
        <w:gridCol w:w="920"/>
        <w:gridCol w:w="4244"/>
        <w:gridCol w:w="1175"/>
        <w:gridCol w:w="943"/>
        <w:gridCol w:w="1175"/>
        <w:gridCol w:w="943"/>
        <w:gridCol w:w="923"/>
        <w:gridCol w:w="929"/>
        <w:gridCol w:w="929"/>
        <w:gridCol w:w="927"/>
      </w:tblGrid>
      <w:tr w:rsidR="00D76075" w:rsidRPr="00A1152E" w:rsidTr="001216D0">
        <w:trPr>
          <w:gridAfter w:val="4"/>
          <w:wAfter w:w="1435" w:type="pct"/>
          <w:tblHeader/>
        </w:trPr>
        <w:tc>
          <w:tcPr>
            <w:tcW w:w="1980" w:type="pct"/>
            <w:gridSpan w:val="2"/>
            <w:vMerge w:val="restart"/>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216D0">
            <w:pPr>
              <w:spacing w:before="120" w:line="228" w:lineRule="auto"/>
              <w:ind w:left="-57" w:right="-57"/>
              <w:jc w:val="center"/>
              <w:rPr>
                <w:rFonts w:eastAsia="Calibri"/>
                <w:noProof/>
                <w:sz w:val="22"/>
                <w:szCs w:val="22"/>
                <w:lang w:val="ru-RU"/>
              </w:rPr>
            </w:pPr>
            <w:r w:rsidRPr="006B47C0">
              <w:rPr>
                <w:rFonts w:eastAsia="Calibri"/>
                <w:noProof/>
                <w:sz w:val="22"/>
                <w:szCs w:val="22"/>
                <w:lang w:val="ru-RU"/>
              </w:rPr>
              <w:t>Вид цільового призначення земель</w:t>
            </w:r>
            <w:r w:rsidRPr="006B47C0">
              <w:rPr>
                <w:rFonts w:eastAsia="Calibri"/>
                <w:noProof/>
                <w:sz w:val="22"/>
                <w:szCs w:val="22"/>
                <w:vertAlign w:val="superscript"/>
                <w:lang w:val="ru-RU"/>
              </w:rPr>
              <w:t>2</w:t>
            </w:r>
          </w:p>
        </w:tc>
        <w:tc>
          <w:tcPr>
            <w:tcW w:w="1585" w:type="pct"/>
            <w:gridSpan w:val="4"/>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216D0">
            <w:pPr>
              <w:spacing w:before="120" w:line="228" w:lineRule="auto"/>
              <w:ind w:left="-57" w:right="-57"/>
              <w:jc w:val="center"/>
              <w:rPr>
                <w:rFonts w:eastAsia="Calibri"/>
                <w:noProof/>
                <w:sz w:val="22"/>
                <w:szCs w:val="22"/>
              </w:rPr>
            </w:pPr>
            <w:r w:rsidRPr="006B47C0">
              <w:rPr>
                <w:rFonts w:eastAsia="Calibri"/>
                <w:noProof/>
                <w:sz w:val="22"/>
                <w:szCs w:val="22"/>
              </w:rPr>
              <w:t>Ставки податку</w:t>
            </w:r>
            <w:r w:rsidRPr="006B47C0">
              <w:rPr>
                <w:rFonts w:eastAsia="Calibri"/>
                <w:noProof/>
                <w:sz w:val="22"/>
                <w:szCs w:val="22"/>
                <w:vertAlign w:val="superscript"/>
              </w:rPr>
              <w:t xml:space="preserve">3 </w:t>
            </w:r>
            <w:r w:rsidRPr="006B47C0">
              <w:rPr>
                <w:rFonts w:eastAsia="Calibri"/>
                <w:noProof/>
                <w:sz w:val="22"/>
                <w:szCs w:val="22"/>
              </w:rPr>
              <w:br/>
              <w:t>(відсотків нормативної грошової оцінки)</w:t>
            </w:r>
          </w:p>
        </w:tc>
      </w:tr>
      <w:tr w:rsidR="00D76075" w:rsidRPr="00A1152E" w:rsidTr="001216D0">
        <w:trPr>
          <w:gridAfter w:val="4"/>
          <w:wAfter w:w="1435" w:type="pct"/>
          <w:tblHeader/>
        </w:trPr>
        <w:tc>
          <w:tcPr>
            <w:tcW w:w="1980" w:type="pct"/>
            <w:gridSpan w:val="2"/>
            <w:vMerge/>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216D0">
            <w:pPr>
              <w:spacing w:before="120" w:line="228" w:lineRule="auto"/>
              <w:ind w:left="-57" w:right="-57"/>
              <w:jc w:val="center"/>
              <w:rPr>
                <w:rFonts w:eastAsia="Calibri"/>
                <w:noProof/>
                <w:sz w:val="22"/>
                <w:szCs w:val="22"/>
              </w:rPr>
            </w:pPr>
          </w:p>
        </w:tc>
        <w:tc>
          <w:tcPr>
            <w:tcW w:w="794" w:type="pct"/>
            <w:gridSpan w:val="2"/>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216D0">
            <w:pPr>
              <w:spacing w:before="120" w:line="228" w:lineRule="auto"/>
              <w:ind w:left="-57" w:right="-57"/>
              <w:jc w:val="center"/>
              <w:rPr>
                <w:rFonts w:eastAsia="Calibri"/>
                <w:noProof/>
                <w:sz w:val="22"/>
                <w:szCs w:val="22"/>
              </w:rPr>
            </w:pPr>
            <w:r w:rsidRPr="006B47C0">
              <w:rPr>
                <w:rFonts w:eastAsia="Calibri"/>
                <w:noProof/>
                <w:sz w:val="22"/>
                <w:szCs w:val="22"/>
              </w:rPr>
              <w:t>за земельні ділянки, нормативну грошову оцінку яких проведено (незалежно від місцезнаходження)</w:t>
            </w:r>
          </w:p>
        </w:tc>
        <w:tc>
          <w:tcPr>
            <w:tcW w:w="791" w:type="pct"/>
            <w:gridSpan w:val="2"/>
            <w:tcBorders>
              <w:top w:val="single" w:sz="4" w:space="0" w:color="auto"/>
              <w:left w:val="single" w:sz="4" w:space="0" w:color="auto"/>
              <w:bottom w:val="single" w:sz="4" w:space="0" w:color="auto"/>
              <w:right w:val="single" w:sz="4" w:space="0" w:color="auto"/>
            </w:tcBorders>
            <w:vAlign w:val="center"/>
          </w:tcPr>
          <w:p w:rsidR="00D76075" w:rsidRPr="006B47C0" w:rsidRDefault="00D76075" w:rsidP="001216D0">
            <w:pPr>
              <w:spacing w:before="120" w:line="228" w:lineRule="auto"/>
              <w:ind w:left="-57" w:right="-57"/>
              <w:jc w:val="center"/>
              <w:rPr>
                <w:rFonts w:eastAsia="Calibri"/>
                <w:noProof/>
                <w:sz w:val="22"/>
                <w:szCs w:val="22"/>
              </w:rPr>
            </w:pPr>
            <w:r w:rsidRPr="006B47C0">
              <w:rPr>
                <w:rFonts w:eastAsia="Calibri"/>
                <w:noProof/>
                <w:sz w:val="22"/>
                <w:szCs w:val="22"/>
              </w:rPr>
              <w:t>за земельні ділянки за межами населених пунктів, нормативну грошову оцінку яких не проведено</w:t>
            </w:r>
          </w:p>
        </w:tc>
      </w:tr>
      <w:tr w:rsidR="00D76075" w:rsidRPr="00A1152E" w:rsidTr="001216D0">
        <w:trPr>
          <w:gridAfter w:val="4"/>
          <w:wAfter w:w="1435" w:type="pct"/>
          <w:tblHeader/>
        </w:trPr>
        <w:tc>
          <w:tcPr>
            <w:tcW w:w="356"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код</w:t>
            </w:r>
            <w:r w:rsidRPr="00A1152E">
              <w:rPr>
                <w:rFonts w:eastAsia="Calibri"/>
                <w:noProof/>
                <w:vertAlign w:val="superscript"/>
                <w:lang w:val="en-US"/>
              </w:rPr>
              <w:t>2</w:t>
            </w:r>
          </w:p>
        </w:tc>
        <w:tc>
          <w:tcPr>
            <w:tcW w:w="1624"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найменування</w:t>
            </w:r>
            <w:r w:rsidRPr="00A1152E">
              <w:rPr>
                <w:rFonts w:eastAsia="Calibri"/>
                <w:noProof/>
                <w:vertAlign w:val="superscript"/>
                <w:lang w:val="en-US"/>
              </w:rPr>
              <w:t>2</w:t>
            </w:r>
          </w:p>
        </w:tc>
        <w:tc>
          <w:tcPr>
            <w:tcW w:w="432"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для юридичних осіб</w:t>
            </w:r>
          </w:p>
        </w:tc>
        <w:tc>
          <w:tcPr>
            <w:tcW w:w="362"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для фізичних осіб</w:t>
            </w:r>
          </w:p>
        </w:tc>
        <w:tc>
          <w:tcPr>
            <w:tcW w:w="432"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для юридичних осіб</w:t>
            </w:r>
          </w:p>
        </w:tc>
        <w:tc>
          <w:tcPr>
            <w:tcW w:w="359" w:type="pct"/>
            <w:tcBorders>
              <w:top w:val="single" w:sz="4" w:space="0" w:color="auto"/>
              <w:left w:val="single" w:sz="4" w:space="0" w:color="auto"/>
              <w:bottom w:val="single" w:sz="4" w:space="0" w:color="auto"/>
              <w:right w:val="single" w:sz="4" w:space="0" w:color="auto"/>
            </w:tcBorders>
            <w:vAlign w:val="center"/>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для фізичних осіб</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 xml:space="preserve">Землі сільськогосподарського призначення </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ведення товарного сільськогосподарського виробництва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ведення фермерського господарства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ведення особистого селянського господарства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ведення підсобного сільського господарства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індивідуального садівництва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колективного садівництва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городництва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сінокосіння і випасання худоби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дослідних і навчальних цілей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пропаганди передового досвіду ведення сільського господарства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lastRenderedPageBreak/>
              <w:t>01.11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надання послуг у сільському господарстві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01.12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інфраструктури оптових ринків сільськогосподарської продукції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01.13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іншого сільськогосподарського призначення</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01.14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цілей підрозділів 01.01-01.13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житлової забудови</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і обслуговування житлового будинку, господарських будівель і споруд (присадибна ділянка)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колективного житлового будівництва</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і обслуговування багатоквартирного житлового будинку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і обслуговування будівель тимчасового проживання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будівництва індивідуальних гаражів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колективного гаражного будівництва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іншої житлової забудови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02.08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цілей підрозділів 02.01-02.07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 xml:space="preserve">Землі громадської забудови </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та обслуговування будівель органів державної влади та місцевого самоврядування</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та обслуговування будівель закладів освіти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та обслуговування будівель закладів охорони здоров’я та соціальної допомоги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lastRenderedPageBreak/>
              <w:t>03.04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та обслуговування будівель громадських та релігійних організацій</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та обслуговування будівель закладів культурно-просвітницького обслуговування</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будівництва та обслуговування будівель екстериторіальних організацій та органів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будівель торгівлі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1,5</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1,5</w:t>
            </w:r>
          </w:p>
        </w:tc>
        <w:tc>
          <w:tcPr>
            <w:tcW w:w="432" w:type="pct"/>
            <w:tcBorders>
              <w:top w:val="single" w:sz="4" w:space="0" w:color="auto"/>
              <w:left w:val="single" w:sz="4" w:space="0" w:color="auto"/>
              <w:bottom w:val="single" w:sz="4" w:space="0" w:color="auto"/>
              <w:right w:val="single" w:sz="4" w:space="0" w:color="auto"/>
            </w:tcBorders>
          </w:tcPr>
          <w:p w:rsidR="00D76075" w:rsidRPr="007C466B" w:rsidRDefault="00D76075" w:rsidP="001216D0">
            <w:pPr>
              <w:spacing w:before="120" w:line="228" w:lineRule="auto"/>
              <w:ind w:left="57" w:right="-57"/>
              <w:jc w:val="center"/>
              <w:rPr>
                <w:rFonts w:eastAsia="Calibri"/>
                <w:noProof/>
              </w:rPr>
            </w:pPr>
            <w:r>
              <w:rPr>
                <w:rFonts w:eastAsia="Calibri"/>
                <w:noProof/>
              </w:rPr>
              <w:t>5</w:t>
            </w:r>
          </w:p>
        </w:tc>
        <w:tc>
          <w:tcPr>
            <w:tcW w:w="359" w:type="pct"/>
            <w:tcBorders>
              <w:top w:val="single" w:sz="4" w:space="0" w:color="auto"/>
              <w:left w:val="single" w:sz="4" w:space="0" w:color="auto"/>
              <w:bottom w:val="single" w:sz="4" w:space="0" w:color="auto"/>
              <w:right w:val="single" w:sz="4" w:space="0" w:color="auto"/>
            </w:tcBorders>
          </w:tcPr>
          <w:p w:rsidR="00D76075" w:rsidRPr="007C466B" w:rsidRDefault="00D76075" w:rsidP="001216D0">
            <w:pPr>
              <w:spacing w:before="120" w:line="228" w:lineRule="auto"/>
              <w:ind w:left="57" w:right="-57"/>
              <w:jc w:val="center"/>
              <w:rPr>
                <w:rFonts w:eastAsia="Calibri"/>
                <w:noProof/>
              </w:rPr>
            </w:pPr>
            <w:r>
              <w:rPr>
                <w:rFonts w:eastAsia="Calibri"/>
                <w:noProof/>
              </w:rPr>
              <w:t>5</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об’єктів туристичної інфраструктури та закладів громадського харчування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будівель кредитно-фінансових установ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будівель ринкової інфраструктури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будівель і споруд закладів науки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будівель закладів комунального обслуговування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будівель закладів побутового обслуговування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розміщення та постійної діяльності органів ДСНС</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будівництва та обслуговування інших будівель громадської забудови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03.16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цілей підрозділів 03.01-03.15 та для збереження та використання земель природно-заповідного фонду</w:t>
            </w:r>
          </w:p>
          <w:p w:rsidR="00D76075" w:rsidRPr="00A1152E" w:rsidRDefault="00D76075" w:rsidP="001216D0">
            <w:pPr>
              <w:spacing w:before="120" w:line="228" w:lineRule="auto"/>
              <w:ind w:left="57" w:right="-57"/>
              <w:rPr>
                <w:rFonts w:eastAsia="Calibri"/>
                <w:noProof/>
              </w:rPr>
            </w:pP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1,0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04</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 xml:space="preserve">Землі природно-заповідного фонду </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lastRenderedPageBreak/>
              <w:t>04.01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біосферних заповідників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Для збереження та використання природних заповідників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Для збереження та використання національних природних парків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Для збереження та використання ботанічних садів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зоологічних парків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дендрологічних парків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парків - пам’яток садово-паркового мистецтва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заказників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заповідних урочищ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пам’яток природи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04.11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збереження та використання регіональних ландшафтних парків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05</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jc w:val="center"/>
              <w:rPr>
                <w:rFonts w:eastAsia="Calibri"/>
                <w:noProof/>
                <w:lang w:val="en-US"/>
              </w:rPr>
            </w:pPr>
            <w:r w:rsidRPr="00A1152E">
              <w:rPr>
                <w:rFonts w:eastAsia="Calibri"/>
                <w:noProof/>
                <w:lang w:val="en-US"/>
              </w:rPr>
              <w:t xml:space="preserve">Землі іншого природоохоронного призначення </w:t>
            </w:r>
          </w:p>
        </w:tc>
        <w:tc>
          <w:tcPr>
            <w:tcW w:w="359" w:type="pct"/>
          </w:tcPr>
          <w:p w:rsidR="00D76075" w:rsidRPr="00A1152E" w:rsidRDefault="00D76075" w:rsidP="001216D0">
            <w:pPr>
              <w:spacing w:before="120" w:line="228" w:lineRule="auto"/>
              <w:ind w:left="57" w:right="-57"/>
              <w:jc w:val="center"/>
              <w:rPr>
                <w:rFonts w:eastAsia="Calibri"/>
                <w:noProof/>
              </w:rPr>
            </w:pPr>
          </w:p>
        </w:tc>
        <w:tc>
          <w:tcPr>
            <w:tcW w:w="359" w:type="pct"/>
          </w:tcPr>
          <w:p w:rsidR="00D76075" w:rsidRPr="00A1152E" w:rsidRDefault="00D76075" w:rsidP="001216D0">
            <w:pPr>
              <w:spacing w:before="120" w:line="228" w:lineRule="auto"/>
              <w:ind w:left="57" w:right="-57"/>
              <w:jc w:val="center"/>
              <w:rPr>
                <w:rFonts w:eastAsia="Calibri"/>
                <w:noProof/>
              </w:rPr>
            </w:pPr>
          </w:p>
        </w:tc>
        <w:tc>
          <w:tcPr>
            <w:tcW w:w="359" w:type="pct"/>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8" w:type="pct"/>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06</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jc w:val="center"/>
              <w:rPr>
                <w:rFonts w:eastAsia="Calibri"/>
                <w:noProof/>
              </w:rPr>
            </w:pPr>
            <w:r w:rsidRPr="00A1152E">
              <w:rPr>
                <w:rFonts w:eastAsia="Calibri"/>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A1152E">
              <w:rPr>
                <w:rFonts w:eastAsia="Calibri"/>
                <w:noProof/>
              </w:rPr>
              <w:br/>
              <w:t>для профілактики захворювань і лікування людей)</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06.01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Для будівництва і обслуговування санаторно-оздоровчих закладів</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06.02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розробки родовищ природних лікувальних ресурсів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06.03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інших оздоровчих цілей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06.04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цілей підрозділів 06.01-06.03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Height w:val="119"/>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07</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рекреаційного призначення</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lastRenderedPageBreak/>
              <w:t>07.01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Для будівництва та обслуговування об’єктів рекреаційного призначення</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07.02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Для будівництва та обслуговування об’єктів фізичної культури і спорту</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07.03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 xml:space="preserve">Для індивідуального дачного будівництва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07.04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 xml:space="preserve">Для колективного дачного будівництва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07.05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цілей підрозділів 07.01-07.04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Height w:val="70"/>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08</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jc w:val="center"/>
              <w:rPr>
                <w:rFonts w:eastAsia="Calibri"/>
                <w:noProof/>
                <w:lang w:val="en-US"/>
              </w:rPr>
            </w:pPr>
            <w:r w:rsidRPr="00A1152E">
              <w:rPr>
                <w:rFonts w:eastAsia="Calibri"/>
                <w:noProof/>
                <w:lang w:val="en-US"/>
              </w:rPr>
              <w:t xml:space="preserve">Землі історико-культурного призначення </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08.01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забезпечення охорони об’єктів культурної спадщини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08.02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розміщення та обслуговування музейних закладів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08.03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іншого історико-культурного призначення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08.04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цілей підрозділів 08.01-08.03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09</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лісогосподарського призначення</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09.01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ведення лісового господарства і пов’язаних з ним послуг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09.02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 xml:space="preserve">Для іншого лісогосподарського призначення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09.03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цілей підрозділів 09.01-09.02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10</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водного фонду</w:t>
            </w:r>
          </w:p>
        </w:tc>
        <w:tc>
          <w:tcPr>
            <w:tcW w:w="359" w:type="pct"/>
          </w:tcPr>
          <w:p w:rsidR="00D76075" w:rsidRPr="00A1152E" w:rsidRDefault="00D76075" w:rsidP="001216D0">
            <w:pPr>
              <w:spacing w:before="120" w:line="228" w:lineRule="auto"/>
              <w:ind w:left="57" w:right="-57"/>
              <w:jc w:val="center"/>
              <w:rPr>
                <w:rFonts w:eastAsia="Calibri"/>
                <w:noProof/>
              </w:rPr>
            </w:pPr>
          </w:p>
        </w:tc>
        <w:tc>
          <w:tcPr>
            <w:tcW w:w="359" w:type="pct"/>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9" w:type="pct"/>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c>
          <w:tcPr>
            <w:tcW w:w="358" w:type="pct"/>
          </w:tcPr>
          <w:p w:rsidR="00D76075" w:rsidRPr="00A1152E" w:rsidRDefault="00D76075" w:rsidP="001216D0">
            <w:pPr>
              <w:spacing w:before="120" w:line="228" w:lineRule="auto"/>
              <w:ind w:left="57" w:right="-57"/>
              <w:jc w:val="center"/>
              <w:rPr>
                <w:rFonts w:eastAsia="Calibri"/>
                <w:noProof/>
              </w:rPr>
            </w:pPr>
            <w:r w:rsidRPr="00A1152E">
              <w:rPr>
                <w:rFonts w:eastAsia="Calibri"/>
                <w:noProof/>
              </w:rPr>
              <w:t>0,100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10.01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експлуатації та догляду за водними об’єктами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Height w:val="207"/>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lang w:val="en-US"/>
              </w:rPr>
            </w:pPr>
            <w:r w:rsidRPr="00A1152E">
              <w:rPr>
                <w:rFonts w:eastAsia="Calibri"/>
                <w:noProof/>
                <w:lang w:val="en-US"/>
              </w:rPr>
              <w:t>10.02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8" w:lineRule="auto"/>
              <w:ind w:left="57" w:right="-57"/>
              <w:rPr>
                <w:rFonts w:eastAsia="Calibri"/>
                <w:noProof/>
              </w:rPr>
            </w:pPr>
            <w:r w:rsidRPr="00A1152E">
              <w:rPr>
                <w:rFonts w:eastAsia="Calibri"/>
                <w:noProof/>
              </w:rPr>
              <w:t xml:space="preserve">Для облаштування та догляду за прибережними захисними смугами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експлуатації та догляду за смугами відведення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lastRenderedPageBreak/>
              <w:t>10.04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експлуатації та догляду за гідротехнічними, іншими водогосподарськими спорудами і каналами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догляду за береговими смугами водних шляхів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 xml:space="preserve">Для сінокосіння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 xml:space="preserve">Для рибогосподарських потреб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культурно-оздоровчих потреб, рекреаційних, спортивних і туристичних цілей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проведення науково-дослідних робіт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будівництва та експлуатації гідротехнічних, гідрометричних та лінійних споруд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10.11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10.12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rPr>
            </w:pPr>
            <w:r w:rsidRPr="00A1152E">
              <w:rPr>
                <w:rFonts w:eastAsia="Calibri"/>
                <w:noProof/>
              </w:rPr>
              <w:t xml:space="preserve">Для цілей підрозділів 10.01-10.11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11</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jc w:val="center"/>
              <w:rPr>
                <w:rFonts w:eastAsia="Calibri"/>
                <w:noProof/>
                <w:lang w:val="en-US"/>
              </w:rPr>
            </w:pPr>
            <w:r w:rsidRPr="00A1152E">
              <w:rPr>
                <w:rFonts w:eastAsia="Calibri"/>
                <w:noProof/>
                <w:lang w:val="en-US"/>
              </w:rPr>
              <w:t>Землі промисловості</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11.01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11.02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rPr>
              <w:t>5</w:t>
            </w:r>
            <w:r w:rsidRPr="00A1152E">
              <w:rPr>
                <w:rFonts w:eastAsia="Calibri"/>
                <w:noProof/>
                <w:lang w:val="en-US"/>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rPr>
              <w:t>5</w:t>
            </w:r>
            <w:r w:rsidRPr="00A1152E">
              <w:rPr>
                <w:rFonts w:eastAsia="Calibri"/>
                <w:noProof/>
                <w:lang w:val="en-US"/>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11.03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00" w:line="223" w:lineRule="auto"/>
              <w:ind w:left="57" w:right="-57"/>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lastRenderedPageBreak/>
              <w:t>11.04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w:t>
            </w:r>
            <w:r w:rsidRPr="00A1152E">
              <w:rPr>
                <w:rFonts w:eastAsia="Calibri"/>
                <w:noProof/>
                <w:lang w:val="en-US"/>
              </w:rPr>
              <w:t>,</w:t>
            </w: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w:t>
            </w:r>
            <w:r w:rsidRPr="00A1152E">
              <w:rPr>
                <w:rFonts w:eastAsia="Calibri"/>
                <w:noProof/>
                <w:lang w:val="en-US"/>
              </w:rPr>
              <w:t>,</w:t>
            </w: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11.05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цілей підрозділів 11.01-11.04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транспорту</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розміщення та експлуатації будівель і споруд залізничного транспорту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lang w:val="en-US"/>
              </w:rPr>
              <w:t>5</w:t>
            </w: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12.02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будівель і споруд морського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12.03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будівель і споруд річкового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розміщення та експлуатації будівель і споруд автомобільного транспорту та дорожнього господарства</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lang w:val="en-US"/>
              </w:rPr>
              <w:t>5,</w:t>
            </w:r>
            <w:r w:rsidRPr="00A1152E">
              <w:rPr>
                <w:rFonts w:eastAsia="Calibri"/>
                <w:noProof/>
              </w:rPr>
              <w:t>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lang w:val="en-US"/>
              </w:rPr>
              <w:t>5</w:t>
            </w:r>
            <w:r w:rsidRPr="00A1152E">
              <w:rPr>
                <w:rFonts w:eastAsia="Calibri"/>
                <w:noProof/>
              </w:rPr>
              <w:t>,0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будівель і споруд авіаційного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об’єктів трубопровідного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будівель і споруд міського електротранспорту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будівель і споруд додаткових транспортних послуг та допоміжних операцій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12.09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будівель і споруд іншого наземного транспорту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lastRenderedPageBreak/>
              <w:t>12.10</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цілей підрозділів 12.01-12.09 та для збереження та використання земель природно-заповідного фонду </w:t>
            </w:r>
          </w:p>
          <w:p w:rsidR="00D76075" w:rsidRPr="00A1152E" w:rsidRDefault="00D76075" w:rsidP="001216D0">
            <w:pPr>
              <w:spacing w:before="120" w:line="228" w:lineRule="auto"/>
              <w:ind w:left="57" w:right="-57"/>
              <w:rPr>
                <w:rFonts w:eastAsia="Calibri"/>
                <w:noProof/>
              </w:rPr>
            </w:pP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13</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зв’язку</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13.01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розміщення та експлуатації об’єктів і споруд телекомунікацій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13.02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розміщення та експлуатації будівель та споруд об’єктів поштового зв’язку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13.03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розміщення та експлуатації інших технічних засобів зв’язку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13.04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цілей підрозділів 13.01-13.03, 13.05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14</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енергетики</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14.01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14.02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14.03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 xml:space="preserve">Для цілей підрозділів 14.01-14.02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rPr>
            </w:pPr>
            <w:r w:rsidRPr="00A1152E">
              <w:rPr>
                <w:rFonts w:eastAsia="Calibri"/>
                <w:noProof/>
              </w:rPr>
              <w:t>5,0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15</w:t>
            </w:r>
          </w:p>
        </w:tc>
        <w:tc>
          <w:tcPr>
            <w:tcW w:w="3209" w:type="pct"/>
            <w:gridSpan w:val="5"/>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jc w:val="center"/>
              <w:rPr>
                <w:rFonts w:eastAsia="Calibri"/>
                <w:noProof/>
                <w:lang w:val="en-US"/>
              </w:rPr>
            </w:pPr>
            <w:r w:rsidRPr="00A1152E">
              <w:rPr>
                <w:rFonts w:eastAsia="Calibri"/>
                <w:noProof/>
                <w:lang w:val="en-US"/>
              </w:rPr>
              <w:t>Землі оборони</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15.01</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rPr>
            </w:pPr>
            <w:r w:rsidRPr="00A1152E">
              <w:rPr>
                <w:rFonts w:eastAsia="Calibri"/>
                <w:noProof/>
              </w:rPr>
              <w:t>Для розміщення та постійної діяльності Збройних Сил</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15.02</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Для розміщення та постійної діяльності військових частин (підрозділів) Національної гвардії</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left="57" w:right="-57"/>
              <w:rPr>
                <w:rFonts w:eastAsia="Calibri"/>
                <w:noProof/>
                <w:lang w:val="en-US"/>
              </w:rPr>
            </w:pPr>
            <w:r w:rsidRPr="00A1152E">
              <w:rPr>
                <w:rFonts w:eastAsia="Calibri"/>
                <w:noProof/>
                <w:lang w:val="en-US"/>
              </w:rPr>
              <w:t>15.03</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rPr>
            </w:pPr>
            <w:r w:rsidRPr="00A1152E">
              <w:rPr>
                <w:rFonts w:eastAsia="Calibri"/>
                <w:noProof/>
              </w:rPr>
              <w:t>Для розміщення та постійної діяльності Держприкордонслужби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lastRenderedPageBreak/>
              <w:t>15.04</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rPr>
            </w:pPr>
            <w:r w:rsidRPr="00A1152E">
              <w:rPr>
                <w:rFonts w:eastAsia="Calibri"/>
                <w:noProof/>
              </w:rPr>
              <w:t>Для розміщення та постійної діяльності СБУ</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15.05</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rPr>
            </w:pPr>
            <w:r w:rsidRPr="00A1152E">
              <w:rPr>
                <w:rFonts w:eastAsia="Calibri"/>
                <w:noProof/>
              </w:rPr>
              <w:t>Для розміщення та постійної діяльності Держспецтрансслужби</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15.06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Для розміщення та постійної діяльності Служби зовнішньої розвідки</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15.07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rPr>
            </w:pPr>
            <w:r w:rsidRPr="00A1152E">
              <w:rPr>
                <w:rFonts w:eastAsia="Calibri"/>
                <w:noProof/>
              </w:rPr>
              <w:t>Для розміщення та постійної діяльності інших, утворених відповідно до законів, військових формувань</w:t>
            </w:r>
            <w:r w:rsidRPr="00A1152E">
              <w:rPr>
                <w:rFonts w:eastAsia="Calibri"/>
                <w:noProof/>
                <w:vertAlign w:val="superscript"/>
              </w:rPr>
              <w:t>4</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15.08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rPr>
            </w:pPr>
            <w:r w:rsidRPr="00A1152E">
              <w:rPr>
                <w:rFonts w:eastAsia="Calibri"/>
                <w:noProof/>
              </w:rPr>
              <w:t>Для цілей підрозділів 15.01-15.07 та для збереження та використання земель природно-заповідного фонду</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6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432"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c>
          <w:tcPr>
            <w:tcW w:w="359" w:type="pct"/>
            <w:tcBorders>
              <w:top w:val="single" w:sz="4" w:space="0" w:color="auto"/>
              <w:left w:val="single" w:sz="4" w:space="0" w:color="auto"/>
              <w:bottom w:val="single" w:sz="4" w:space="0" w:color="auto"/>
              <w:right w:val="single" w:sz="4" w:space="0" w:color="auto"/>
            </w:tcBorders>
          </w:tcPr>
          <w:p w:rsidR="00D76075" w:rsidRPr="00941DAE" w:rsidRDefault="00D76075" w:rsidP="001216D0">
            <w:pPr>
              <w:spacing w:before="120" w:line="228" w:lineRule="auto"/>
              <w:ind w:right="-57"/>
              <w:jc w:val="center"/>
              <w:rPr>
                <w:rFonts w:eastAsia="Calibri"/>
                <w:noProof/>
              </w:rPr>
            </w:pPr>
            <w:r>
              <w:rPr>
                <w:rFonts w:eastAsia="Calibri"/>
                <w:noProof/>
              </w:rPr>
              <w:t>-</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16</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 xml:space="preserve">Землі запасу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17</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 xml:space="preserve">Землі резервного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3,0</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18</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Землі загального користування</w:t>
            </w:r>
            <w:r w:rsidRPr="00A1152E">
              <w:rPr>
                <w:rFonts w:eastAsia="Calibri"/>
                <w:noProof/>
                <w:vertAlign w:val="superscript"/>
                <w:lang w:val="en-US"/>
              </w:rPr>
              <w:t>4</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r>
      <w:tr w:rsidR="00D76075" w:rsidRPr="00A1152E" w:rsidTr="001216D0">
        <w:trPr>
          <w:gridAfter w:val="4"/>
          <w:wAfter w:w="1435" w:type="pct"/>
        </w:trPr>
        <w:tc>
          <w:tcPr>
            <w:tcW w:w="356"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lang w:val="en-US"/>
              </w:rPr>
            </w:pPr>
            <w:r w:rsidRPr="00A1152E">
              <w:rPr>
                <w:rFonts w:eastAsia="Calibri"/>
                <w:noProof/>
                <w:lang w:val="en-US"/>
              </w:rPr>
              <w:t>19</w:t>
            </w:r>
          </w:p>
        </w:tc>
        <w:tc>
          <w:tcPr>
            <w:tcW w:w="1624"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rPr>
                <w:rFonts w:eastAsia="Calibri"/>
                <w:noProof/>
              </w:rPr>
            </w:pPr>
            <w:r w:rsidRPr="00A1152E">
              <w:rPr>
                <w:rFonts w:eastAsia="Calibri"/>
                <w:noProof/>
              </w:rPr>
              <w:t xml:space="preserve">Для цілей підрозділів 16-18 та для збереження та використання земель природно-заповідного фонду </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c>
          <w:tcPr>
            <w:tcW w:w="36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c>
          <w:tcPr>
            <w:tcW w:w="432"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c>
          <w:tcPr>
            <w:tcW w:w="359" w:type="pct"/>
            <w:tcBorders>
              <w:top w:val="single" w:sz="4" w:space="0" w:color="auto"/>
              <w:left w:val="single" w:sz="4" w:space="0" w:color="auto"/>
              <w:bottom w:val="single" w:sz="4" w:space="0" w:color="auto"/>
              <w:right w:val="single" w:sz="4" w:space="0" w:color="auto"/>
            </w:tcBorders>
          </w:tcPr>
          <w:p w:rsidR="00D76075" w:rsidRPr="00A1152E" w:rsidRDefault="00D76075" w:rsidP="001216D0">
            <w:pPr>
              <w:spacing w:before="120" w:line="228" w:lineRule="auto"/>
              <w:ind w:right="-57"/>
              <w:jc w:val="center"/>
              <w:rPr>
                <w:rFonts w:eastAsia="Calibri"/>
                <w:noProof/>
              </w:rPr>
            </w:pPr>
            <w:r w:rsidRPr="00A1152E">
              <w:rPr>
                <w:rFonts w:eastAsia="Calibri"/>
                <w:noProof/>
              </w:rPr>
              <w:t>0,1</w:t>
            </w:r>
          </w:p>
        </w:tc>
      </w:tr>
    </w:tbl>
    <w:p w:rsidR="00D76075" w:rsidRPr="00A1152E" w:rsidRDefault="00D76075" w:rsidP="00D76075">
      <w:pPr>
        <w:spacing w:before="120"/>
        <w:jc w:val="both"/>
        <w:rPr>
          <w:rFonts w:eastAsia="Calibri"/>
          <w:noProof/>
        </w:rPr>
      </w:pPr>
      <w:r w:rsidRPr="00A1152E">
        <w:rPr>
          <w:rFonts w:eastAsia="Calibri"/>
          <w:noProof/>
        </w:rPr>
        <w:t>________</w:t>
      </w:r>
    </w:p>
    <w:p w:rsidR="00D76075" w:rsidRPr="00A1152E" w:rsidRDefault="00D76075" w:rsidP="00D76075">
      <w:pPr>
        <w:jc w:val="both"/>
        <w:rPr>
          <w:rFonts w:eastAsia="Calibri"/>
          <w:noProof/>
          <w:sz w:val="20"/>
          <w:szCs w:val="20"/>
        </w:rPr>
      </w:pPr>
      <w:r w:rsidRPr="00A1152E">
        <w:rPr>
          <w:rFonts w:eastAsia="Calibri"/>
          <w:noProof/>
          <w:sz w:val="20"/>
          <w:szCs w:val="20"/>
          <w:vertAlign w:val="superscript"/>
        </w:rPr>
        <w:t>1</w:t>
      </w:r>
      <w:r w:rsidRPr="00A1152E">
        <w:rPr>
          <w:rFonts w:eastAsia="Calibri"/>
          <w:noProof/>
          <w:sz w:val="20"/>
          <w:szCs w:val="20"/>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76075" w:rsidRPr="00A1152E" w:rsidRDefault="00D76075" w:rsidP="00D76075">
      <w:pPr>
        <w:spacing w:before="120"/>
        <w:jc w:val="both"/>
        <w:rPr>
          <w:rFonts w:eastAsia="Calibri"/>
          <w:noProof/>
          <w:sz w:val="20"/>
          <w:szCs w:val="20"/>
        </w:rPr>
      </w:pPr>
      <w:r w:rsidRPr="00A1152E">
        <w:rPr>
          <w:rFonts w:eastAsia="Calibri"/>
          <w:noProof/>
          <w:sz w:val="20"/>
          <w:szCs w:val="20"/>
          <w:vertAlign w:val="superscript"/>
        </w:rPr>
        <w:t>2</w:t>
      </w:r>
      <w:r w:rsidRPr="00A1152E">
        <w:rPr>
          <w:rFonts w:eastAsia="Calibri"/>
          <w:noProof/>
          <w:sz w:val="20"/>
          <w:szCs w:val="20"/>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D76075" w:rsidRPr="00A1152E" w:rsidRDefault="00D76075" w:rsidP="00D76075">
      <w:pPr>
        <w:spacing w:before="120"/>
        <w:jc w:val="both"/>
        <w:rPr>
          <w:rFonts w:eastAsia="Calibri"/>
          <w:noProof/>
          <w:sz w:val="20"/>
          <w:szCs w:val="20"/>
        </w:rPr>
      </w:pPr>
      <w:r w:rsidRPr="00A1152E">
        <w:rPr>
          <w:rFonts w:eastAsia="Calibri"/>
          <w:noProof/>
          <w:sz w:val="20"/>
          <w:szCs w:val="20"/>
          <w:vertAlign w:val="superscript"/>
        </w:rPr>
        <w:t>3</w:t>
      </w:r>
      <w:r w:rsidRPr="00A1152E">
        <w:rPr>
          <w:rFonts w:eastAsia="Calibri"/>
          <w:noProof/>
          <w:sz w:val="20"/>
          <w:szCs w:val="20"/>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D76075" w:rsidRPr="00A1152E" w:rsidRDefault="00D76075" w:rsidP="00D76075">
      <w:pPr>
        <w:spacing w:before="120"/>
        <w:jc w:val="both"/>
        <w:rPr>
          <w:rFonts w:eastAsia="Calibri"/>
          <w:noProof/>
          <w:sz w:val="20"/>
          <w:szCs w:val="20"/>
        </w:rPr>
      </w:pPr>
      <w:r w:rsidRPr="00A1152E">
        <w:rPr>
          <w:rFonts w:eastAsia="Calibri"/>
          <w:noProof/>
          <w:sz w:val="20"/>
          <w:szCs w:val="20"/>
          <w:vertAlign w:val="superscript"/>
        </w:rPr>
        <w:t>4</w:t>
      </w:r>
      <w:r w:rsidRPr="00A1152E">
        <w:rPr>
          <w:rFonts w:eastAsia="Calibri"/>
          <w:noProof/>
          <w:sz w:val="20"/>
          <w:szCs w:val="20"/>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D76075" w:rsidRPr="00A1152E" w:rsidRDefault="00D76075" w:rsidP="00D76075">
      <w:pPr>
        <w:rPr>
          <w:rFonts w:ascii="Antiqua" w:eastAsia="Calibri" w:hAnsi="Antiqua"/>
          <w:sz w:val="26"/>
          <w:szCs w:val="20"/>
        </w:rPr>
      </w:pPr>
    </w:p>
    <w:p w:rsidR="00D76075" w:rsidRPr="00A1152E" w:rsidRDefault="00D76075" w:rsidP="00D76075">
      <w:pPr>
        <w:rPr>
          <w:rFonts w:eastAsia="Calibri"/>
          <w:sz w:val="28"/>
          <w:szCs w:val="28"/>
        </w:rPr>
      </w:pPr>
    </w:p>
    <w:p w:rsidR="00D76075" w:rsidRPr="00A1152E" w:rsidRDefault="00D76075" w:rsidP="00D76075">
      <w:pPr>
        <w:rPr>
          <w:rFonts w:eastAsia="Calibri"/>
          <w:sz w:val="28"/>
          <w:szCs w:val="28"/>
        </w:rPr>
      </w:pPr>
      <w:r w:rsidRPr="00A1152E">
        <w:rPr>
          <w:rFonts w:eastAsia="Calibri"/>
          <w:sz w:val="28"/>
          <w:szCs w:val="28"/>
        </w:rPr>
        <w:t xml:space="preserve">Секретар сільської ради </w:t>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t xml:space="preserve">      І.М. </w:t>
      </w:r>
      <w:proofErr w:type="spellStart"/>
      <w:r w:rsidRPr="00A1152E">
        <w:rPr>
          <w:rFonts w:eastAsia="Calibri"/>
          <w:sz w:val="28"/>
          <w:szCs w:val="28"/>
        </w:rPr>
        <w:t>Невгод</w:t>
      </w:r>
      <w:proofErr w:type="spellEnd"/>
    </w:p>
    <w:p w:rsidR="00D665D0" w:rsidRDefault="00D665D0" w:rsidP="00D665D0"/>
    <w:p w:rsidR="00A9165E" w:rsidRPr="00704AD2" w:rsidRDefault="00A9165E" w:rsidP="00A9165E">
      <w:pPr>
        <w:rPr>
          <w:sz w:val="28"/>
          <w:szCs w:val="28"/>
          <w:highlight w:val="yellow"/>
        </w:rPr>
      </w:pPr>
    </w:p>
    <w:p w:rsidR="00A9165E" w:rsidRPr="00704AD2" w:rsidRDefault="00A9165E" w:rsidP="00A9165E">
      <w:pPr>
        <w:rPr>
          <w:sz w:val="28"/>
          <w:szCs w:val="28"/>
          <w:highlight w:val="yellow"/>
        </w:rPr>
      </w:pPr>
      <w:r w:rsidRPr="00704AD2">
        <w:rPr>
          <w:sz w:val="28"/>
          <w:szCs w:val="28"/>
          <w:highlight w:val="yellow"/>
        </w:rPr>
        <w:br w:type="textWrapping" w:clear="all"/>
      </w:r>
    </w:p>
    <w:tbl>
      <w:tblPr>
        <w:tblW w:w="8400" w:type="dxa"/>
        <w:jc w:val="center"/>
        <w:tblCellSpacing w:w="18" w:type="dxa"/>
        <w:tblCellMar>
          <w:top w:w="24" w:type="dxa"/>
          <w:left w:w="24" w:type="dxa"/>
          <w:bottom w:w="24" w:type="dxa"/>
          <w:right w:w="24" w:type="dxa"/>
        </w:tblCellMar>
        <w:tblLook w:val="04A0" w:firstRow="1" w:lastRow="0" w:firstColumn="1" w:lastColumn="0" w:noHBand="0" w:noVBand="1"/>
      </w:tblPr>
      <w:tblGrid>
        <w:gridCol w:w="3769"/>
        <w:gridCol w:w="1935"/>
        <w:gridCol w:w="2696"/>
      </w:tblGrid>
      <w:tr w:rsidR="00A9165E" w:rsidRPr="0027775D" w:rsidTr="002F0B5F">
        <w:trPr>
          <w:tblCellSpacing w:w="18" w:type="dxa"/>
          <w:jc w:val="center"/>
        </w:trPr>
        <w:tc>
          <w:tcPr>
            <w:tcW w:w="2250" w:type="pct"/>
          </w:tcPr>
          <w:p w:rsidR="00A9165E" w:rsidRPr="00704AD2" w:rsidRDefault="00A9165E" w:rsidP="002F0B5F">
            <w:pPr>
              <w:pStyle w:val="a3"/>
              <w:rPr>
                <w:sz w:val="28"/>
                <w:szCs w:val="28"/>
                <w:highlight w:val="yellow"/>
              </w:rPr>
            </w:pPr>
          </w:p>
        </w:tc>
        <w:tc>
          <w:tcPr>
            <w:tcW w:w="1150" w:type="pct"/>
          </w:tcPr>
          <w:p w:rsidR="00A9165E" w:rsidRPr="00704AD2" w:rsidRDefault="00A9165E" w:rsidP="002F0B5F">
            <w:pPr>
              <w:pStyle w:val="a3"/>
              <w:rPr>
                <w:sz w:val="28"/>
                <w:szCs w:val="28"/>
                <w:highlight w:val="yellow"/>
              </w:rPr>
            </w:pPr>
          </w:p>
        </w:tc>
        <w:tc>
          <w:tcPr>
            <w:tcW w:w="1600" w:type="pct"/>
          </w:tcPr>
          <w:p w:rsidR="00A9165E" w:rsidRPr="0027775D" w:rsidRDefault="00A9165E" w:rsidP="002F0B5F">
            <w:pPr>
              <w:pStyle w:val="a3"/>
              <w:jc w:val="center"/>
              <w:rPr>
                <w:sz w:val="28"/>
                <w:szCs w:val="28"/>
              </w:rPr>
            </w:pPr>
          </w:p>
        </w:tc>
      </w:tr>
    </w:tbl>
    <w:p w:rsidR="00414FFB" w:rsidRDefault="00A9165E" w:rsidP="00414FFB">
      <w:pPr>
        <w:pStyle w:val="rvps2"/>
        <w:shd w:val="clear" w:color="auto" w:fill="FFFFFF"/>
        <w:spacing w:before="0" w:beforeAutospacing="0" w:after="0" w:afterAutospacing="0"/>
        <w:ind w:firstLine="709"/>
        <w:jc w:val="right"/>
        <w:rPr>
          <w:rStyle w:val="rvts9"/>
          <w:bCs/>
          <w:color w:val="000000"/>
          <w:sz w:val="28"/>
          <w:szCs w:val="28"/>
          <w:lang w:val="uk-UA"/>
        </w:rPr>
      </w:pPr>
      <w:r w:rsidRPr="0027775D">
        <w:rPr>
          <w:b/>
          <w:bCs/>
          <w:sz w:val="28"/>
          <w:szCs w:val="28"/>
        </w:rPr>
        <w:lastRenderedPageBreak/>
        <w:t> </w:t>
      </w:r>
      <w:r w:rsidR="00414FFB">
        <w:rPr>
          <w:rStyle w:val="rvts9"/>
          <w:bCs/>
          <w:color w:val="000000"/>
          <w:sz w:val="28"/>
          <w:szCs w:val="28"/>
          <w:lang w:val="uk-UA"/>
        </w:rPr>
        <w:t>Додаток 2</w:t>
      </w:r>
    </w:p>
    <w:p w:rsidR="00414FFB" w:rsidRDefault="00414FFB"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проекту рішення</w:t>
      </w:r>
    </w:p>
    <w:p w:rsidR="00414FFB" w:rsidRDefault="00414FFB"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414FFB" w:rsidRDefault="00414FFB" w:rsidP="00414FFB">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00.00.2019 року №0-0/</w:t>
      </w:r>
      <w:r>
        <w:rPr>
          <w:rStyle w:val="rvts9"/>
          <w:bCs/>
          <w:color w:val="000000"/>
          <w:sz w:val="28"/>
          <w:szCs w:val="28"/>
          <w:lang w:val="en-US"/>
        </w:rPr>
        <w:t>V</w:t>
      </w:r>
      <w:r>
        <w:rPr>
          <w:rStyle w:val="rvts9"/>
          <w:bCs/>
          <w:color w:val="000000"/>
          <w:sz w:val="28"/>
          <w:szCs w:val="28"/>
          <w:lang w:val="uk-UA"/>
        </w:rPr>
        <w:t>ІІ</w:t>
      </w:r>
    </w:p>
    <w:p w:rsidR="00414FFB" w:rsidRPr="00A1152E" w:rsidRDefault="00414FFB" w:rsidP="00414FFB">
      <w:pPr>
        <w:keepNext/>
        <w:keepLines/>
        <w:spacing w:before="240" w:after="240"/>
        <w:jc w:val="center"/>
        <w:rPr>
          <w:rFonts w:eastAsia="Calibri"/>
        </w:rPr>
      </w:pPr>
      <w:r w:rsidRPr="00A1152E">
        <w:rPr>
          <w:rFonts w:eastAsia="Calibri"/>
          <w:b/>
          <w:sz w:val="28"/>
          <w:szCs w:val="28"/>
        </w:rPr>
        <w:t>ПЕРЕЛІК</w:t>
      </w:r>
      <w:r w:rsidRPr="00A1152E">
        <w:rPr>
          <w:rFonts w:eastAsia="Calibri"/>
          <w:b/>
          <w:sz w:val="28"/>
          <w:szCs w:val="28"/>
        </w:rPr>
        <w:br/>
        <w:t xml:space="preserve">пільг для фізичних та юридичних осіб, наданих </w:t>
      </w:r>
      <w:r w:rsidRPr="00A1152E">
        <w:rPr>
          <w:rFonts w:eastAsia="Calibri"/>
          <w:b/>
          <w:sz w:val="28"/>
          <w:szCs w:val="28"/>
        </w:rPr>
        <w:br/>
        <w:t xml:space="preserve">відповідно до пункту 284.1 статті 284 Податкового </w:t>
      </w:r>
      <w:r w:rsidRPr="00A1152E">
        <w:rPr>
          <w:rFonts w:eastAsia="Calibri"/>
          <w:b/>
          <w:sz w:val="28"/>
          <w:szCs w:val="28"/>
        </w:rPr>
        <w:br/>
        <w:t>кодексу України, із сплати земельного податку</w:t>
      </w:r>
      <w:r w:rsidRPr="00A1152E">
        <w:rPr>
          <w:rFonts w:eastAsia="Calibri"/>
          <w:b/>
          <w:sz w:val="28"/>
          <w:szCs w:val="28"/>
          <w:vertAlign w:val="superscript"/>
        </w:rPr>
        <w:t>1</w:t>
      </w:r>
      <w:r w:rsidRPr="00A1152E">
        <w:rPr>
          <w:rFonts w:eastAsia="Calibri"/>
          <w:b/>
          <w:sz w:val="28"/>
          <w:szCs w:val="28"/>
        </w:rPr>
        <w:br/>
      </w:r>
      <w:r>
        <w:rPr>
          <w:rFonts w:eastAsia="Calibri"/>
        </w:rPr>
        <w:t>Пільги встановлюються на 2020</w:t>
      </w:r>
      <w:r w:rsidRPr="00A1152E">
        <w:rPr>
          <w:rFonts w:eastAsia="Calibri"/>
        </w:rPr>
        <w:t xml:space="preserve"> рік та вводяться в дію </w:t>
      </w:r>
      <w:r>
        <w:rPr>
          <w:rFonts w:eastAsia="Calibri"/>
        </w:rPr>
        <w:t>з 01.01.2020</w:t>
      </w:r>
      <w:r w:rsidRPr="00A1152E">
        <w:rPr>
          <w:rFonts w:eastAsia="Calibri"/>
        </w:rPr>
        <w:t xml:space="preserve"> року.</w:t>
      </w:r>
    </w:p>
    <w:p w:rsidR="00414FFB" w:rsidRPr="00A1152E" w:rsidRDefault="00414FFB" w:rsidP="00414FFB">
      <w:pPr>
        <w:spacing w:before="120" w:after="120"/>
        <w:ind w:firstLine="567"/>
        <w:jc w:val="both"/>
        <w:rPr>
          <w:rFonts w:eastAsia="Calibri"/>
        </w:rPr>
      </w:pPr>
      <w:r w:rsidRPr="00A1152E">
        <w:rPr>
          <w:rFonts w:eastAsia="Calibri"/>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417"/>
        <w:gridCol w:w="1417"/>
        <w:gridCol w:w="5094"/>
      </w:tblGrid>
      <w:tr w:rsidR="00414FFB" w:rsidRPr="00A1152E" w:rsidTr="001216D0">
        <w:tc>
          <w:tcPr>
            <w:tcW w:w="758" w:type="pct"/>
            <w:vAlign w:val="center"/>
          </w:tcPr>
          <w:p w:rsidR="00414FFB" w:rsidRPr="00A1152E" w:rsidRDefault="00414FFB" w:rsidP="001216D0">
            <w:pPr>
              <w:jc w:val="center"/>
              <w:rPr>
                <w:rFonts w:eastAsia="Calibri"/>
                <w:noProof/>
                <w:lang w:val="en-US"/>
              </w:rPr>
            </w:pPr>
            <w:r w:rsidRPr="00A1152E">
              <w:rPr>
                <w:rFonts w:eastAsia="Calibri"/>
                <w:noProof/>
                <w:lang w:val="en-US"/>
              </w:rPr>
              <w:t>Код області</w:t>
            </w:r>
          </w:p>
          <w:p w:rsidR="00414FFB" w:rsidRPr="00A1152E" w:rsidRDefault="00414FFB" w:rsidP="001216D0">
            <w:pPr>
              <w:jc w:val="center"/>
              <w:rPr>
                <w:rFonts w:eastAsia="Calibri"/>
                <w:noProof/>
                <w:lang w:val="en-US"/>
              </w:rPr>
            </w:pPr>
          </w:p>
        </w:tc>
        <w:tc>
          <w:tcPr>
            <w:tcW w:w="758" w:type="pct"/>
            <w:vAlign w:val="center"/>
          </w:tcPr>
          <w:p w:rsidR="00414FFB" w:rsidRPr="00A1152E" w:rsidRDefault="00414FFB" w:rsidP="001216D0">
            <w:pPr>
              <w:jc w:val="center"/>
              <w:rPr>
                <w:rFonts w:eastAsia="Calibri"/>
                <w:noProof/>
                <w:lang w:val="en-US"/>
              </w:rPr>
            </w:pPr>
            <w:r w:rsidRPr="00A1152E">
              <w:rPr>
                <w:rFonts w:eastAsia="Calibri"/>
                <w:noProof/>
                <w:lang w:val="en-US"/>
              </w:rPr>
              <w:t>Код району</w:t>
            </w:r>
          </w:p>
          <w:p w:rsidR="00414FFB" w:rsidRPr="00A1152E" w:rsidRDefault="00414FFB" w:rsidP="001216D0">
            <w:pPr>
              <w:jc w:val="center"/>
              <w:rPr>
                <w:rFonts w:eastAsia="Calibri"/>
                <w:noProof/>
                <w:lang w:val="en-US"/>
              </w:rPr>
            </w:pPr>
          </w:p>
        </w:tc>
        <w:tc>
          <w:tcPr>
            <w:tcW w:w="758" w:type="pct"/>
            <w:vAlign w:val="center"/>
          </w:tcPr>
          <w:p w:rsidR="00414FFB" w:rsidRPr="00A1152E" w:rsidRDefault="00414FFB" w:rsidP="001216D0">
            <w:pPr>
              <w:jc w:val="center"/>
              <w:rPr>
                <w:rFonts w:eastAsia="Calibri"/>
                <w:noProof/>
                <w:lang w:val="en-US"/>
              </w:rPr>
            </w:pPr>
            <w:r w:rsidRPr="00A1152E">
              <w:rPr>
                <w:rFonts w:eastAsia="Calibri"/>
                <w:noProof/>
                <w:lang w:val="en-US"/>
              </w:rPr>
              <w:t>Код згідно з КОАТУУ</w:t>
            </w:r>
          </w:p>
        </w:tc>
        <w:tc>
          <w:tcPr>
            <w:tcW w:w="2727" w:type="pct"/>
            <w:vAlign w:val="center"/>
          </w:tcPr>
          <w:p w:rsidR="00414FFB" w:rsidRDefault="00414FFB" w:rsidP="001216D0">
            <w:pPr>
              <w:jc w:val="center"/>
              <w:rPr>
                <w:rFonts w:eastAsia="Calibri"/>
                <w:noProof/>
              </w:rPr>
            </w:pPr>
            <w:r>
              <w:rPr>
                <w:rFonts w:eastAsia="Calibri"/>
                <w:noProof/>
              </w:rPr>
              <w:t>Степанківська сільська об’єднана територіальна громада</w:t>
            </w:r>
          </w:p>
          <w:p w:rsidR="00414FFB" w:rsidRPr="00A1152E" w:rsidRDefault="00414FFB" w:rsidP="001216D0">
            <w:pPr>
              <w:jc w:val="center"/>
              <w:rPr>
                <w:rFonts w:eastAsia="Calibri"/>
                <w:noProof/>
              </w:rPr>
            </w:pPr>
            <w:r>
              <w:rPr>
                <w:rFonts w:eastAsia="Calibri"/>
                <w:noProof/>
              </w:rPr>
              <w:t xml:space="preserve"> (найменування населених пунктів)</w:t>
            </w:r>
          </w:p>
        </w:tc>
      </w:tr>
      <w:tr w:rsidR="00414FFB" w:rsidTr="001216D0">
        <w:tc>
          <w:tcPr>
            <w:tcW w:w="758" w:type="pct"/>
            <w:vAlign w:val="center"/>
          </w:tcPr>
          <w:p w:rsidR="00414FFB" w:rsidRPr="00A1152E" w:rsidRDefault="00414FFB" w:rsidP="001216D0">
            <w:pPr>
              <w:rPr>
                <w:rFonts w:eastAsia="Calibri"/>
                <w:noProof/>
                <w:lang w:val="en-US"/>
              </w:rPr>
            </w:pPr>
            <w:r w:rsidRPr="00A1152E">
              <w:rPr>
                <w:rFonts w:eastAsia="Calibri"/>
                <w:noProof/>
                <w:lang w:val="en-US"/>
              </w:rPr>
              <w:t>7120000000</w:t>
            </w:r>
          </w:p>
        </w:tc>
        <w:tc>
          <w:tcPr>
            <w:tcW w:w="758" w:type="pct"/>
          </w:tcPr>
          <w:p w:rsidR="00414FFB" w:rsidRDefault="00414FFB" w:rsidP="001216D0">
            <w:r w:rsidRPr="0086175F">
              <w:rPr>
                <w:rFonts w:eastAsia="Calibri"/>
                <w:noProof/>
                <w:lang w:val="en-US"/>
              </w:rPr>
              <w:t>7124900000</w:t>
            </w:r>
          </w:p>
        </w:tc>
        <w:tc>
          <w:tcPr>
            <w:tcW w:w="758" w:type="pct"/>
            <w:vAlign w:val="center"/>
          </w:tcPr>
          <w:p w:rsidR="00414FFB" w:rsidRDefault="00414FFB" w:rsidP="001216D0">
            <w:pPr>
              <w:rPr>
                <w:rFonts w:eastAsia="Calibri"/>
                <w:noProof/>
              </w:rPr>
            </w:pPr>
            <w:r>
              <w:rPr>
                <w:rFonts w:eastAsia="Calibri"/>
                <w:noProof/>
              </w:rPr>
              <w:t>7124987000</w:t>
            </w:r>
          </w:p>
        </w:tc>
        <w:tc>
          <w:tcPr>
            <w:tcW w:w="2727" w:type="pct"/>
            <w:vAlign w:val="center"/>
          </w:tcPr>
          <w:p w:rsidR="00414FFB" w:rsidRDefault="00414FFB" w:rsidP="001216D0">
            <w:pPr>
              <w:rPr>
                <w:rFonts w:eastAsia="Calibri"/>
                <w:noProof/>
              </w:rPr>
            </w:pPr>
            <w:r>
              <w:rPr>
                <w:rFonts w:eastAsia="Calibri"/>
                <w:noProof/>
              </w:rPr>
              <w:t>Степанківська сільська рада</w:t>
            </w:r>
          </w:p>
        </w:tc>
      </w:tr>
      <w:tr w:rsidR="00414FFB" w:rsidRPr="00A1152E" w:rsidTr="001216D0">
        <w:tc>
          <w:tcPr>
            <w:tcW w:w="758" w:type="pct"/>
            <w:vAlign w:val="center"/>
          </w:tcPr>
          <w:p w:rsidR="00414FFB" w:rsidRPr="00A1152E" w:rsidRDefault="00414FFB" w:rsidP="001216D0">
            <w:pPr>
              <w:rPr>
                <w:rFonts w:eastAsia="Calibri"/>
                <w:noProof/>
                <w:lang w:val="en-US"/>
              </w:rPr>
            </w:pPr>
            <w:r w:rsidRPr="00A1152E">
              <w:rPr>
                <w:rFonts w:eastAsia="Calibri"/>
                <w:noProof/>
                <w:lang w:val="en-US"/>
              </w:rPr>
              <w:t>7120000000</w:t>
            </w:r>
          </w:p>
        </w:tc>
        <w:tc>
          <w:tcPr>
            <w:tcW w:w="758" w:type="pct"/>
          </w:tcPr>
          <w:p w:rsidR="00414FFB" w:rsidRDefault="00414FFB" w:rsidP="001216D0">
            <w:r w:rsidRPr="0086175F">
              <w:rPr>
                <w:rFonts w:eastAsia="Calibri"/>
                <w:noProof/>
                <w:lang w:val="en-US"/>
              </w:rPr>
              <w:t>7124900000</w:t>
            </w:r>
          </w:p>
        </w:tc>
        <w:tc>
          <w:tcPr>
            <w:tcW w:w="758" w:type="pct"/>
            <w:vAlign w:val="center"/>
          </w:tcPr>
          <w:p w:rsidR="00414FFB" w:rsidRPr="006B47C0" w:rsidRDefault="00414FFB" w:rsidP="001216D0">
            <w:pPr>
              <w:rPr>
                <w:rFonts w:eastAsia="Calibri"/>
                <w:noProof/>
              </w:rPr>
            </w:pPr>
            <w:r>
              <w:rPr>
                <w:rFonts w:eastAsia="Calibri"/>
                <w:noProof/>
              </w:rPr>
              <w:t>7124987001</w:t>
            </w:r>
          </w:p>
        </w:tc>
        <w:tc>
          <w:tcPr>
            <w:tcW w:w="2727" w:type="pct"/>
            <w:vAlign w:val="center"/>
          </w:tcPr>
          <w:p w:rsidR="00414FFB" w:rsidRPr="00A1152E" w:rsidRDefault="00414FFB" w:rsidP="001216D0">
            <w:pPr>
              <w:rPr>
                <w:rFonts w:eastAsia="Calibri"/>
                <w:noProof/>
              </w:rPr>
            </w:pPr>
            <w:r>
              <w:rPr>
                <w:rFonts w:eastAsia="Calibri"/>
                <w:noProof/>
              </w:rPr>
              <w:t>с. Степанки</w:t>
            </w:r>
          </w:p>
        </w:tc>
      </w:tr>
      <w:tr w:rsidR="00414FFB" w:rsidRPr="00A1152E" w:rsidTr="001216D0">
        <w:tc>
          <w:tcPr>
            <w:tcW w:w="758" w:type="pct"/>
          </w:tcPr>
          <w:p w:rsidR="00414FFB" w:rsidRDefault="00414FFB" w:rsidP="001216D0">
            <w:r w:rsidRPr="006B47C0">
              <w:rPr>
                <w:rFonts w:eastAsia="Calibri"/>
                <w:noProof/>
                <w:lang w:val="ru-RU"/>
              </w:rPr>
              <w:t>7120000000</w:t>
            </w:r>
          </w:p>
        </w:tc>
        <w:tc>
          <w:tcPr>
            <w:tcW w:w="758" w:type="pct"/>
          </w:tcPr>
          <w:p w:rsidR="00414FFB" w:rsidRDefault="00414FFB" w:rsidP="001216D0">
            <w:r w:rsidRPr="006B47C0">
              <w:rPr>
                <w:rFonts w:eastAsia="Calibri"/>
                <w:noProof/>
                <w:lang w:val="ru-RU"/>
              </w:rPr>
              <w:t>7124900000</w:t>
            </w:r>
          </w:p>
        </w:tc>
        <w:tc>
          <w:tcPr>
            <w:tcW w:w="758" w:type="pct"/>
            <w:vAlign w:val="center"/>
          </w:tcPr>
          <w:p w:rsidR="00414FFB" w:rsidRPr="006B47C0" w:rsidRDefault="00414FFB" w:rsidP="001216D0">
            <w:pPr>
              <w:rPr>
                <w:rFonts w:eastAsia="Calibri"/>
                <w:noProof/>
                <w:lang w:val="ru-RU"/>
              </w:rPr>
            </w:pPr>
            <w:r>
              <w:rPr>
                <w:rFonts w:eastAsia="Calibri"/>
                <w:noProof/>
                <w:lang w:val="ru-RU"/>
              </w:rPr>
              <w:t>7124987003</w:t>
            </w:r>
          </w:p>
        </w:tc>
        <w:tc>
          <w:tcPr>
            <w:tcW w:w="2727" w:type="pct"/>
            <w:vAlign w:val="center"/>
          </w:tcPr>
          <w:p w:rsidR="00414FFB" w:rsidRPr="00A1152E" w:rsidRDefault="00414FFB" w:rsidP="001216D0">
            <w:pPr>
              <w:rPr>
                <w:rFonts w:eastAsia="Calibri"/>
                <w:noProof/>
              </w:rPr>
            </w:pPr>
            <w:r>
              <w:rPr>
                <w:rFonts w:eastAsia="Calibri"/>
                <w:noProof/>
              </w:rPr>
              <w:t>с. Бузуків</w:t>
            </w:r>
          </w:p>
        </w:tc>
      </w:tr>
      <w:tr w:rsidR="00414FFB" w:rsidRPr="00A1152E" w:rsidTr="001216D0">
        <w:tc>
          <w:tcPr>
            <w:tcW w:w="758" w:type="pct"/>
          </w:tcPr>
          <w:p w:rsidR="00414FFB" w:rsidRDefault="00414FFB" w:rsidP="001216D0">
            <w:r w:rsidRPr="006B47C0">
              <w:rPr>
                <w:rFonts w:eastAsia="Calibri"/>
                <w:noProof/>
                <w:lang w:val="ru-RU"/>
              </w:rPr>
              <w:t>7120000000</w:t>
            </w:r>
          </w:p>
        </w:tc>
        <w:tc>
          <w:tcPr>
            <w:tcW w:w="758" w:type="pct"/>
          </w:tcPr>
          <w:p w:rsidR="00414FFB" w:rsidRDefault="00414FFB" w:rsidP="001216D0">
            <w:r w:rsidRPr="006B47C0">
              <w:rPr>
                <w:rFonts w:eastAsia="Calibri"/>
                <w:noProof/>
                <w:lang w:val="ru-RU"/>
              </w:rPr>
              <w:t>7124900000</w:t>
            </w:r>
          </w:p>
        </w:tc>
        <w:tc>
          <w:tcPr>
            <w:tcW w:w="758" w:type="pct"/>
            <w:vAlign w:val="center"/>
          </w:tcPr>
          <w:p w:rsidR="00414FFB" w:rsidRPr="006B47C0" w:rsidRDefault="00414FFB" w:rsidP="001216D0">
            <w:pPr>
              <w:rPr>
                <w:rFonts w:eastAsia="Calibri"/>
                <w:noProof/>
                <w:lang w:val="ru-RU"/>
              </w:rPr>
            </w:pPr>
            <w:r>
              <w:rPr>
                <w:rFonts w:eastAsia="Calibri"/>
                <w:noProof/>
                <w:lang w:val="ru-RU"/>
              </w:rPr>
              <w:t>7124988001</w:t>
            </w:r>
          </w:p>
        </w:tc>
        <w:tc>
          <w:tcPr>
            <w:tcW w:w="2727" w:type="pct"/>
            <w:vAlign w:val="center"/>
          </w:tcPr>
          <w:p w:rsidR="00414FFB" w:rsidRPr="00A1152E" w:rsidRDefault="00414FFB" w:rsidP="001216D0">
            <w:pPr>
              <w:rPr>
                <w:rFonts w:eastAsia="Calibri"/>
                <w:noProof/>
              </w:rPr>
            </w:pPr>
            <w:r>
              <w:rPr>
                <w:rFonts w:eastAsia="Calibri"/>
                <w:noProof/>
              </w:rPr>
              <w:t>с. Хацьки</w:t>
            </w:r>
          </w:p>
        </w:tc>
      </w:tr>
    </w:tbl>
    <w:p w:rsidR="00414FFB" w:rsidRPr="00A1152E" w:rsidRDefault="00414FFB" w:rsidP="00414FFB">
      <w:pPr>
        <w:spacing w:before="120"/>
        <w:ind w:firstLine="567"/>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2816"/>
      </w:tblGrid>
      <w:tr w:rsidR="00414FFB" w:rsidRPr="00A1152E" w:rsidTr="001216D0">
        <w:tc>
          <w:tcPr>
            <w:tcW w:w="3493" w:type="pct"/>
            <w:vAlign w:val="center"/>
          </w:tcPr>
          <w:p w:rsidR="00414FFB" w:rsidRPr="00A1152E" w:rsidRDefault="00414FFB" w:rsidP="001216D0">
            <w:pPr>
              <w:spacing w:before="120" w:after="120"/>
              <w:jc w:val="center"/>
              <w:rPr>
                <w:rFonts w:eastAsia="Calibri"/>
              </w:rPr>
            </w:pPr>
            <w:r w:rsidRPr="00A1152E">
              <w:rPr>
                <w:rFonts w:eastAsia="Calibri"/>
              </w:rPr>
              <w:t xml:space="preserve">Група платників, категорія/цільове призначення </w:t>
            </w:r>
            <w:r w:rsidRPr="00A1152E">
              <w:rPr>
                <w:rFonts w:eastAsia="Calibri"/>
              </w:rPr>
              <w:br/>
              <w:t>земельних ділянок</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 xml:space="preserve">Розмір пільги </w:t>
            </w:r>
            <w:r w:rsidRPr="00A1152E">
              <w:rPr>
                <w:rFonts w:eastAsia="Calibri"/>
              </w:rPr>
              <w:br/>
              <w:t>(відсотків суми податкового зобов’язання за рік)</w:t>
            </w:r>
          </w:p>
        </w:tc>
      </w:tr>
      <w:tr w:rsidR="00414FFB" w:rsidRPr="00A1152E" w:rsidTr="001216D0">
        <w:tc>
          <w:tcPr>
            <w:tcW w:w="5000" w:type="pct"/>
            <w:gridSpan w:val="2"/>
            <w:vAlign w:val="center"/>
          </w:tcPr>
          <w:p w:rsidR="00414FFB" w:rsidRPr="00A1152E" w:rsidRDefault="00414FFB" w:rsidP="001216D0">
            <w:pPr>
              <w:spacing w:before="120" w:after="120"/>
              <w:jc w:val="center"/>
              <w:rPr>
                <w:rFonts w:eastAsia="Calibri"/>
                <w:b/>
              </w:rPr>
            </w:pPr>
            <w:r w:rsidRPr="00A1152E">
              <w:rPr>
                <w:rFonts w:eastAsia="Calibri"/>
                <w:b/>
              </w:rPr>
              <w:t>Фізичні особи</w:t>
            </w:r>
          </w:p>
        </w:tc>
      </w:tr>
      <w:tr w:rsidR="00414FFB" w:rsidRPr="00A1152E" w:rsidTr="001216D0">
        <w:trPr>
          <w:trHeight w:val="199"/>
        </w:trPr>
        <w:tc>
          <w:tcPr>
            <w:tcW w:w="3493" w:type="pct"/>
            <w:vAlign w:val="center"/>
          </w:tcPr>
          <w:p w:rsidR="00414FFB" w:rsidRPr="00A1152E" w:rsidRDefault="00414FFB" w:rsidP="001216D0">
            <w:pPr>
              <w:spacing w:before="120" w:after="120"/>
              <w:jc w:val="both"/>
              <w:rPr>
                <w:rFonts w:eastAsia="Calibri"/>
              </w:rPr>
            </w:pPr>
            <w:r w:rsidRPr="00A1152E">
              <w:rPr>
                <w:rFonts w:eastAsia="Calibri"/>
              </w:rPr>
              <w:t>інваліди першої і другої групи</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jc w:val="both"/>
              <w:rPr>
                <w:rFonts w:eastAsia="Calibri"/>
              </w:rPr>
            </w:pPr>
            <w:r w:rsidRPr="00A1152E">
              <w:rPr>
                <w:rFonts w:eastAsia="Calibri"/>
              </w:rPr>
              <w:t>фізичні особи, які виховують трьох і більше дітей віком до 18 років</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пенсіонери (за віком)</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ветерани війни та особи, на яких поширюється дія Закону України "Про статус ветеранів війни, гарантії їх соціального захисту"</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фізичні особи, визнані законом особами, які постраждали внаслідок Чорнобильської катастрофи</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учасники АТО</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5000" w:type="pct"/>
            <w:gridSpan w:val="2"/>
            <w:vAlign w:val="center"/>
          </w:tcPr>
          <w:p w:rsidR="00414FFB" w:rsidRPr="00A1152E" w:rsidRDefault="00414FFB" w:rsidP="001216D0">
            <w:pPr>
              <w:spacing w:before="120" w:after="120"/>
              <w:jc w:val="center"/>
              <w:rPr>
                <w:rFonts w:eastAsia="Calibri"/>
                <w:b/>
              </w:rPr>
            </w:pPr>
            <w:r w:rsidRPr="00A1152E">
              <w:rPr>
                <w:rFonts w:eastAsia="Calibri"/>
                <w:b/>
              </w:rPr>
              <w:t>Юридичні особи</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lastRenderedPageBreak/>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бази олімпійської та параолімпійської підготовки, перелік яких затверджується Кабінетом Міністрів України</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установи, організації, які повністю утримуються за рахунок відповідного державного бюджету чи місцевого бюджету та є неприбутковими</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органи місцевого самоврядування</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r w:rsidR="00414FFB" w:rsidRPr="00A1152E" w:rsidTr="001216D0">
        <w:tc>
          <w:tcPr>
            <w:tcW w:w="3493" w:type="pct"/>
            <w:vAlign w:val="center"/>
          </w:tcPr>
          <w:p w:rsidR="00414FFB" w:rsidRPr="00A1152E" w:rsidRDefault="00414FFB" w:rsidP="001216D0">
            <w:pPr>
              <w:spacing w:before="120" w:after="120"/>
              <w:jc w:val="both"/>
              <w:rPr>
                <w:rFonts w:eastAsia="Calibri"/>
              </w:rPr>
            </w:pPr>
            <w:r w:rsidRPr="00A1152E">
              <w:rPr>
                <w:rFonts w:eastAsia="Calibri"/>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місцевого бюджетів</w:t>
            </w:r>
          </w:p>
        </w:tc>
        <w:tc>
          <w:tcPr>
            <w:tcW w:w="1507" w:type="pct"/>
            <w:vAlign w:val="center"/>
          </w:tcPr>
          <w:p w:rsidR="00414FFB" w:rsidRPr="00A1152E" w:rsidRDefault="00414FFB" w:rsidP="001216D0">
            <w:pPr>
              <w:spacing w:before="120" w:after="120"/>
              <w:jc w:val="center"/>
              <w:rPr>
                <w:rFonts w:eastAsia="Calibri"/>
              </w:rPr>
            </w:pPr>
            <w:r w:rsidRPr="00A1152E">
              <w:rPr>
                <w:rFonts w:eastAsia="Calibri"/>
              </w:rPr>
              <w:t>100,000</w:t>
            </w:r>
          </w:p>
        </w:tc>
      </w:tr>
    </w:tbl>
    <w:p w:rsidR="00414FFB" w:rsidRPr="00A1152E" w:rsidRDefault="00414FFB" w:rsidP="00414FFB">
      <w:pPr>
        <w:ind w:firstLine="851"/>
        <w:jc w:val="both"/>
        <w:rPr>
          <w:rFonts w:eastAsia="Calibri"/>
        </w:rPr>
      </w:pPr>
    </w:p>
    <w:p w:rsidR="00414FFB" w:rsidRPr="00A1152E" w:rsidRDefault="00414FFB" w:rsidP="00414FFB">
      <w:pPr>
        <w:ind w:firstLine="851"/>
        <w:jc w:val="both"/>
        <w:rPr>
          <w:rFonts w:eastAsia="Calibri"/>
        </w:rPr>
      </w:pPr>
      <w:r w:rsidRPr="00A1152E">
        <w:rPr>
          <w:rFonts w:eastAsia="Calibri"/>
        </w:rPr>
        <w:t xml:space="preserve">Звільнення від сплати податку за земельні ділянки, передбачене для відповідної категорії фізичних осіб пунктом 281.1 статті 281 Податкового кодексу, поширюється на одну земельну ділянку за кожним видом використання у межах граничних норм: </w:t>
      </w:r>
    </w:p>
    <w:p w:rsidR="00414FFB" w:rsidRPr="00A1152E" w:rsidRDefault="00414FFB" w:rsidP="00414FFB">
      <w:pPr>
        <w:ind w:firstLine="851"/>
        <w:jc w:val="both"/>
        <w:rPr>
          <w:rFonts w:eastAsia="Calibri"/>
        </w:rPr>
      </w:pPr>
      <w:r w:rsidRPr="00A1152E">
        <w:rPr>
          <w:rFonts w:eastAsia="Calibri"/>
        </w:rPr>
        <w:t xml:space="preserve">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sidRPr="00A1152E">
          <w:rPr>
            <w:rFonts w:eastAsia="Calibri"/>
          </w:rPr>
          <w:t>2 гектари</w:t>
        </w:r>
      </w:smartTag>
      <w:r w:rsidRPr="00A1152E">
        <w:rPr>
          <w:rFonts w:eastAsia="Calibri"/>
        </w:rPr>
        <w:t xml:space="preserve">; </w:t>
      </w:r>
    </w:p>
    <w:p w:rsidR="00414FFB" w:rsidRPr="00A1152E" w:rsidRDefault="00414FFB" w:rsidP="00414FFB">
      <w:pPr>
        <w:ind w:firstLine="851"/>
        <w:jc w:val="both"/>
        <w:rPr>
          <w:rFonts w:eastAsia="Calibri"/>
        </w:rPr>
      </w:pPr>
      <w:r w:rsidRPr="00A1152E">
        <w:rPr>
          <w:rFonts w:eastAsia="Calibri"/>
        </w:rPr>
        <w:t xml:space="preserve">2. для будівництва та обслуговування житлового будинку, господарських будівель і споруд (присадибна ділянка): у селах - не більш як 0,25 гектара; </w:t>
      </w:r>
    </w:p>
    <w:p w:rsidR="00414FFB" w:rsidRPr="00A1152E" w:rsidRDefault="00414FFB" w:rsidP="00414FFB">
      <w:pPr>
        <w:ind w:firstLine="851"/>
        <w:jc w:val="both"/>
        <w:rPr>
          <w:rFonts w:eastAsia="Calibri"/>
        </w:rPr>
      </w:pPr>
      <w:r w:rsidRPr="00A1152E">
        <w:rPr>
          <w:rFonts w:eastAsia="Calibri"/>
        </w:rPr>
        <w:t xml:space="preserve">3. для індивідуального дачного будівництва - не більш як 0,10 гектара; </w:t>
      </w:r>
    </w:p>
    <w:p w:rsidR="00414FFB" w:rsidRPr="00A1152E" w:rsidRDefault="00414FFB" w:rsidP="00414FFB">
      <w:pPr>
        <w:ind w:firstLine="851"/>
        <w:jc w:val="both"/>
        <w:rPr>
          <w:rFonts w:eastAsia="Calibri"/>
        </w:rPr>
      </w:pPr>
      <w:r w:rsidRPr="00A1152E">
        <w:rPr>
          <w:rFonts w:eastAsia="Calibri"/>
        </w:rPr>
        <w:t xml:space="preserve">4. для будівництва індивідуальних гаражів - не більш як 0,01 гектара; </w:t>
      </w:r>
    </w:p>
    <w:p w:rsidR="00414FFB" w:rsidRPr="00A1152E" w:rsidRDefault="00414FFB" w:rsidP="00414FFB">
      <w:pPr>
        <w:ind w:firstLine="851"/>
        <w:jc w:val="both"/>
        <w:rPr>
          <w:rFonts w:eastAsia="Calibri"/>
        </w:rPr>
      </w:pPr>
      <w:r w:rsidRPr="00A1152E">
        <w:rPr>
          <w:rFonts w:eastAsia="Calibri"/>
        </w:rPr>
        <w:t xml:space="preserve">5. для ведення садівництва - не більш як 0,12 гектара. </w:t>
      </w:r>
    </w:p>
    <w:p w:rsidR="00414FFB" w:rsidRPr="00A1152E" w:rsidRDefault="00414FFB" w:rsidP="00414FFB">
      <w:pPr>
        <w:ind w:firstLine="851"/>
        <w:jc w:val="both"/>
        <w:rPr>
          <w:rFonts w:eastAsia="Calibri"/>
        </w:rPr>
      </w:pPr>
      <w:r w:rsidRPr="00A1152E">
        <w:rPr>
          <w:rFonts w:eastAsia="Calibri"/>
        </w:rPr>
        <w:t>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414FFB" w:rsidRPr="00A1152E" w:rsidRDefault="00414FFB" w:rsidP="00414FFB">
      <w:pPr>
        <w:spacing w:before="120"/>
        <w:jc w:val="both"/>
        <w:rPr>
          <w:rFonts w:eastAsia="Calibri"/>
        </w:rPr>
      </w:pPr>
    </w:p>
    <w:p w:rsidR="00414FFB" w:rsidRPr="00A1152E" w:rsidRDefault="00414FFB" w:rsidP="00414FFB">
      <w:pPr>
        <w:spacing w:before="120"/>
        <w:jc w:val="both"/>
        <w:rPr>
          <w:rFonts w:eastAsia="Calibri"/>
          <w:sz w:val="28"/>
          <w:szCs w:val="28"/>
        </w:rPr>
      </w:pPr>
      <w:r w:rsidRPr="00A1152E">
        <w:rPr>
          <w:rFonts w:eastAsia="Calibri"/>
          <w:sz w:val="28"/>
          <w:szCs w:val="28"/>
        </w:rPr>
        <w:t>Секретар сільської ради</w:t>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r>
      <w:r w:rsidRPr="00A1152E">
        <w:rPr>
          <w:rFonts w:eastAsia="Calibri"/>
          <w:sz w:val="28"/>
          <w:szCs w:val="28"/>
        </w:rPr>
        <w:tab/>
        <w:t xml:space="preserve">І.М. </w:t>
      </w:r>
      <w:proofErr w:type="spellStart"/>
      <w:r w:rsidRPr="00A1152E">
        <w:rPr>
          <w:rFonts w:eastAsia="Calibri"/>
          <w:sz w:val="28"/>
          <w:szCs w:val="28"/>
        </w:rPr>
        <w:t>Невгод</w:t>
      </w:r>
      <w:proofErr w:type="spellEnd"/>
    </w:p>
    <w:p w:rsidR="00414FFB" w:rsidRPr="00A1152E" w:rsidRDefault="00414FFB" w:rsidP="00414FFB">
      <w:pPr>
        <w:spacing w:before="120"/>
        <w:jc w:val="both"/>
        <w:rPr>
          <w:rFonts w:eastAsia="Calibri"/>
        </w:rPr>
      </w:pPr>
      <w:r w:rsidRPr="00A1152E">
        <w:rPr>
          <w:rFonts w:eastAsia="Calibri"/>
        </w:rPr>
        <w:t>__________</w:t>
      </w:r>
    </w:p>
    <w:p w:rsidR="00414FFB" w:rsidRPr="00A1152E" w:rsidRDefault="00414FFB" w:rsidP="00414FFB">
      <w:pPr>
        <w:spacing w:before="120"/>
        <w:ind w:firstLine="567"/>
        <w:jc w:val="both"/>
        <w:rPr>
          <w:rFonts w:eastAsia="Calibri"/>
          <w:sz w:val="20"/>
          <w:szCs w:val="20"/>
        </w:rPr>
      </w:pPr>
      <w:r w:rsidRPr="00A1152E">
        <w:rPr>
          <w:rFonts w:eastAsia="Calibri"/>
          <w:sz w:val="20"/>
          <w:szCs w:val="20"/>
          <w:vertAlign w:val="superscript"/>
        </w:rPr>
        <w:t xml:space="preserve">1 </w:t>
      </w:r>
      <w:r w:rsidRPr="00A1152E">
        <w:rPr>
          <w:rFonts w:eastAsia="Calibri"/>
          <w:sz w:val="20"/>
          <w:szCs w:val="20"/>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A9165E" w:rsidRDefault="00A9165E" w:rsidP="00A9165E">
      <w:pPr>
        <w:pStyle w:val="a3"/>
        <w:jc w:val="both"/>
        <w:rPr>
          <w:sz w:val="28"/>
          <w:szCs w:val="28"/>
        </w:rPr>
      </w:pPr>
    </w:p>
    <w:p w:rsidR="00C65F5D" w:rsidRDefault="00C65F5D" w:rsidP="00C65F5D">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lastRenderedPageBreak/>
        <w:t>Додаток 3</w:t>
      </w:r>
    </w:p>
    <w:p w:rsidR="00C65F5D" w:rsidRDefault="00C65F5D" w:rsidP="00C65F5D">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до проекту рішення</w:t>
      </w:r>
    </w:p>
    <w:p w:rsidR="00C65F5D" w:rsidRDefault="00C65F5D" w:rsidP="00C65F5D">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Степанківської сільської ради</w:t>
      </w:r>
    </w:p>
    <w:p w:rsidR="00C65F5D" w:rsidRDefault="00C65F5D" w:rsidP="00C65F5D">
      <w:pPr>
        <w:pStyle w:val="rvps2"/>
        <w:shd w:val="clear" w:color="auto" w:fill="FFFFFF"/>
        <w:spacing w:before="0" w:beforeAutospacing="0" w:after="0" w:afterAutospacing="0"/>
        <w:ind w:firstLine="709"/>
        <w:jc w:val="right"/>
        <w:rPr>
          <w:rStyle w:val="rvts9"/>
          <w:bCs/>
          <w:color w:val="000000"/>
          <w:sz w:val="28"/>
          <w:szCs w:val="28"/>
          <w:lang w:val="uk-UA"/>
        </w:rPr>
      </w:pPr>
      <w:r>
        <w:rPr>
          <w:rStyle w:val="rvts9"/>
          <w:bCs/>
          <w:color w:val="000000"/>
          <w:sz w:val="28"/>
          <w:szCs w:val="28"/>
          <w:lang w:val="uk-UA"/>
        </w:rPr>
        <w:t>від 00.00.2019 року №0-0/</w:t>
      </w:r>
      <w:r>
        <w:rPr>
          <w:rStyle w:val="rvts9"/>
          <w:bCs/>
          <w:color w:val="000000"/>
          <w:sz w:val="28"/>
          <w:szCs w:val="28"/>
          <w:lang w:val="en-US"/>
        </w:rPr>
        <w:t>V</w:t>
      </w:r>
      <w:r>
        <w:rPr>
          <w:rStyle w:val="rvts9"/>
          <w:bCs/>
          <w:color w:val="000000"/>
          <w:sz w:val="28"/>
          <w:szCs w:val="28"/>
          <w:lang w:val="uk-UA"/>
        </w:rPr>
        <w:t>ІІ</w:t>
      </w:r>
    </w:p>
    <w:p w:rsidR="00C65F5D" w:rsidRDefault="00C65F5D" w:rsidP="00C65F5D">
      <w:pPr>
        <w:ind w:firstLine="851"/>
        <w:jc w:val="both"/>
        <w:rPr>
          <w:sz w:val="28"/>
          <w:szCs w:val="28"/>
        </w:rPr>
      </w:pPr>
    </w:p>
    <w:p w:rsidR="00C65F5D" w:rsidRPr="00994C1C" w:rsidRDefault="00C65F5D" w:rsidP="00C65F5D">
      <w:pPr>
        <w:ind w:firstLine="851"/>
        <w:jc w:val="both"/>
        <w:rPr>
          <w:sz w:val="28"/>
          <w:szCs w:val="28"/>
        </w:rPr>
      </w:pPr>
      <w:r w:rsidRPr="005D0E6B">
        <w:rPr>
          <w:sz w:val="28"/>
          <w:szCs w:val="28"/>
        </w:rPr>
        <w:t>Підставою для нарахування орендної плати за земельну ділянку є договір оренди такої земельної ділянки оформлений та зареєстро</w:t>
      </w:r>
      <w:r w:rsidRPr="00994C1C">
        <w:rPr>
          <w:sz w:val="28"/>
          <w:szCs w:val="28"/>
        </w:rPr>
        <w:t xml:space="preserve">ваний відповідно до законодавства. </w:t>
      </w:r>
    </w:p>
    <w:p w:rsidR="00C65F5D" w:rsidRPr="00994C1C" w:rsidRDefault="00C65F5D" w:rsidP="00C65F5D">
      <w:pPr>
        <w:ind w:firstLine="851"/>
        <w:jc w:val="both"/>
        <w:rPr>
          <w:sz w:val="28"/>
          <w:szCs w:val="28"/>
        </w:rPr>
      </w:pPr>
      <w:r w:rsidRPr="00994C1C">
        <w:rPr>
          <w:sz w:val="28"/>
          <w:szCs w:val="28"/>
        </w:rPr>
        <w:t xml:space="preserve">Органи виконавчої влади та органи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переліки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C65F5D" w:rsidRPr="00994C1C" w:rsidRDefault="00C65F5D" w:rsidP="00C65F5D">
      <w:pPr>
        <w:ind w:firstLine="851"/>
        <w:jc w:val="both"/>
        <w:rPr>
          <w:sz w:val="28"/>
          <w:szCs w:val="28"/>
        </w:rPr>
      </w:pPr>
      <w:r w:rsidRPr="00994C1C">
        <w:rPr>
          <w:sz w:val="28"/>
          <w:szCs w:val="28"/>
        </w:rPr>
        <w:t>Форма надання інформації затверджується центральним органом виконавчої влади, що забезпечує формування державної податкової політики.</w:t>
      </w:r>
    </w:p>
    <w:p w:rsidR="00C65F5D" w:rsidRPr="00994C1C" w:rsidRDefault="00C65F5D" w:rsidP="00C65F5D">
      <w:pPr>
        <w:ind w:firstLine="851"/>
        <w:jc w:val="both"/>
        <w:rPr>
          <w:sz w:val="28"/>
          <w:szCs w:val="28"/>
        </w:rPr>
      </w:pPr>
      <w:r w:rsidRPr="00994C1C">
        <w:rPr>
          <w:sz w:val="28"/>
          <w:szCs w:val="28"/>
        </w:rPr>
        <w:t xml:space="preserve">1. Платником орендної плати є орендар земельної ділянки. </w:t>
      </w:r>
    </w:p>
    <w:p w:rsidR="00C65F5D" w:rsidRPr="00994C1C" w:rsidRDefault="00C65F5D" w:rsidP="00C65F5D">
      <w:pPr>
        <w:ind w:firstLine="851"/>
        <w:jc w:val="both"/>
        <w:rPr>
          <w:sz w:val="28"/>
          <w:szCs w:val="28"/>
        </w:rPr>
      </w:pPr>
      <w:r w:rsidRPr="00994C1C">
        <w:rPr>
          <w:sz w:val="28"/>
          <w:szCs w:val="28"/>
        </w:rPr>
        <w:t>2</w:t>
      </w:r>
      <w:r>
        <w:rPr>
          <w:sz w:val="28"/>
          <w:szCs w:val="28"/>
        </w:rPr>
        <w:t>.</w:t>
      </w:r>
      <w:r w:rsidRPr="00994C1C">
        <w:rPr>
          <w:sz w:val="28"/>
          <w:szCs w:val="28"/>
        </w:rPr>
        <w:t xml:space="preserve"> Об'єктом оподаткування є земельна ділянка, надана в оренду. </w:t>
      </w:r>
    </w:p>
    <w:p w:rsidR="00C65F5D" w:rsidRPr="00994C1C" w:rsidRDefault="00C65F5D" w:rsidP="00C65F5D">
      <w:pPr>
        <w:ind w:firstLine="851"/>
        <w:jc w:val="both"/>
        <w:rPr>
          <w:sz w:val="28"/>
          <w:szCs w:val="28"/>
        </w:rPr>
      </w:pPr>
      <w:r w:rsidRPr="00994C1C">
        <w:rPr>
          <w:sz w:val="28"/>
          <w:szCs w:val="28"/>
        </w:rPr>
        <w:t>3</w:t>
      </w:r>
      <w:r>
        <w:rPr>
          <w:sz w:val="28"/>
          <w:szCs w:val="28"/>
        </w:rPr>
        <w:t>.</w:t>
      </w:r>
      <w:r w:rsidRPr="00994C1C">
        <w:rPr>
          <w:sz w:val="28"/>
          <w:szCs w:val="28"/>
        </w:rPr>
        <w:t xml:space="preserve"> Розмір та умови внесення орендної плати встановлюються у договорі оренди між орендодавцем (власником) і орендарем. </w:t>
      </w:r>
    </w:p>
    <w:p w:rsidR="00C65F5D" w:rsidRPr="00994C1C" w:rsidRDefault="00C65F5D" w:rsidP="00C65F5D">
      <w:pPr>
        <w:ind w:firstLine="851"/>
        <w:jc w:val="both"/>
        <w:rPr>
          <w:sz w:val="28"/>
          <w:szCs w:val="28"/>
        </w:rPr>
      </w:pPr>
      <w:r w:rsidRPr="00994C1C">
        <w:rPr>
          <w:sz w:val="28"/>
          <w:szCs w:val="28"/>
        </w:rPr>
        <w:t>4</w:t>
      </w:r>
      <w:r>
        <w:rPr>
          <w:sz w:val="28"/>
          <w:szCs w:val="28"/>
        </w:rPr>
        <w:t>.</w:t>
      </w:r>
      <w:r w:rsidRPr="00994C1C">
        <w:rPr>
          <w:sz w:val="28"/>
          <w:szCs w:val="28"/>
        </w:rPr>
        <w:t xml:space="preserve"> Розмір орендної плати встановлюється у договорі оренди, але річна сума платежу:</w:t>
      </w:r>
    </w:p>
    <w:p w:rsidR="00C65F5D" w:rsidRDefault="00C65F5D" w:rsidP="00C65F5D">
      <w:pPr>
        <w:ind w:firstLine="851"/>
        <w:jc w:val="both"/>
        <w:rPr>
          <w:sz w:val="28"/>
          <w:szCs w:val="28"/>
        </w:rPr>
      </w:pPr>
      <w:r w:rsidRPr="00994C1C">
        <w:rPr>
          <w:sz w:val="28"/>
          <w:szCs w:val="28"/>
        </w:rPr>
        <w:t>5</w:t>
      </w:r>
      <w:r>
        <w:rPr>
          <w:sz w:val="28"/>
          <w:szCs w:val="28"/>
        </w:rPr>
        <w:t>.</w:t>
      </w:r>
      <w:r w:rsidRPr="00994C1C">
        <w:rPr>
          <w:sz w:val="28"/>
          <w:szCs w:val="28"/>
        </w:rPr>
        <w:t xml:space="preserve"> - для земель житло</w:t>
      </w:r>
      <w:r>
        <w:rPr>
          <w:sz w:val="28"/>
          <w:szCs w:val="28"/>
        </w:rPr>
        <w:t>вої та громадської забудови – 3</w:t>
      </w:r>
      <w:r w:rsidRPr="00994C1C">
        <w:rPr>
          <w:sz w:val="28"/>
          <w:szCs w:val="28"/>
        </w:rPr>
        <w:t xml:space="preserve">% </w:t>
      </w:r>
      <w:r>
        <w:rPr>
          <w:sz w:val="28"/>
          <w:szCs w:val="28"/>
        </w:rPr>
        <w:t xml:space="preserve">(крім </w:t>
      </w:r>
      <w:proofErr w:type="spellStart"/>
      <w:r>
        <w:rPr>
          <w:sz w:val="28"/>
          <w:szCs w:val="28"/>
        </w:rPr>
        <w:t>п.п</w:t>
      </w:r>
      <w:proofErr w:type="spellEnd"/>
      <w:r>
        <w:rPr>
          <w:sz w:val="28"/>
          <w:szCs w:val="28"/>
        </w:rPr>
        <w:t xml:space="preserve"> 5.1)</w:t>
      </w:r>
      <w:r w:rsidRPr="00994C1C">
        <w:rPr>
          <w:sz w:val="28"/>
          <w:szCs w:val="28"/>
        </w:rPr>
        <w:t xml:space="preserve"> ;</w:t>
      </w:r>
    </w:p>
    <w:p w:rsidR="00C65F5D" w:rsidRPr="0060368B" w:rsidRDefault="00C65F5D" w:rsidP="00C65F5D">
      <w:pPr>
        <w:ind w:firstLine="851"/>
        <w:jc w:val="both"/>
        <w:rPr>
          <w:sz w:val="28"/>
          <w:szCs w:val="28"/>
        </w:rPr>
      </w:pPr>
      <w:r>
        <w:rPr>
          <w:sz w:val="28"/>
          <w:szCs w:val="28"/>
        </w:rPr>
        <w:t>5.1 – під розміщення базової станції стільникового зв’язку – 12%</w:t>
      </w:r>
    </w:p>
    <w:p w:rsidR="00C65F5D" w:rsidRPr="00994C1C" w:rsidRDefault="00C65F5D" w:rsidP="00C65F5D">
      <w:pPr>
        <w:ind w:firstLine="851"/>
        <w:rPr>
          <w:sz w:val="28"/>
          <w:szCs w:val="28"/>
        </w:rPr>
      </w:pPr>
      <w:r w:rsidRPr="00994C1C">
        <w:rPr>
          <w:sz w:val="28"/>
          <w:szCs w:val="28"/>
        </w:rPr>
        <w:t>6</w:t>
      </w:r>
      <w:r>
        <w:rPr>
          <w:sz w:val="28"/>
          <w:szCs w:val="28"/>
        </w:rPr>
        <w:t>.</w:t>
      </w:r>
      <w:r w:rsidRPr="00994C1C">
        <w:rPr>
          <w:sz w:val="28"/>
          <w:szCs w:val="28"/>
        </w:rPr>
        <w:t xml:space="preserve"> – для земель лісогосподарського призначення – 12%;</w:t>
      </w:r>
    </w:p>
    <w:p w:rsidR="00C65F5D" w:rsidRPr="00994C1C" w:rsidRDefault="00C65F5D" w:rsidP="00C65F5D">
      <w:pPr>
        <w:ind w:firstLine="851"/>
        <w:rPr>
          <w:sz w:val="28"/>
          <w:szCs w:val="28"/>
        </w:rPr>
      </w:pPr>
      <w:r w:rsidRPr="00994C1C">
        <w:rPr>
          <w:sz w:val="28"/>
          <w:szCs w:val="28"/>
        </w:rPr>
        <w:t>7</w:t>
      </w:r>
      <w:r>
        <w:rPr>
          <w:sz w:val="28"/>
          <w:szCs w:val="28"/>
        </w:rPr>
        <w:t>.</w:t>
      </w:r>
      <w:r w:rsidRPr="00994C1C">
        <w:rPr>
          <w:sz w:val="28"/>
          <w:szCs w:val="28"/>
        </w:rPr>
        <w:t xml:space="preserve"> – для земель рекреаційного призначення – 12%:</w:t>
      </w:r>
    </w:p>
    <w:p w:rsidR="00C65F5D" w:rsidRPr="00994C1C" w:rsidRDefault="00C65F5D" w:rsidP="00C65F5D">
      <w:pPr>
        <w:ind w:firstLine="851"/>
        <w:rPr>
          <w:sz w:val="28"/>
          <w:szCs w:val="28"/>
        </w:rPr>
      </w:pPr>
      <w:r w:rsidRPr="00994C1C">
        <w:rPr>
          <w:sz w:val="28"/>
          <w:szCs w:val="28"/>
        </w:rPr>
        <w:t>8</w:t>
      </w:r>
      <w:r>
        <w:rPr>
          <w:sz w:val="28"/>
          <w:szCs w:val="28"/>
        </w:rPr>
        <w:t>.</w:t>
      </w:r>
      <w:r w:rsidRPr="00994C1C">
        <w:rPr>
          <w:sz w:val="28"/>
          <w:szCs w:val="28"/>
        </w:rPr>
        <w:t xml:space="preserve"> – для земель водного фонду – 12%;</w:t>
      </w:r>
    </w:p>
    <w:p w:rsidR="00C65F5D" w:rsidRPr="00994C1C" w:rsidRDefault="00C65F5D" w:rsidP="00C65F5D">
      <w:pPr>
        <w:ind w:firstLine="851"/>
        <w:rPr>
          <w:sz w:val="28"/>
          <w:szCs w:val="28"/>
        </w:rPr>
      </w:pPr>
      <w:r w:rsidRPr="00994C1C">
        <w:rPr>
          <w:sz w:val="28"/>
          <w:szCs w:val="28"/>
        </w:rPr>
        <w:t>9</w:t>
      </w:r>
      <w:r>
        <w:rPr>
          <w:sz w:val="28"/>
          <w:szCs w:val="28"/>
        </w:rPr>
        <w:t>.</w:t>
      </w:r>
      <w:r w:rsidRPr="00994C1C">
        <w:rPr>
          <w:sz w:val="28"/>
          <w:szCs w:val="28"/>
        </w:rPr>
        <w:t xml:space="preserve"> – для земель промисловості, транспорту, зв’язку, енергетики, об</w:t>
      </w:r>
      <w:r>
        <w:rPr>
          <w:sz w:val="28"/>
          <w:szCs w:val="28"/>
        </w:rPr>
        <w:t>орони та іншого призначення – 7</w:t>
      </w:r>
      <w:r w:rsidRPr="00994C1C">
        <w:rPr>
          <w:sz w:val="28"/>
          <w:szCs w:val="28"/>
        </w:rPr>
        <w:t>%;</w:t>
      </w:r>
    </w:p>
    <w:p w:rsidR="00C65F5D" w:rsidRPr="00994C1C" w:rsidRDefault="00C65F5D" w:rsidP="00C65F5D">
      <w:pPr>
        <w:ind w:firstLine="851"/>
        <w:rPr>
          <w:sz w:val="28"/>
          <w:szCs w:val="28"/>
        </w:rPr>
      </w:pPr>
      <w:r w:rsidRPr="00994C1C">
        <w:rPr>
          <w:sz w:val="28"/>
          <w:szCs w:val="28"/>
        </w:rPr>
        <w:t>10</w:t>
      </w:r>
      <w:r>
        <w:rPr>
          <w:sz w:val="28"/>
          <w:szCs w:val="28"/>
        </w:rPr>
        <w:t>.</w:t>
      </w:r>
      <w:r w:rsidRPr="00994C1C">
        <w:rPr>
          <w:sz w:val="28"/>
          <w:szCs w:val="28"/>
        </w:rPr>
        <w:t xml:space="preserve"> – для земель сільсь</w:t>
      </w:r>
      <w:r>
        <w:rPr>
          <w:sz w:val="28"/>
          <w:szCs w:val="28"/>
        </w:rPr>
        <w:t>когосподарського призначення – 5,6</w:t>
      </w:r>
      <w:r w:rsidRPr="00994C1C">
        <w:rPr>
          <w:sz w:val="28"/>
          <w:szCs w:val="28"/>
        </w:rPr>
        <w:t xml:space="preserve"> % (крім </w:t>
      </w:r>
      <w:proofErr w:type="spellStart"/>
      <w:r w:rsidRPr="00994C1C">
        <w:rPr>
          <w:sz w:val="28"/>
          <w:szCs w:val="28"/>
        </w:rPr>
        <w:t>п.п</w:t>
      </w:r>
      <w:proofErr w:type="spellEnd"/>
      <w:r w:rsidRPr="00994C1C">
        <w:rPr>
          <w:sz w:val="28"/>
          <w:szCs w:val="28"/>
        </w:rPr>
        <w:t>. 11, 12.)</w:t>
      </w:r>
    </w:p>
    <w:p w:rsidR="00C65F5D" w:rsidRPr="00994C1C" w:rsidRDefault="00C65F5D" w:rsidP="00C65F5D">
      <w:pPr>
        <w:ind w:firstLine="851"/>
        <w:rPr>
          <w:sz w:val="28"/>
          <w:szCs w:val="28"/>
        </w:rPr>
      </w:pPr>
      <w:r w:rsidRPr="00994C1C">
        <w:rPr>
          <w:sz w:val="28"/>
          <w:szCs w:val="28"/>
        </w:rPr>
        <w:t>11</w:t>
      </w:r>
      <w:r>
        <w:rPr>
          <w:sz w:val="28"/>
          <w:szCs w:val="28"/>
        </w:rPr>
        <w:t>.</w:t>
      </w:r>
      <w:r w:rsidRPr="00994C1C">
        <w:rPr>
          <w:sz w:val="28"/>
          <w:szCs w:val="28"/>
        </w:rPr>
        <w:t xml:space="preserve"> – для земель сільськогосподарського призначення (під господарськими будівл</w:t>
      </w:r>
      <w:r>
        <w:rPr>
          <w:sz w:val="28"/>
          <w:szCs w:val="28"/>
        </w:rPr>
        <w:t>ями та дворами)– 3</w:t>
      </w:r>
      <w:r w:rsidRPr="00994C1C">
        <w:rPr>
          <w:sz w:val="28"/>
          <w:szCs w:val="28"/>
        </w:rPr>
        <w:t xml:space="preserve"> %</w:t>
      </w:r>
    </w:p>
    <w:p w:rsidR="00C65F5D" w:rsidRPr="00994C1C" w:rsidRDefault="00C65F5D" w:rsidP="00C65F5D">
      <w:pPr>
        <w:ind w:firstLine="851"/>
        <w:rPr>
          <w:sz w:val="28"/>
          <w:szCs w:val="28"/>
        </w:rPr>
      </w:pPr>
      <w:r w:rsidRPr="00994C1C">
        <w:rPr>
          <w:sz w:val="28"/>
          <w:szCs w:val="28"/>
        </w:rPr>
        <w:t>12</w:t>
      </w:r>
      <w:r>
        <w:rPr>
          <w:sz w:val="28"/>
          <w:szCs w:val="28"/>
        </w:rPr>
        <w:t>.</w:t>
      </w:r>
      <w:r w:rsidRPr="00994C1C">
        <w:rPr>
          <w:sz w:val="28"/>
          <w:szCs w:val="28"/>
        </w:rPr>
        <w:t xml:space="preserve"> – для земель сільськогосподарського призначення (сіножаті, пасовища) – 4,5%.</w:t>
      </w:r>
    </w:p>
    <w:p w:rsidR="00C65F5D" w:rsidRPr="00994C1C" w:rsidRDefault="00C65F5D" w:rsidP="00C65F5D">
      <w:pPr>
        <w:ind w:firstLine="851"/>
        <w:rPr>
          <w:sz w:val="28"/>
          <w:szCs w:val="28"/>
        </w:rPr>
      </w:pPr>
      <w:r w:rsidRPr="00994C1C">
        <w:rPr>
          <w:sz w:val="28"/>
          <w:szCs w:val="28"/>
        </w:rPr>
        <w:t>13</w:t>
      </w:r>
      <w:r>
        <w:rPr>
          <w:sz w:val="28"/>
          <w:szCs w:val="28"/>
        </w:rPr>
        <w:t>.</w:t>
      </w:r>
      <w:r w:rsidRPr="00994C1C">
        <w:rPr>
          <w:sz w:val="28"/>
          <w:szCs w:val="28"/>
        </w:rPr>
        <w:t xml:space="preserve"> – Плата за суборенду земельних ділянок не може перевищувати орендної плати. </w:t>
      </w:r>
    </w:p>
    <w:p w:rsidR="00C65F5D" w:rsidRDefault="00C65F5D" w:rsidP="00C65F5D">
      <w:pPr>
        <w:jc w:val="both"/>
        <w:rPr>
          <w:sz w:val="28"/>
          <w:szCs w:val="28"/>
        </w:rPr>
      </w:pPr>
    </w:p>
    <w:p w:rsidR="00C65F5D" w:rsidRDefault="00C65F5D" w:rsidP="00C65F5D">
      <w:pPr>
        <w:pStyle w:val="a4"/>
        <w:ind w:firstLine="6"/>
        <w:jc w:val="both"/>
        <w:rPr>
          <w:rFonts w:ascii="Times New Roman" w:hAnsi="Times New Roman"/>
          <w:noProof/>
          <w:sz w:val="24"/>
          <w:szCs w:val="24"/>
          <w:lang w:val="uk-UA"/>
        </w:rPr>
      </w:pPr>
    </w:p>
    <w:p w:rsidR="00C65F5D" w:rsidRDefault="00C65F5D" w:rsidP="00C65F5D">
      <w:pPr>
        <w:pStyle w:val="a4"/>
        <w:ind w:firstLine="6"/>
        <w:jc w:val="both"/>
        <w:rPr>
          <w:rFonts w:ascii="Times New Roman" w:hAnsi="Times New Roman"/>
          <w:noProof/>
          <w:sz w:val="24"/>
          <w:szCs w:val="24"/>
          <w:lang w:val="uk-UA"/>
        </w:rPr>
      </w:pPr>
    </w:p>
    <w:p w:rsidR="00C65F5D" w:rsidRPr="0027775D" w:rsidRDefault="00C65F5D" w:rsidP="00C65F5D">
      <w:pPr>
        <w:jc w:val="both"/>
        <w:rPr>
          <w:sz w:val="28"/>
          <w:szCs w:val="28"/>
        </w:rPr>
      </w:pPr>
      <w:r w:rsidRPr="007B2776">
        <w:rPr>
          <w:noProof/>
          <w:sz w:val="28"/>
          <w:szCs w:val="28"/>
        </w:rPr>
        <w:t>Секретар сільської  ради</w:t>
      </w:r>
      <w:r w:rsidRPr="007B2776">
        <w:rPr>
          <w:noProof/>
          <w:sz w:val="28"/>
          <w:szCs w:val="28"/>
        </w:rPr>
        <w:tab/>
      </w:r>
      <w:r w:rsidRPr="007B2776">
        <w:rPr>
          <w:noProof/>
          <w:sz w:val="28"/>
          <w:szCs w:val="28"/>
        </w:rPr>
        <w:tab/>
      </w:r>
      <w:r w:rsidRPr="007B2776">
        <w:rPr>
          <w:noProof/>
          <w:sz w:val="28"/>
          <w:szCs w:val="28"/>
        </w:rPr>
        <w:tab/>
      </w:r>
      <w:r w:rsidRPr="007B2776">
        <w:rPr>
          <w:noProof/>
          <w:sz w:val="28"/>
          <w:szCs w:val="28"/>
        </w:rPr>
        <w:tab/>
      </w:r>
      <w:r w:rsidRPr="007B2776">
        <w:rPr>
          <w:noProof/>
          <w:sz w:val="28"/>
          <w:szCs w:val="28"/>
        </w:rPr>
        <w:tab/>
      </w:r>
      <w:r w:rsidRPr="007B2776">
        <w:rPr>
          <w:noProof/>
          <w:sz w:val="28"/>
          <w:szCs w:val="28"/>
        </w:rPr>
        <w:tab/>
      </w:r>
      <w:r w:rsidRPr="007B2776">
        <w:rPr>
          <w:noProof/>
          <w:sz w:val="28"/>
          <w:szCs w:val="28"/>
        </w:rPr>
        <w:tab/>
        <w:t>І.М.</w:t>
      </w:r>
      <w:r>
        <w:rPr>
          <w:noProof/>
          <w:sz w:val="28"/>
          <w:szCs w:val="28"/>
        </w:rPr>
        <w:t xml:space="preserve"> </w:t>
      </w:r>
      <w:r w:rsidRPr="007B2776">
        <w:rPr>
          <w:noProof/>
          <w:sz w:val="28"/>
          <w:szCs w:val="28"/>
        </w:rPr>
        <w:t>Невгод</w:t>
      </w:r>
    </w:p>
    <w:tbl>
      <w:tblPr>
        <w:tblW w:w="5000" w:type="pct"/>
        <w:tblCellSpacing w:w="18" w:type="dxa"/>
        <w:tblCellMar>
          <w:top w:w="24" w:type="dxa"/>
          <w:left w:w="24" w:type="dxa"/>
          <w:bottom w:w="24" w:type="dxa"/>
          <w:right w:w="24" w:type="dxa"/>
        </w:tblCellMar>
        <w:tblLook w:val="04A0" w:firstRow="1" w:lastRow="0" w:firstColumn="1" w:lastColumn="0" w:noHBand="0" w:noVBand="1"/>
      </w:tblPr>
      <w:tblGrid>
        <w:gridCol w:w="4677"/>
        <w:gridCol w:w="4677"/>
      </w:tblGrid>
      <w:tr w:rsidR="00A9165E" w:rsidRPr="0027775D" w:rsidTr="002F0B5F">
        <w:trPr>
          <w:tblCellSpacing w:w="18" w:type="dxa"/>
        </w:trPr>
        <w:tc>
          <w:tcPr>
            <w:tcW w:w="2500" w:type="pct"/>
            <w:vAlign w:val="bottom"/>
          </w:tcPr>
          <w:p w:rsidR="00A9165E" w:rsidRPr="0027775D" w:rsidRDefault="00A9165E" w:rsidP="002F0B5F">
            <w:pPr>
              <w:pStyle w:val="a3"/>
              <w:jc w:val="center"/>
              <w:rPr>
                <w:sz w:val="28"/>
                <w:szCs w:val="28"/>
              </w:rPr>
            </w:pPr>
          </w:p>
        </w:tc>
        <w:tc>
          <w:tcPr>
            <w:tcW w:w="2500" w:type="pct"/>
            <w:vAlign w:val="bottom"/>
          </w:tcPr>
          <w:p w:rsidR="00A9165E" w:rsidRPr="0027775D" w:rsidRDefault="00A9165E" w:rsidP="002F0B5F">
            <w:pPr>
              <w:pStyle w:val="a3"/>
              <w:jc w:val="center"/>
              <w:rPr>
                <w:sz w:val="28"/>
                <w:szCs w:val="28"/>
              </w:rPr>
            </w:pPr>
          </w:p>
        </w:tc>
      </w:tr>
    </w:tbl>
    <w:p w:rsidR="00A9165E" w:rsidRPr="0027775D" w:rsidRDefault="00A9165E" w:rsidP="00A9165E">
      <w:pPr>
        <w:rPr>
          <w:vanish/>
          <w:lang w:val="en-US"/>
        </w:rPr>
      </w:pPr>
    </w:p>
    <w:p w:rsidR="00A9165E" w:rsidRPr="0027775D" w:rsidRDefault="00A9165E" w:rsidP="00A9165E">
      <w:pPr>
        <w:rPr>
          <w:vanish/>
          <w:lang w:val="en-US"/>
        </w:rPr>
      </w:pPr>
    </w:p>
    <w:p w:rsidR="00DE3408" w:rsidRDefault="00DE3408"/>
    <w:sectPr w:rsidR="00DE3408" w:rsidSect="00850293">
      <w:pgSz w:w="11906" w:h="16838" w:code="9"/>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38D4"/>
    <w:multiLevelType w:val="hybridMultilevel"/>
    <w:tmpl w:val="45B83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AF36E7"/>
    <w:multiLevelType w:val="multilevel"/>
    <w:tmpl w:val="1C1486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FB"/>
    <w:rsid w:val="00177C59"/>
    <w:rsid w:val="001830A4"/>
    <w:rsid w:val="001C59D4"/>
    <w:rsid w:val="00201EDA"/>
    <w:rsid w:val="00251493"/>
    <w:rsid w:val="00324F4B"/>
    <w:rsid w:val="00414FFB"/>
    <w:rsid w:val="00497FA3"/>
    <w:rsid w:val="00586235"/>
    <w:rsid w:val="00620D95"/>
    <w:rsid w:val="006B47C0"/>
    <w:rsid w:val="00710E04"/>
    <w:rsid w:val="008A08FB"/>
    <w:rsid w:val="00A636DB"/>
    <w:rsid w:val="00A9165E"/>
    <w:rsid w:val="00C071AB"/>
    <w:rsid w:val="00C65F5D"/>
    <w:rsid w:val="00CB5228"/>
    <w:rsid w:val="00CB7B18"/>
    <w:rsid w:val="00D665D0"/>
    <w:rsid w:val="00D76075"/>
    <w:rsid w:val="00DE3408"/>
    <w:rsid w:val="00F53AE1"/>
    <w:rsid w:val="00FA4350"/>
    <w:rsid w:val="00FC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B17C50"/>
  <w15:chartTrackingRefBased/>
  <w15:docId w15:val="{B202BE1D-E9E8-4FDD-AB2E-36F3DB61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5E"/>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65E"/>
    <w:pPr>
      <w:spacing w:before="100" w:beforeAutospacing="1" w:after="100" w:afterAutospacing="1"/>
    </w:pPr>
  </w:style>
  <w:style w:type="paragraph" w:customStyle="1" w:styleId="rvps2">
    <w:name w:val="rvps2"/>
    <w:basedOn w:val="a"/>
    <w:rsid w:val="00D665D0"/>
    <w:pPr>
      <w:spacing w:before="100" w:beforeAutospacing="1" w:after="100" w:afterAutospacing="1"/>
    </w:pPr>
    <w:rPr>
      <w:lang w:val="ru-RU" w:eastAsia="ru-RU"/>
    </w:rPr>
  </w:style>
  <w:style w:type="character" w:customStyle="1" w:styleId="rvts9">
    <w:name w:val="rvts9"/>
    <w:basedOn w:val="a0"/>
    <w:rsid w:val="00D665D0"/>
  </w:style>
  <w:style w:type="paragraph" w:styleId="a4">
    <w:name w:val="No Spacing"/>
    <w:uiPriority w:val="1"/>
    <w:qFormat/>
    <w:rsid w:val="00C65F5D"/>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B5228"/>
    <w:rPr>
      <w:rFonts w:ascii="Segoe UI" w:hAnsi="Segoe UI" w:cs="Segoe UI"/>
      <w:sz w:val="18"/>
      <w:szCs w:val="18"/>
    </w:rPr>
  </w:style>
  <w:style w:type="character" w:customStyle="1" w:styleId="a6">
    <w:name w:val="Текст выноски Знак"/>
    <w:basedOn w:val="a0"/>
    <w:link w:val="a5"/>
    <w:uiPriority w:val="99"/>
    <w:semiHidden/>
    <w:rsid w:val="00CB5228"/>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Viddil Ekonomiku</dc:creator>
  <cp:keywords/>
  <dc:description/>
  <cp:lastModifiedBy>Viddil Ekonomiku</cp:lastModifiedBy>
  <cp:revision>15</cp:revision>
  <cp:lastPrinted>2019-05-13T07:44:00Z</cp:lastPrinted>
  <dcterms:created xsi:type="dcterms:W3CDTF">2019-05-12T06:08:00Z</dcterms:created>
  <dcterms:modified xsi:type="dcterms:W3CDTF">2019-05-21T05:53:00Z</dcterms:modified>
</cp:coreProperties>
</file>