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72" w:rsidRDefault="00364572" w:rsidP="00AC2331">
      <w:pPr>
        <w:spacing w:after="0" w:line="240" w:lineRule="auto"/>
        <w:ind w:left="2831" w:firstLine="709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C2331" w:rsidRDefault="00AC2331" w:rsidP="00AC2331">
      <w:pPr>
        <w:spacing w:after="0" w:line="240" w:lineRule="auto"/>
        <w:ind w:left="2831"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AC2331" w:rsidRDefault="00AC2331" w:rsidP="00AC2331">
      <w:pPr>
        <w:spacing w:after="0" w:line="240" w:lineRule="auto"/>
        <w:ind w:left="4247" w:firstLine="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до рішення</w:t>
      </w:r>
    </w:p>
    <w:p w:rsidR="00AC2331" w:rsidRDefault="00AC2331" w:rsidP="00AC2331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AC2331" w:rsidRDefault="00364572" w:rsidP="00AC2331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26.06.2019 року №33-2</w:t>
      </w:r>
      <w:r w:rsidR="00AC2331">
        <w:rPr>
          <w:rFonts w:ascii="Times New Roman" w:hAnsi="Times New Roman"/>
          <w:sz w:val="28"/>
          <w:szCs w:val="28"/>
          <w:lang w:val="uk-UA"/>
        </w:rPr>
        <w:t>/</w:t>
      </w:r>
      <w:r w:rsidR="00AC2331">
        <w:rPr>
          <w:rFonts w:ascii="Times New Roman" w:hAnsi="Times New Roman"/>
          <w:sz w:val="28"/>
          <w:szCs w:val="28"/>
          <w:lang w:val="en-US"/>
        </w:rPr>
        <w:t>V</w:t>
      </w:r>
      <w:r w:rsidR="00AC2331">
        <w:rPr>
          <w:rFonts w:ascii="Times New Roman" w:hAnsi="Times New Roman"/>
          <w:sz w:val="28"/>
          <w:szCs w:val="28"/>
          <w:lang w:val="uk-UA"/>
        </w:rPr>
        <w:t>ІІ</w:t>
      </w:r>
    </w:p>
    <w:p w:rsidR="00AC2331" w:rsidRDefault="00AC2331" w:rsidP="00AC23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ПОЛОЖЕННЯ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ПРО ТРАНСПОРТНИЙ ПОДАТОК НА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2020 РІК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2331" w:rsidRDefault="00AC2331" w:rsidP="00AC23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положення</w:t>
      </w:r>
      <w:proofErr w:type="spellEnd"/>
    </w:p>
    <w:p w:rsidR="00AC2331" w:rsidRDefault="00AC2331" w:rsidP="00AC2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Транспортний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2020 рік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далі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розроблено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267 </w:t>
      </w:r>
      <w:proofErr w:type="spellStart"/>
      <w:r>
        <w:rPr>
          <w:rFonts w:ascii="Times New Roman" w:hAnsi="Times New Roman"/>
          <w:sz w:val="28"/>
          <w:szCs w:val="28"/>
        </w:rPr>
        <w:t>Податкового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 2755-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02.12.2010 року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доповненнями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, Бюджетного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пункту 24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26,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59,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69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№ 280/97-В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21.05.1997 року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доповненнями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/>
          <w:sz w:val="28"/>
          <w:szCs w:val="28"/>
        </w:rPr>
        <w:t>справляння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транспортного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2331" w:rsidRDefault="00AC2331" w:rsidP="00AC2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обов’язковим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фізичними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особами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об’єднаної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Платники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Платниками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фізичні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юридичні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особи, в тому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числі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нерезиденти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чинним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легкові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Об’єкт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оподаткування</w:t>
      </w:r>
      <w:proofErr w:type="spellEnd"/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легкові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 року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минуло 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п’яти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включно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середньоринкова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вартість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понад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375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розмірів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мінімальної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заробітної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встановленої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законом на 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 року.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Така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вартість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визначається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центральним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реалізує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політику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економічного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торгівлі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за </w:t>
      </w:r>
      <w:r>
        <w:rPr>
          <w:rFonts w:ascii="Times New Roman" w:hAnsi="Times New Roman"/>
          <w:sz w:val="28"/>
          <w:szCs w:val="28"/>
          <w:lang w:eastAsia="ru-RU"/>
        </w:rPr>
        <w:t>методикою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затвердженою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Кабінетом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Міністрів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станом на 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року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виходячи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марки,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моделі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року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циліндрів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двигуна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типу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Щороку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 лютого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року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центральним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реалізує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політику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економічного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торгівлі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своєму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офіційному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веб-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сайті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розміщується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перелік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легкових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 року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минуло 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п’яти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включно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середньоринкова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вартість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понад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375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розмірів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мінімальної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заробітної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встановленої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законом на 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року,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містити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такі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марка, модель,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випуску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циліндрів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двигуна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тип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7DF1" w:rsidRDefault="00357DF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57DF1" w:rsidRPr="00357DF1" w:rsidRDefault="00357DF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База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оподаткування</w:t>
      </w:r>
      <w:proofErr w:type="spellEnd"/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Базою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5. Ставка транспортного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Ставка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розрахунку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календарний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розмірі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25 000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гривень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кожен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Податковий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період</w:t>
      </w:r>
      <w:proofErr w:type="spellEnd"/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Базовий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податковий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звітний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дорівнює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календарному року.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Порядок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обчислення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сплати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Обчислення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фізичних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осіб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здійснюється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платника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податкові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сплату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сум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платіжні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реквізити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надсилаються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вручаються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платнику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липня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базового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періоду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(року).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придбаних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фізичною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починаючи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виникло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надсилає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новому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отримання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перехід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Нарахування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надсилання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вручення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податкових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повідомлень-рішень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сплату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фізичним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 - нерезидентам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здійснюють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контролюючі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перебувають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нерезидентів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7.3.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внутрішніх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справ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зобов’язані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квітня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подати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відомості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необхідні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розрахунку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справляння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фізичними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юридичними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особами.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квітня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здійснюють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реєстрацію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транспортних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зобов’язані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щомісяця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десятиденний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закінчення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календарного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подавати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відомості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необхідні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розрахунку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справляння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фізичними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юридичними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особами,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станом на перше число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подачі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центральним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виконавчої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реалізує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фінансову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політику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7.4.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Платники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юридичні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самостійно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обчислюють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станом на 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і до 20 лютого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 року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контролюючому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органу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декларацію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формою,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встановленою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 порядку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передбаченому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статтею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46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Податкового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Кодексу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розбивкою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річної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рівними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частками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поквартально.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придбаних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декларація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юридичною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починаючи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виникло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7.5.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переходу права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іншого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обчислюється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попереднім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власником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 початку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втратив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зазначений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новим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власником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починаючи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набув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надсилає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новому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отримання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перехід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7.6.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придбані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пропорційно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кількості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місяців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залишилися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кінця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починаючи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реєстрацію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засобу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7.7.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спливу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п’ятирічного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легкового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січня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 початку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наступного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місяцем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досяг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досягне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п’яти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7.8.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незаконного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заволодіння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третьою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легковим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транспортний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наступного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місяцем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місце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 незаконного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заволодіння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легковим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підтверджується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документом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відомостей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вчинення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правопорушення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Єдиного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реєстру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досудових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розслідувань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виданим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державним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органом.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повернення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легкового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(законному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володільцю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такий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легковий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було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повернено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постанови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слідчого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прокурора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суду.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Платник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зобов’язаний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надати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контролюючому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копію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такої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постанови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моменту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отримання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7.9.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незаконного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заволодіння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третьою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легковим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підпункту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 пункту 3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уточнююча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декларація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юридичною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календарних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відомостей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вчинення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правопорушення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Єдиного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реєстру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досудових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розслідувань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повернення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легкового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власнику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уточнююча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декларація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юридичною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особою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календарних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складання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слідчого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прокурора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винесення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ухвали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суду.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7.10.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Фізичні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платники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звернутися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письмовою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заявою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контролюючого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органу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своєї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звірки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перебувають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платника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розміру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ставки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нарахованої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виявлення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розбіжностей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між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контролюючих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підтвердженими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платником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підставі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оригіналів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зокрема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підтверджують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перехід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контролюючий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платника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перерахунок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суми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надсилає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вручає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йому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нове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Попереднє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податкове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вважається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скасованим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відкликаним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Фізичні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особи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нерезиденти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визначеному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пунктом,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звертаються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звірки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контролюючих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8. Порядок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сплати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8.1.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об’єктів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зараховується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відповідного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положеннями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Бюджетного кодексу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9. Строки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сплати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податку</w:t>
      </w:r>
      <w:proofErr w:type="spellEnd"/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9.1.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Транспортний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сплачується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фізичними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особами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вручення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податкового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повідомлення-рішення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C2331" w:rsidRDefault="00AC2331" w:rsidP="00AC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юридичними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особами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авансовими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внесками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щокварталу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30 числа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місяця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наступає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звітним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кварталом,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відображаються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річній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податковій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декларації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:rsidR="00AC2331" w:rsidRDefault="00AC2331" w:rsidP="00AC23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2331" w:rsidRDefault="00AC2331" w:rsidP="00AC23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 Контроль</w:t>
      </w:r>
    </w:p>
    <w:p w:rsidR="00AC2331" w:rsidRDefault="00AC2331" w:rsidP="00AC2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10.1. Контроль за дотриманням вимог податкового законодавства у частині справляння туристичного збору здійснює Черкаське управління Головного управління ДФС в Черкаській області.</w:t>
      </w:r>
    </w:p>
    <w:p w:rsidR="00AC2331" w:rsidRDefault="00AC2331" w:rsidP="00AC2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31" w:rsidRDefault="00AC2331" w:rsidP="00AC2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31" w:rsidRDefault="00AC2331" w:rsidP="00AC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І.М. </w:t>
      </w:r>
      <w:proofErr w:type="spellStart"/>
      <w:r>
        <w:rPr>
          <w:rFonts w:ascii="Times New Roman" w:hAnsi="Times New Roman"/>
          <w:sz w:val="28"/>
          <w:szCs w:val="28"/>
        </w:rPr>
        <w:t>Невгод</w:t>
      </w:r>
      <w:proofErr w:type="spellEnd"/>
    </w:p>
    <w:p w:rsidR="00AC2331" w:rsidRDefault="00AC2331" w:rsidP="00AC2331"/>
    <w:p w:rsidR="00C3321D" w:rsidRDefault="00C3321D"/>
    <w:sectPr w:rsidR="00C3321D" w:rsidSect="00357D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45FF"/>
    <w:multiLevelType w:val="hybridMultilevel"/>
    <w:tmpl w:val="DBEC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1"/>
    <w:rsid w:val="00357DF1"/>
    <w:rsid w:val="00364572"/>
    <w:rsid w:val="00AC2331"/>
    <w:rsid w:val="00C3321D"/>
    <w:rsid w:val="00D06621"/>
    <w:rsid w:val="00F4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57A9"/>
  <w15:docId w15:val="{95086E97-C296-416F-841E-CF09AFA3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2019-07-22T13:49:00Z</dcterms:created>
  <dcterms:modified xsi:type="dcterms:W3CDTF">2019-07-22T13:49:00Z</dcterms:modified>
</cp:coreProperties>
</file>