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8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120"/>
        <w:gridCol w:w="40"/>
        <w:gridCol w:w="20"/>
        <w:gridCol w:w="120"/>
        <w:gridCol w:w="400"/>
        <w:gridCol w:w="40"/>
        <w:gridCol w:w="260"/>
        <w:gridCol w:w="40"/>
        <w:gridCol w:w="60"/>
        <w:gridCol w:w="80"/>
        <w:gridCol w:w="80"/>
        <w:gridCol w:w="40"/>
        <w:gridCol w:w="340"/>
        <w:gridCol w:w="160"/>
        <w:gridCol w:w="140"/>
        <w:gridCol w:w="160"/>
        <w:gridCol w:w="80"/>
        <w:gridCol w:w="120"/>
        <w:gridCol w:w="60"/>
        <w:gridCol w:w="40"/>
        <w:gridCol w:w="440"/>
        <w:gridCol w:w="60"/>
        <w:gridCol w:w="140"/>
        <w:gridCol w:w="100"/>
        <w:gridCol w:w="40"/>
        <w:gridCol w:w="20"/>
        <w:gridCol w:w="100"/>
        <w:gridCol w:w="160"/>
        <w:gridCol w:w="280"/>
        <w:gridCol w:w="60"/>
        <w:gridCol w:w="380"/>
        <w:gridCol w:w="20"/>
        <w:gridCol w:w="100"/>
        <w:gridCol w:w="40"/>
        <w:gridCol w:w="220"/>
        <w:gridCol w:w="80"/>
        <w:gridCol w:w="260"/>
        <w:gridCol w:w="280"/>
        <w:gridCol w:w="20"/>
        <w:gridCol w:w="100"/>
        <w:gridCol w:w="140"/>
        <w:gridCol w:w="100"/>
        <w:gridCol w:w="120"/>
        <w:gridCol w:w="340"/>
        <w:gridCol w:w="40"/>
        <w:gridCol w:w="140"/>
        <w:gridCol w:w="120"/>
        <w:gridCol w:w="140"/>
        <w:gridCol w:w="300"/>
        <w:gridCol w:w="20"/>
        <w:gridCol w:w="340"/>
        <w:gridCol w:w="80"/>
        <w:gridCol w:w="20"/>
        <w:gridCol w:w="100"/>
        <w:gridCol w:w="40"/>
        <w:gridCol w:w="60"/>
        <w:gridCol w:w="440"/>
        <w:gridCol w:w="20"/>
        <w:gridCol w:w="80"/>
        <w:gridCol w:w="60"/>
        <w:gridCol w:w="180"/>
        <w:gridCol w:w="40"/>
        <w:gridCol w:w="20"/>
        <w:gridCol w:w="60"/>
        <w:gridCol w:w="100"/>
        <w:gridCol w:w="560"/>
        <w:gridCol w:w="16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20"/>
        <w:gridCol w:w="40"/>
      </w:tblGrid>
      <w:tr w:rsidR="00735A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35AB0" w:rsidRDefault="00735AB0" w:rsidP="00B22C96">
            <w:pPr>
              <w:pStyle w:val="EMPTYCELLSTYLE"/>
              <w:jc w:val="center"/>
            </w:pPr>
          </w:p>
        </w:tc>
        <w:tc>
          <w:tcPr>
            <w:tcW w:w="8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5960" w:type="dxa"/>
            <w:gridSpan w:val="10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84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5AB0" w:rsidRDefault="00B22C96">
            <w:r>
              <w:t xml:space="preserve"> ( 0 ) ( 2 )</w:t>
            </w:r>
          </w:p>
        </w:tc>
        <w:tc>
          <w:tcPr>
            <w:tcW w:w="5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840" w:type="dxa"/>
            <w:gridSpan w:val="53"/>
            <w:tcMar>
              <w:top w:w="2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84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5AB0" w:rsidRDefault="00B22C96">
            <w:r>
              <w:t xml:space="preserve">2.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5AB0" w:rsidRDefault="00B22C96">
            <w:r>
              <w:t xml:space="preserve"> ( 0 ) ( 2 ) ( 1 )</w:t>
            </w:r>
          </w:p>
        </w:tc>
        <w:tc>
          <w:tcPr>
            <w:tcW w:w="5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840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84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5AB0" w:rsidRDefault="00B22C96">
            <w:pPr>
              <w:jc w:val="both"/>
            </w:pPr>
            <w:r>
              <w:t xml:space="preserve">3.Субвенція з </w:t>
            </w:r>
            <w:proofErr w:type="spellStart"/>
            <w:r>
              <w:t>місцевого</w:t>
            </w:r>
            <w:proofErr w:type="spellEnd"/>
            <w:r>
              <w:t xml:space="preserve"> бюджету на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для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за рахунок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</w:t>
            </w:r>
          </w:p>
        </w:tc>
        <w:tc>
          <w:tcPr>
            <w:tcW w:w="300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5AB0" w:rsidRDefault="00B22C96">
            <w:r>
              <w:t xml:space="preserve"> ( 0 ) ( 2 ) ( 1 ) ( 9 ) ( 4 ) ( 6 ) ( 0 ) </w:t>
            </w:r>
          </w:p>
        </w:tc>
        <w:tc>
          <w:tcPr>
            <w:tcW w:w="10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840" w:type="dxa"/>
            <w:gridSpan w:val="53"/>
            <w:tcMar>
              <w:top w:w="2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596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35AB0" w:rsidRDefault="00B22C96">
            <w:pPr>
              <w:spacing w:after="200"/>
              <w:ind w:left="500"/>
            </w:pPr>
            <w:proofErr w:type="spellStart"/>
            <w:r>
              <w:t>Субвенція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на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для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за рахунок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</w:t>
            </w: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35AB0" w:rsidRDefault="00B22C96">
            <w:pPr>
              <w:ind w:left="500"/>
            </w:pPr>
            <w:r>
              <w:t xml:space="preserve">Без </w:t>
            </w:r>
            <w:proofErr w:type="spellStart"/>
            <w:r>
              <w:t>окремого</w:t>
            </w:r>
            <w:proofErr w:type="spellEnd"/>
            <w:r>
              <w:t xml:space="preserve"> </w:t>
            </w:r>
            <w:proofErr w:type="spellStart"/>
            <w:r>
              <w:t>напряму</w:t>
            </w:r>
            <w:proofErr w:type="spellEnd"/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35AB0" w:rsidRDefault="00B22C96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596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170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9 455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9 455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17 370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17 370</w:t>
            </w: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596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35AB0" w:rsidRDefault="00735AB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0" w:type="dxa"/>
            <w:gridSpan w:val="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18 343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18 343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19 260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19 260</w:t>
            </w: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18 343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18 343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19 260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19 260</w:t>
            </w: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5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9 455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17 370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5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2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18 343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18 343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19 260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19 260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18 343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18 343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19 260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19 260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2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5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напряму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9 455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17 370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2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напряму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18 343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18 343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19 260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19 260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18 343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18 343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19 260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19 260</w:t>
            </w: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8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35AB0" w:rsidRDefault="00735AB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0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0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0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12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68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38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2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168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3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2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3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35AB0" w:rsidRDefault="00735AB0">
            <w:pPr>
              <w:spacing w:after="200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3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238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</w:t>
            </w:r>
            <w:r>
              <w:rPr>
                <w:sz w:val="16"/>
              </w:rPr>
              <w:t>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524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left="60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78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9 455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9 455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17 370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sz w:val="16"/>
              </w:rPr>
              <w:t>17 370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9 455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B22C9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3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6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735AB0" w:rsidRDefault="00735AB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00" w:type="dxa"/>
            <w:gridSpan w:val="14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4040" w:type="dxa"/>
            <w:gridSpan w:val="84"/>
            <w:tcMar>
              <w:top w:w="80" w:type="dxa"/>
              <w:left w:w="0" w:type="dxa"/>
              <w:bottom w:w="0" w:type="dxa"/>
              <w:right w:w="0" w:type="dxa"/>
            </w:tcMar>
          </w:tcPr>
          <w:p w:rsidR="00735AB0" w:rsidRDefault="00B22C96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AB0" w:rsidRDefault="00B22C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</w:t>
            </w:r>
            <w:r>
              <w:rPr>
                <w:sz w:val="16"/>
              </w:rPr>
              <w:t>гованості</w:t>
            </w:r>
            <w:proofErr w:type="spellEnd"/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AB0" w:rsidRDefault="00735AB0">
            <w:pPr>
              <w:ind w:left="60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left="60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left="60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5AB0" w:rsidRDefault="00735AB0">
            <w:pPr>
              <w:ind w:right="60"/>
              <w:jc w:val="right"/>
            </w:pP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735AB0">
            <w:pPr>
              <w:jc w:val="center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735AB0" w:rsidRDefault="00735AB0">
            <w:pPr>
              <w:pStyle w:val="EMPTYCELLSTYLE"/>
            </w:pPr>
          </w:p>
        </w:tc>
        <w:tc>
          <w:tcPr>
            <w:tcW w:w="2000" w:type="dxa"/>
            <w:gridSpan w:val="14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35AB0" w:rsidRDefault="00735AB0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35AB0" w:rsidRDefault="00735AB0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AB0" w:rsidRDefault="00B22C96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35AB0" w:rsidRDefault="00735AB0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4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 w:rsidP="00B22C96">
            <w:pPr>
              <w:jc w:val="center"/>
            </w:pPr>
            <w:r>
              <w:t>І.М. Чекаленко</w:t>
            </w:r>
          </w:p>
        </w:tc>
        <w:tc>
          <w:tcPr>
            <w:tcW w:w="132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3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84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гол.бухгалтер</w:t>
            </w:r>
            <w:proofErr w:type="spellEnd"/>
          </w:p>
        </w:tc>
        <w:tc>
          <w:tcPr>
            <w:tcW w:w="760" w:type="dxa"/>
            <w:gridSpan w:val="7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35AB0" w:rsidRDefault="00735AB0">
            <w:pPr>
              <w:pStyle w:val="EMPTYCELLSTYLE"/>
            </w:pP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 w:rsidP="00B22C96">
            <w:pPr>
              <w:jc w:val="center"/>
            </w:pPr>
            <w:r>
              <w:t>Л.М.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32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  <w:tr w:rsidR="00735AB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</w:tcPr>
          <w:p w:rsidR="00735AB0" w:rsidRDefault="00735AB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735AB0" w:rsidRDefault="00735AB0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735AB0" w:rsidRDefault="00735AB0">
            <w:pPr>
              <w:pStyle w:val="EMPTYCELLSTYLE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3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AB0" w:rsidRDefault="00B22C9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35AB0" w:rsidRDefault="00735AB0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35AB0" w:rsidRDefault="00735AB0">
            <w:pPr>
              <w:pStyle w:val="EMPTYCELLSTYLE"/>
            </w:pPr>
          </w:p>
        </w:tc>
      </w:tr>
    </w:tbl>
    <w:p w:rsidR="00000000" w:rsidRDefault="00B22C9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0"/>
    <w:rsid w:val="00735AB0"/>
    <w:rsid w:val="0079079F"/>
    <w:rsid w:val="00B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8C1F-66D0-4D0E-B8EA-FEB96536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2019-06-19T05:52:00Z</dcterms:created>
  <dcterms:modified xsi:type="dcterms:W3CDTF">2019-06-19T05:53:00Z</dcterms:modified>
</cp:coreProperties>
</file>