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AC" w:rsidRPr="006871AC" w:rsidRDefault="006871AC" w:rsidP="006871AC">
      <w:pPr>
        <w:spacing w:after="0" w:line="240" w:lineRule="auto"/>
        <w:ind w:firstLine="709"/>
        <w:jc w:val="right"/>
        <w:rPr>
          <w:rFonts w:ascii="Times New Roman" w:hAnsi="Times New Roman" w:cs="Times New Roman"/>
          <w:b/>
          <w:sz w:val="28"/>
          <w:szCs w:val="28"/>
        </w:rPr>
      </w:pPr>
    </w:p>
    <w:p w:rsidR="006871AC" w:rsidRPr="006871AC" w:rsidRDefault="006871AC" w:rsidP="006871AC">
      <w:pPr>
        <w:spacing w:after="0" w:line="240" w:lineRule="auto"/>
        <w:ind w:firstLine="709"/>
        <w:jc w:val="center"/>
        <w:rPr>
          <w:rFonts w:ascii="Times New Roman" w:hAnsi="Times New Roman" w:cs="Times New Roman"/>
          <w:b/>
          <w:sz w:val="28"/>
          <w:szCs w:val="28"/>
          <w:lang w:val="uk-UA"/>
        </w:rPr>
      </w:pPr>
      <w:r w:rsidRPr="006871AC">
        <w:rPr>
          <w:rFonts w:ascii="Times New Roman" w:hAnsi="Times New Roman" w:cs="Times New Roman"/>
          <w:b/>
          <w:sz w:val="28"/>
          <w:szCs w:val="28"/>
        </w:rPr>
        <w:t>ІНСТРУКЦ</w:t>
      </w:r>
      <w:r w:rsidRPr="006871AC">
        <w:rPr>
          <w:rFonts w:ascii="Times New Roman" w:hAnsi="Times New Roman" w:cs="Times New Roman"/>
          <w:b/>
          <w:sz w:val="28"/>
          <w:szCs w:val="28"/>
          <w:lang w:val="uk-UA"/>
        </w:rPr>
        <w:t>ІЯ</w:t>
      </w:r>
    </w:p>
    <w:p w:rsidR="009C5CCE" w:rsidRPr="006871AC" w:rsidRDefault="009C5CCE" w:rsidP="006871AC">
      <w:pPr>
        <w:spacing w:after="0" w:line="240" w:lineRule="auto"/>
        <w:ind w:firstLine="709"/>
        <w:jc w:val="center"/>
        <w:rPr>
          <w:rFonts w:ascii="Times New Roman" w:hAnsi="Times New Roman" w:cs="Times New Roman"/>
          <w:b/>
          <w:sz w:val="28"/>
          <w:szCs w:val="28"/>
          <w:lang w:val="uk-UA"/>
        </w:rPr>
      </w:pPr>
      <w:r w:rsidRPr="006871AC">
        <w:rPr>
          <w:rFonts w:ascii="Times New Roman" w:hAnsi="Times New Roman" w:cs="Times New Roman"/>
          <w:b/>
          <w:sz w:val="28"/>
          <w:szCs w:val="28"/>
        </w:rPr>
        <w:t>щодо підготовки бюджетн</w:t>
      </w:r>
      <w:r w:rsidR="006871AC" w:rsidRPr="006871AC">
        <w:rPr>
          <w:rFonts w:ascii="Times New Roman" w:hAnsi="Times New Roman" w:cs="Times New Roman"/>
          <w:b/>
          <w:sz w:val="28"/>
          <w:szCs w:val="28"/>
        </w:rPr>
        <w:t xml:space="preserve">их запитів </w:t>
      </w:r>
      <w:proofErr w:type="gramStart"/>
      <w:r w:rsidR="006871AC" w:rsidRPr="006871AC">
        <w:rPr>
          <w:rFonts w:ascii="Times New Roman" w:hAnsi="Times New Roman" w:cs="Times New Roman"/>
          <w:b/>
          <w:sz w:val="28"/>
          <w:szCs w:val="28"/>
        </w:rPr>
        <w:t>до проекту</w:t>
      </w:r>
      <w:proofErr w:type="gramEnd"/>
      <w:r w:rsidR="006871AC" w:rsidRPr="006871AC">
        <w:rPr>
          <w:rFonts w:ascii="Times New Roman" w:hAnsi="Times New Roman" w:cs="Times New Roman"/>
          <w:b/>
          <w:sz w:val="28"/>
          <w:szCs w:val="28"/>
        </w:rPr>
        <w:t xml:space="preserve"> </w:t>
      </w:r>
      <w:r w:rsidRPr="006871AC">
        <w:rPr>
          <w:rFonts w:ascii="Times New Roman" w:hAnsi="Times New Roman" w:cs="Times New Roman"/>
          <w:b/>
          <w:sz w:val="28"/>
          <w:szCs w:val="28"/>
        </w:rPr>
        <w:t>бюджету</w:t>
      </w:r>
      <w:r w:rsidR="001E17C4">
        <w:rPr>
          <w:rFonts w:ascii="Times New Roman" w:hAnsi="Times New Roman" w:cs="Times New Roman"/>
          <w:b/>
          <w:sz w:val="28"/>
          <w:szCs w:val="28"/>
          <w:lang w:val="uk-UA"/>
        </w:rPr>
        <w:t xml:space="preserve"> Степанківської</w:t>
      </w:r>
      <w:r w:rsidR="006871AC" w:rsidRPr="006871AC">
        <w:rPr>
          <w:rFonts w:ascii="Times New Roman" w:hAnsi="Times New Roman" w:cs="Times New Roman"/>
          <w:b/>
          <w:sz w:val="28"/>
          <w:szCs w:val="28"/>
          <w:lang w:val="uk-UA"/>
        </w:rPr>
        <w:t xml:space="preserve"> об’єднаної територіальної громади</w:t>
      </w:r>
      <w:r w:rsidR="00D278C2">
        <w:rPr>
          <w:rFonts w:ascii="Times New Roman" w:hAnsi="Times New Roman" w:cs="Times New Roman"/>
          <w:b/>
          <w:sz w:val="28"/>
          <w:szCs w:val="28"/>
          <w:lang w:val="uk-UA"/>
        </w:rPr>
        <w:t xml:space="preserve"> на 2019 рік</w:t>
      </w:r>
    </w:p>
    <w:p w:rsidR="00416E66" w:rsidRDefault="00416E66" w:rsidP="006871AC">
      <w:pPr>
        <w:spacing w:after="0" w:line="240" w:lineRule="auto"/>
        <w:ind w:firstLine="709"/>
        <w:jc w:val="center"/>
        <w:rPr>
          <w:rFonts w:ascii="Times New Roman" w:hAnsi="Times New Roman" w:cs="Times New Roman"/>
          <w:b/>
          <w:sz w:val="28"/>
          <w:szCs w:val="28"/>
          <w:lang w:val="uk-UA"/>
        </w:rPr>
      </w:pPr>
    </w:p>
    <w:p w:rsidR="009C5CCE" w:rsidRPr="006871AC" w:rsidRDefault="009C5CCE" w:rsidP="006871AC">
      <w:pPr>
        <w:spacing w:after="0" w:line="240" w:lineRule="auto"/>
        <w:ind w:firstLine="709"/>
        <w:jc w:val="center"/>
        <w:rPr>
          <w:rFonts w:ascii="Times New Roman" w:hAnsi="Times New Roman" w:cs="Times New Roman"/>
          <w:b/>
          <w:sz w:val="28"/>
          <w:szCs w:val="28"/>
          <w:lang w:val="uk-UA"/>
        </w:rPr>
      </w:pPr>
      <w:r w:rsidRPr="006871AC">
        <w:rPr>
          <w:rFonts w:ascii="Times New Roman" w:hAnsi="Times New Roman" w:cs="Times New Roman"/>
          <w:b/>
          <w:sz w:val="28"/>
          <w:szCs w:val="28"/>
          <w:lang w:val="uk-UA"/>
        </w:rPr>
        <w:t>І. Загальні положення</w:t>
      </w:r>
    </w:p>
    <w:p w:rsidR="009C5CCE" w:rsidRPr="006871AC" w:rsidRDefault="009C5CCE" w:rsidP="006871AC">
      <w:pPr>
        <w:spacing w:after="0" w:line="240" w:lineRule="auto"/>
        <w:ind w:firstLine="709"/>
        <w:jc w:val="both"/>
        <w:rPr>
          <w:rFonts w:ascii="Times New Roman" w:hAnsi="Times New Roman" w:cs="Times New Roman"/>
          <w:sz w:val="28"/>
          <w:szCs w:val="28"/>
          <w:lang w:val="uk-UA"/>
        </w:rPr>
      </w:pPr>
      <w:r w:rsidRPr="006871AC">
        <w:rPr>
          <w:rFonts w:ascii="Times New Roman" w:hAnsi="Times New Roman" w:cs="Times New Roman"/>
          <w:sz w:val="28"/>
          <w:szCs w:val="28"/>
          <w:lang w:val="uk-UA"/>
        </w:rPr>
        <w:t>1. Ця Інструкція розроблена відповідно до статті 75 Бюджетного кодексу України, визначає механізм розрахунку показників проекту бюджету</w:t>
      </w:r>
      <w:r w:rsidR="006871AC">
        <w:rPr>
          <w:rFonts w:ascii="Times New Roman" w:hAnsi="Times New Roman" w:cs="Times New Roman"/>
          <w:sz w:val="28"/>
          <w:szCs w:val="28"/>
          <w:lang w:val="uk-UA"/>
        </w:rPr>
        <w:t xml:space="preserve"> об’єднаної територіальної громади</w:t>
      </w:r>
      <w:r w:rsidRPr="006871AC">
        <w:rPr>
          <w:rFonts w:ascii="Times New Roman" w:hAnsi="Times New Roman" w:cs="Times New Roman"/>
          <w:sz w:val="28"/>
          <w:szCs w:val="28"/>
          <w:lang w:val="uk-UA"/>
        </w:rPr>
        <w:t xml:space="preserve"> на плановий бюджетний період (далі — проект бюджету</w:t>
      </w:r>
      <w:r w:rsidR="00795580">
        <w:rPr>
          <w:rFonts w:ascii="Times New Roman" w:hAnsi="Times New Roman" w:cs="Times New Roman"/>
          <w:sz w:val="28"/>
          <w:szCs w:val="28"/>
          <w:lang w:val="uk-UA"/>
        </w:rPr>
        <w:t xml:space="preserve">  ОТГ</w:t>
      </w:r>
      <w:r w:rsidRPr="006871AC">
        <w:rPr>
          <w:rFonts w:ascii="Times New Roman" w:hAnsi="Times New Roman" w:cs="Times New Roman"/>
          <w:sz w:val="28"/>
          <w:szCs w:val="28"/>
          <w:lang w:val="uk-UA"/>
        </w:rPr>
        <w:t>) та прогнозу бюджету</w:t>
      </w:r>
      <w:r w:rsidR="00441486">
        <w:rPr>
          <w:rFonts w:ascii="Times New Roman" w:hAnsi="Times New Roman" w:cs="Times New Roman"/>
          <w:sz w:val="28"/>
          <w:szCs w:val="28"/>
          <w:lang w:val="uk-UA"/>
        </w:rPr>
        <w:t xml:space="preserve"> об’єднаної територіальної громади</w:t>
      </w:r>
      <w:r w:rsidRPr="006871AC">
        <w:rPr>
          <w:rFonts w:ascii="Times New Roman" w:hAnsi="Times New Roman" w:cs="Times New Roman"/>
          <w:sz w:val="28"/>
          <w:szCs w:val="28"/>
          <w:lang w:val="uk-UA"/>
        </w:rPr>
        <w:t xml:space="preserve"> на наступні за плановим два бюджетні періоди (далі — прогноз бюджету</w:t>
      </w:r>
      <w:r w:rsidR="00795580">
        <w:rPr>
          <w:rFonts w:ascii="Times New Roman" w:hAnsi="Times New Roman" w:cs="Times New Roman"/>
          <w:sz w:val="28"/>
          <w:szCs w:val="28"/>
          <w:lang w:val="uk-UA"/>
        </w:rPr>
        <w:t xml:space="preserve"> ОТГ</w:t>
      </w:r>
      <w:r w:rsidRPr="006871AC">
        <w:rPr>
          <w:rFonts w:ascii="Times New Roman" w:hAnsi="Times New Roman" w:cs="Times New Roman"/>
          <w:sz w:val="28"/>
          <w:szCs w:val="28"/>
          <w:lang w:val="uk-UA"/>
        </w:rPr>
        <w:t>), а також установлює порядки складання, розгляду та аналізу бюджетних запитів.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2. Головний розпорядник бюджетних коштів (далі — головний розпорядник) організовує та забезпечує складання бюджетного запиту і подає його до </w:t>
      </w:r>
      <w:r w:rsidR="005306E3">
        <w:rPr>
          <w:rFonts w:ascii="Times New Roman" w:hAnsi="Times New Roman" w:cs="Times New Roman"/>
          <w:sz w:val="28"/>
          <w:szCs w:val="28"/>
          <w:lang w:val="uk-UA"/>
        </w:rPr>
        <w:t>місцевого фінансового органу</w:t>
      </w:r>
      <w:r w:rsidRPr="006871AC">
        <w:rPr>
          <w:rFonts w:ascii="Times New Roman" w:hAnsi="Times New Roman" w:cs="Times New Roman"/>
          <w:sz w:val="28"/>
          <w:szCs w:val="28"/>
        </w:rPr>
        <w:t xml:space="preserve"> у паперовому та електронному вигляді за </w:t>
      </w:r>
      <w:r w:rsidR="006871AC">
        <w:rPr>
          <w:rFonts w:ascii="Times New Roman" w:hAnsi="Times New Roman" w:cs="Times New Roman"/>
          <w:sz w:val="28"/>
          <w:szCs w:val="28"/>
        </w:rPr>
        <w:t>формами: Бюджетний запит на 20__</w:t>
      </w:r>
      <w:r w:rsidRPr="006871AC">
        <w:rPr>
          <w:rFonts w:ascii="Times New Roman" w:hAnsi="Times New Roman" w:cs="Times New Roman"/>
          <w:sz w:val="28"/>
          <w:szCs w:val="28"/>
        </w:rPr>
        <w:t xml:space="preserve"> —</w:t>
      </w:r>
      <w:r w:rsidR="006871AC">
        <w:rPr>
          <w:rFonts w:ascii="Times New Roman" w:hAnsi="Times New Roman" w:cs="Times New Roman"/>
          <w:sz w:val="28"/>
          <w:szCs w:val="28"/>
        </w:rPr>
        <w:t xml:space="preserve"> 20__ роки загальний, Форма 20</w:t>
      </w:r>
      <w:r w:rsidR="006871AC">
        <w:rPr>
          <w:rFonts w:ascii="Times New Roman" w:hAnsi="Times New Roman" w:cs="Times New Roman"/>
          <w:sz w:val="28"/>
          <w:szCs w:val="28"/>
          <w:lang w:val="uk-UA"/>
        </w:rPr>
        <w:t>_</w:t>
      </w:r>
      <w:r w:rsidR="006871AC">
        <w:rPr>
          <w:rFonts w:ascii="Times New Roman" w:hAnsi="Times New Roman" w:cs="Times New Roman"/>
          <w:sz w:val="28"/>
          <w:szCs w:val="28"/>
        </w:rPr>
        <w:t>_</w:t>
      </w:r>
      <w:r w:rsidRPr="006871AC">
        <w:rPr>
          <w:rFonts w:ascii="Times New Roman" w:hAnsi="Times New Roman" w:cs="Times New Roman"/>
          <w:sz w:val="28"/>
          <w:szCs w:val="28"/>
        </w:rPr>
        <w:t>-1 (далі — Форма-1) (додаток 1), Бю</w:t>
      </w:r>
      <w:r w:rsidR="005306E3">
        <w:rPr>
          <w:rFonts w:ascii="Times New Roman" w:hAnsi="Times New Roman" w:cs="Times New Roman"/>
          <w:sz w:val="28"/>
          <w:szCs w:val="28"/>
        </w:rPr>
        <w:t>джетний запит на 20__ — 20__ роки індивідуальний, Форма 20__</w:t>
      </w:r>
      <w:r w:rsidRPr="006871AC">
        <w:rPr>
          <w:rFonts w:ascii="Times New Roman" w:hAnsi="Times New Roman" w:cs="Times New Roman"/>
          <w:sz w:val="28"/>
          <w:szCs w:val="28"/>
        </w:rPr>
        <w:t>-2 (далі — Форма-2) (додат</w:t>
      </w:r>
      <w:r w:rsidR="005306E3">
        <w:rPr>
          <w:rFonts w:ascii="Times New Roman" w:hAnsi="Times New Roman" w:cs="Times New Roman"/>
          <w:sz w:val="28"/>
          <w:szCs w:val="28"/>
        </w:rPr>
        <w:t>ок 2) та Бюджетний запит на 20__ — 20__ роки додатковий, Форма-20__</w:t>
      </w:r>
      <w:r w:rsidRPr="006871AC">
        <w:rPr>
          <w:rFonts w:ascii="Times New Roman" w:hAnsi="Times New Roman" w:cs="Times New Roman"/>
          <w:sz w:val="28"/>
          <w:szCs w:val="28"/>
        </w:rPr>
        <w:t>-3 (далі — Форма-3) (додаток 3).</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Форми бюджетного запиту заповнюються послідовно, тобто Форма-2 заповнюється на підставі показників Форми-1, і лише після їх заповнення, в разі необхідності, заповнюється Форма-3.</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4. Усі вартісні показники </w:t>
      </w:r>
      <w:proofErr w:type="gramStart"/>
      <w:r w:rsidRPr="006871AC">
        <w:rPr>
          <w:rFonts w:ascii="Times New Roman" w:hAnsi="Times New Roman" w:cs="Times New Roman"/>
          <w:sz w:val="28"/>
          <w:szCs w:val="28"/>
        </w:rPr>
        <w:t>у формах</w:t>
      </w:r>
      <w:proofErr w:type="gramEnd"/>
      <w:r w:rsidRPr="006871AC">
        <w:rPr>
          <w:rFonts w:ascii="Times New Roman" w:hAnsi="Times New Roman" w:cs="Times New Roman"/>
          <w:sz w:val="28"/>
          <w:szCs w:val="28"/>
        </w:rPr>
        <w:t xml:space="preserve"> наводяться у </w:t>
      </w:r>
      <w:r w:rsidR="000E7CE1">
        <w:rPr>
          <w:rFonts w:ascii="Times New Roman" w:hAnsi="Times New Roman" w:cs="Times New Roman"/>
          <w:sz w:val="28"/>
          <w:szCs w:val="28"/>
        </w:rPr>
        <w:t>гривнях</w:t>
      </w:r>
      <w:r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5. Разом з бюджетним запитом головний розпорядник подає необхідну для здійснення </w:t>
      </w:r>
      <w:r w:rsidR="005306E3">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xml:space="preserve"> аналізу бюджетного запиту детальну інформацію щодо визначення наведених у бюджетних запитах обсягів видатків</w:t>
      </w:r>
      <w:r w:rsidR="000E7CE1">
        <w:rPr>
          <w:rFonts w:ascii="Times New Roman" w:hAnsi="Times New Roman" w:cs="Times New Roman"/>
          <w:sz w:val="28"/>
          <w:szCs w:val="28"/>
          <w:lang w:val="uk-UA"/>
        </w:rPr>
        <w:t xml:space="preserve"> – розрахунки до бюджетного запиту</w:t>
      </w:r>
      <w:r w:rsidRPr="006871AC">
        <w:rPr>
          <w:rFonts w:ascii="Times New Roman" w:hAnsi="Times New Roman" w:cs="Times New Roman"/>
          <w:sz w:val="28"/>
          <w:szCs w:val="28"/>
        </w:rPr>
        <w:t>, а також іншу інформацію, яка необхідна для проведення аналізу бюджетного запит</w:t>
      </w:r>
      <w:r w:rsidR="00473A15">
        <w:rPr>
          <w:rFonts w:ascii="Times New Roman" w:hAnsi="Times New Roman" w:cs="Times New Roman"/>
          <w:sz w:val="28"/>
          <w:szCs w:val="28"/>
        </w:rPr>
        <w:t>у, за формами</w:t>
      </w:r>
      <w:r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6. Бюджетний запит складається на плановий та наступні за плановим два бюджетні періоди з урахуванням граничних обсягів видатків </w:t>
      </w:r>
      <w:r w:rsidR="00441486">
        <w:rPr>
          <w:rFonts w:ascii="Times New Roman" w:hAnsi="Times New Roman" w:cs="Times New Roman"/>
          <w:sz w:val="28"/>
          <w:szCs w:val="28"/>
        </w:rPr>
        <w:t>бюджету об'єднаної терит</w:t>
      </w:r>
      <w:r w:rsidR="00441486">
        <w:rPr>
          <w:rFonts w:ascii="Times New Roman" w:hAnsi="Times New Roman" w:cs="Times New Roman"/>
          <w:sz w:val="28"/>
          <w:szCs w:val="28"/>
          <w:lang w:val="uk-UA"/>
        </w:rPr>
        <w:t>оріальної громади (далі – бюджет ОТГ)</w:t>
      </w:r>
      <w:r w:rsidRPr="006871AC">
        <w:rPr>
          <w:rFonts w:ascii="Times New Roman" w:hAnsi="Times New Roman" w:cs="Times New Roman"/>
          <w:sz w:val="28"/>
          <w:szCs w:val="28"/>
        </w:rPr>
        <w:t xml:space="preserve"> на плановий бюджетний період (далі — граничні обсяги), індикативних прогнозних показників обсягів видатків загального фонду бюджету</w:t>
      </w:r>
      <w:r w:rsidR="00441486">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 xml:space="preserve"> на наступні за плановим два бюджетні періоди (далі — індикативні прогнозні показники), організаційних, фінансових та інших обмежень, які щороку доводяться </w:t>
      </w:r>
      <w:r w:rsidR="00473A15">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xml:space="preserve"> до головних розпорядників.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7. Розрахунок граничних обсягів та індикативних прогнозних показників здійснюється </w:t>
      </w:r>
      <w:r w:rsidR="00441486">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xml:space="preserve"> з урахуванням: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прогнозних обсягів доходів бюджету</w:t>
      </w:r>
      <w:r w:rsidR="00441486">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доведених обсягів трансфертів з державного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розміру прожиткового мінімуму та рівня його забезпечення;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4) розміру мінімальної заробітної плати та посадового окладу працівників 1-го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w:t>
      </w:r>
      <w:r w:rsidRPr="006871AC">
        <w:rPr>
          <w:rFonts w:ascii="Times New Roman" w:hAnsi="Times New Roman" w:cs="Times New Roman"/>
          <w:sz w:val="28"/>
          <w:szCs w:val="28"/>
        </w:rPr>
        <w:lastRenderedPageBreak/>
        <w:t>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5) прогнозних цін на енергоносії та тарифів на оплату комунальних послуг;</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6) індексу споживчих цін;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7) 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8) необхідн</w:t>
      </w:r>
      <w:r w:rsidR="00441486">
        <w:rPr>
          <w:rFonts w:ascii="Times New Roman" w:hAnsi="Times New Roman" w:cs="Times New Roman"/>
          <w:sz w:val="28"/>
          <w:szCs w:val="28"/>
        </w:rPr>
        <w:t>ості оптимізації витрат головним розпорядником</w:t>
      </w:r>
      <w:r w:rsidRPr="006871AC">
        <w:rPr>
          <w:rFonts w:ascii="Times New Roman" w:hAnsi="Times New Roman" w:cs="Times New Roman"/>
          <w:sz w:val="28"/>
          <w:szCs w:val="28"/>
        </w:rPr>
        <w:t>,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8. Граничний обсяг видатків та індикативні прогнозні показники видатків загального фонду бюджету</w:t>
      </w:r>
      <w:r w:rsidR="00441486">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 xml:space="preserve"> доводяться </w:t>
      </w:r>
      <w:r w:rsidR="00441486">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xml:space="preserve"> до головного розпорядника загальними сумами за роками. </w:t>
      </w:r>
      <w:proofErr w:type="gramStart"/>
      <w:r w:rsidRPr="006871AC">
        <w:rPr>
          <w:rFonts w:ascii="Times New Roman" w:hAnsi="Times New Roman" w:cs="Times New Roman"/>
          <w:sz w:val="28"/>
          <w:szCs w:val="28"/>
        </w:rPr>
        <w:t>У межах</w:t>
      </w:r>
      <w:proofErr w:type="gramEnd"/>
      <w:r w:rsidRPr="006871AC">
        <w:rPr>
          <w:rFonts w:ascii="Times New Roman" w:hAnsi="Times New Roman" w:cs="Times New Roman"/>
          <w:sz w:val="28"/>
          <w:szCs w:val="28"/>
        </w:rPr>
        <w:t xml:space="preserve"> граничного обсягу доводяться фінансові обмеження.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9. Головний розпорядник здійснює розподіл граничного обсягу та індикативних прогнозних показників за бюджетними програмами з урахуванням пріоритетів соціально-економічного розвитку, на реалізацію яких спрямовано його діяльність, та стратегічних цілей, визначених планами його діяльності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10.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унесених до відповідної бюджетної класифікації.</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11. 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що формується у бюджетних запитах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разі якщо бюджетна програма не передбачається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показники поточного бюджетного періоду зазначаються окремим рядком;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показники за бюджетною програмою попереднього бюджетного періоду приводяться у відповідність до Типової програмної класифікації видатків та кредитування місцевих бюджетів поточного бюджетного періоду, а у разі якщо бюджетна програма у поточному бюджетному періоді не передбачена — зазначаються окремим рядком.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12. Для заповнення форм бюджетного запиту використовуються: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 дані річного звіту за попередній бюджетний період, поданого органам Державної казначейської служби, з урахуванням капітальних видатків (далі — звіт за попередній бюджетний період) — для зазначення показників за попередній бюджетний період;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2) показники, затверджені розписом бюджету на поточний бюджетний період з урахуванням капітальних видатків (з урахуванням внесених змін до </w:t>
      </w:r>
      <w:r w:rsidRPr="006871AC">
        <w:rPr>
          <w:rFonts w:ascii="Times New Roman" w:hAnsi="Times New Roman" w:cs="Times New Roman"/>
          <w:sz w:val="28"/>
          <w:szCs w:val="28"/>
        </w:rPr>
        <w:lastRenderedPageBreak/>
        <w:t>рішення сесії ради та змін у структурі бюджетних програм) (далі — розпис на поточний бюджетний період) — для зазначення показників за поточний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9C5CCE" w:rsidRPr="006871AC" w:rsidRDefault="00795580" w:rsidP="006871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Головний розпорядник</w:t>
      </w:r>
      <w:r w:rsidR="009C5CCE" w:rsidRPr="006871AC">
        <w:rPr>
          <w:rFonts w:ascii="Times New Roman" w:hAnsi="Times New Roman" w:cs="Times New Roman"/>
          <w:sz w:val="28"/>
          <w:szCs w:val="28"/>
        </w:rPr>
        <w:t xml:space="preserve"> заб</w:t>
      </w:r>
      <w:r>
        <w:rPr>
          <w:rFonts w:ascii="Times New Roman" w:hAnsi="Times New Roman" w:cs="Times New Roman"/>
          <w:sz w:val="28"/>
          <w:szCs w:val="28"/>
        </w:rPr>
        <w:t>езпечує</w:t>
      </w:r>
      <w:r w:rsidR="009C5CCE" w:rsidRPr="006871AC">
        <w:rPr>
          <w:rFonts w:ascii="Times New Roman" w:hAnsi="Times New Roman" w:cs="Times New Roman"/>
          <w:sz w:val="28"/>
          <w:szCs w:val="28"/>
        </w:rPr>
        <w:t xml:space="preserve"> своєчасність</w:t>
      </w:r>
      <w:r>
        <w:rPr>
          <w:rFonts w:ascii="Times New Roman" w:hAnsi="Times New Roman" w:cs="Times New Roman"/>
          <w:sz w:val="28"/>
          <w:szCs w:val="28"/>
        </w:rPr>
        <w:t>, достовірність та зміст поданих</w:t>
      </w:r>
      <w:r w:rsidR="009C5CCE" w:rsidRPr="006871AC">
        <w:rPr>
          <w:rFonts w:ascii="Times New Roman" w:hAnsi="Times New Roman" w:cs="Times New Roman"/>
          <w:sz w:val="28"/>
          <w:szCs w:val="28"/>
        </w:rPr>
        <w:t xml:space="preserve"> до </w:t>
      </w:r>
      <w:r>
        <w:rPr>
          <w:rFonts w:ascii="Times New Roman" w:hAnsi="Times New Roman" w:cs="Times New Roman"/>
          <w:sz w:val="28"/>
          <w:szCs w:val="28"/>
          <w:lang w:val="uk-UA"/>
        </w:rPr>
        <w:t>місцевого фінансового органу</w:t>
      </w:r>
      <w:r>
        <w:rPr>
          <w:rFonts w:ascii="Times New Roman" w:hAnsi="Times New Roman" w:cs="Times New Roman"/>
          <w:sz w:val="28"/>
          <w:szCs w:val="28"/>
        </w:rPr>
        <w:t xml:space="preserve"> бюджетного запитів</w:t>
      </w:r>
      <w:r w:rsidR="009C5CCE" w:rsidRPr="006871AC">
        <w:rPr>
          <w:rFonts w:ascii="Times New Roman" w:hAnsi="Times New Roman" w:cs="Times New Roman"/>
          <w:sz w:val="28"/>
          <w:szCs w:val="28"/>
        </w:rPr>
        <w:t>, які мають містити всю інформацію, необхідну для аналізу показників проекту бюджету та прогнозу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14. У разі якщо головний розпорядник у межах доведених </w:t>
      </w:r>
      <w:r w:rsidR="008E52FC">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xml:space="preserve"> граничного обсягу та індикативних прогнозних показників пропонує зменшити порівняно з поточним бюджетним періодом видатки та/або надання кредитів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15. Спеціалісти </w:t>
      </w:r>
      <w:r w:rsidR="008E52FC">
        <w:rPr>
          <w:rFonts w:ascii="Times New Roman" w:hAnsi="Times New Roman" w:cs="Times New Roman"/>
          <w:sz w:val="28"/>
          <w:szCs w:val="28"/>
          <w:lang w:val="uk-UA"/>
        </w:rPr>
        <w:t>місцевого фінансового органу</w:t>
      </w:r>
      <w:r w:rsidRPr="006871AC">
        <w:rPr>
          <w:rFonts w:ascii="Times New Roman" w:hAnsi="Times New Roman" w:cs="Times New Roman"/>
          <w:sz w:val="28"/>
          <w:szCs w:val="28"/>
        </w:rPr>
        <w:t xml:space="preserve"> здійснюю</w:t>
      </w:r>
      <w:r w:rsidR="008E52FC">
        <w:rPr>
          <w:rFonts w:ascii="Times New Roman" w:hAnsi="Times New Roman" w:cs="Times New Roman"/>
          <w:sz w:val="28"/>
          <w:szCs w:val="28"/>
        </w:rPr>
        <w:t>ть аналіз отриманих від головного розпорядника</w:t>
      </w:r>
      <w:r w:rsidRPr="006871AC">
        <w:rPr>
          <w:rFonts w:ascii="Times New Roman" w:hAnsi="Times New Roman" w:cs="Times New Roman"/>
          <w:sz w:val="28"/>
          <w:szCs w:val="28"/>
        </w:rPr>
        <w:t xml:space="preserve"> бюджетних запитів на предмет відповідності меті діяльності головного розпорядника та пріоритетам соціально-економічного розвитку, визначених програмними (стратегічними) документами, ефективності використання бюджетних коштів, дотримання доведених обмежень та вимог цієї Інструкції.</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16. За результатами проведеного аналізу бюджетних запитів </w:t>
      </w:r>
      <w:r w:rsidR="008E52FC">
        <w:rPr>
          <w:rFonts w:ascii="Times New Roman" w:hAnsi="Times New Roman" w:cs="Times New Roman"/>
          <w:sz w:val="28"/>
          <w:szCs w:val="28"/>
          <w:lang w:val="uk-UA"/>
        </w:rPr>
        <w:t>місцевий фінансовий орган</w:t>
      </w:r>
      <w:r w:rsidRPr="006871AC">
        <w:rPr>
          <w:rFonts w:ascii="Times New Roman" w:hAnsi="Times New Roman" w:cs="Times New Roman"/>
          <w:sz w:val="28"/>
          <w:szCs w:val="28"/>
        </w:rPr>
        <w:t xml:space="preserve"> проводить </w:t>
      </w:r>
      <w:r w:rsidR="008E52FC">
        <w:rPr>
          <w:rFonts w:ascii="Times New Roman" w:hAnsi="Times New Roman" w:cs="Times New Roman"/>
          <w:sz w:val="28"/>
          <w:szCs w:val="28"/>
        </w:rPr>
        <w:t>погоджувальні наради з головним розпорядником</w:t>
      </w:r>
      <w:r w:rsidRPr="006871AC">
        <w:rPr>
          <w:rFonts w:ascii="Times New Roman" w:hAnsi="Times New Roman" w:cs="Times New Roman"/>
          <w:sz w:val="28"/>
          <w:szCs w:val="28"/>
        </w:rPr>
        <w:t xml:space="preserve">.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17. На основі результатів аналізу та проведених погоджувальних нарад </w:t>
      </w:r>
      <w:r w:rsidR="008E52FC">
        <w:rPr>
          <w:rFonts w:ascii="Times New Roman" w:hAnsi="Times New Roman" w:cs="Times New Roman"/>
          <w:sz w:val="28"/>
          <w:szCs w:val="28"/>
          <w:lang w:val="uk-UA"/>
        </w:rPr>
        <w:t>місцевий фінансовий орган</w:t>
      </w:r>
      <w:r w:rsidRPr="006871AC">
        <w:rPr>
          <w:rFonts w:ascii="Times New Roman" w:hAnsi="Times New Roman" w:cs="Times New Roman"/>
          <w:sz w:val="28"/>
          <w:szCs w:val="28"/>
        </w:rPr>
        <w:t xml:space="preserve"> відповідно до норм, передбачених частиною п’ятою статті 75 Бюджетного кодексу України, приймає рішення про включення бюджетного запиту до пропозицій проекту бюджету</w:t>
      </w:r>
      <w:r w:rsidR="008E52FC">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 xml:space="preserve"> перед поданням його на розгляд виконав</w:t>
      </w:r>
      <w:r w:rsidR="008E52FC">
        <w:rPr>
          <w:rFonts w:ascii="Times New Roman" w:hAnsi="Times New Roman" w:cs="Times New Roman"/>
          <w:sz w:val="28"/>
          <w:szCs w:val="28"/>
        </w:rPr>
        <w:t>чому комітету сільської</w:t>
      </w:r>
      <w:r w:rsidRPr="006871AC">
        <w:rPr>
          <w:rFonts w:ascii="Times New Roman" w:hAnsi="Times New Roman" w:cs="Times New Roman"/>
          <w:sz w:val="28"/>
          <w:szCs w:val="28"/>
        </w:rPr>
        <w:t xml:space="preserve"> ради.</w:t>
      </w:r>
    </w:p>
    <w:p w:rsidR="009C5CCE" w:rsidRPr="006871AC" w:rsidRDefault="008E52FC" w:rsidP="006871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Головний</w:t>
      </w:r>
      <w:r w:rsidR="009C5CCE" w:rsidRPr="006871AC">
        <w:rPr>
          <w:rFonts w:ascii="Times New Roman" w:hAnsi="Times New Roman" w:cs="Times New Roman"/>
          <w:sz w:val="28"/>
          <w:szCs w:val="28"/>
        </w:rPr>
        <w:t xml:space="preserve"> розпоря</w:t>
      </w:r>
      <w:r>
        <w:rPr>
          <w:rFonts w:ascii="Times New Roman" w:hAnsi="Times New Roman" w:cs="Times New Roman"/>
          <w:sz w:val="28"/>
          <w:szCs w:val="28"/>
        </w:rPr>
        <w:t>дник забезпечує</w:t>
      </w:r>
      <w:r w:rsidR="009C5CCE" w:rsidRPr="006871AC">
        <w:rPr>
          <w:rFonts w:ascii="Times New Roman" w:hAnsi="Times New Roman" w:cs="Times New Roman"/>
          <w:sz w:val="28"/>
          <w:szCs w:val="28"/>
        </w:rPr>
        <w:t xml:space="preserve"> уточнення бюджетних запитів з урахуванням прийнятих </w:t>
      </w:r>
      <w:r w:rsidR="00E16999">
        <w:rPr>
          <w:rFonts w:ascii="Times New Roman" w:hAnsi="Times New Roman" w:cs="Times New Roman"/>
          <w:sz w:val="28"/>
          <w:szCs w:val="28"/>
        </w:rPr>
        <w:t xml:space="preserve">виконавчим комітетом сільської </w:t>
      </w:r>
      <w:r w:rsidR="009C5CCE" w:rsidRPr="006871AC">
        <w:rPr>
          <w:rFonts w:ascii="Times New Roman" w:hAnsi="Times New Roman" w:cs="Times New Roman"/>
          <w:sz w:val="28"/>
          <w:szCs w:val="28"/>
        </w:rPr>
        <w:t xml:space="preserve">ради рішень щодо доопрацювання проекту бюджету </w:t>
      </w:r>
      <w:r w:rsidR="00E16999">
        <w:rPr>
          <w:rFonts w:ascii="Times New Roman" w:hAnsi="Times New Roman" w:cs="Times New Roman"/>
          <w:sz w:val="28"/>
          <w:szCs w:val="28"/>
          <w:lang w:val="uk-UA"/>
        </w:rPr>
        <w:t>ОТГ</w:t>
      </w:r>
      <w:r w:rsidR="009C5CCE"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19. У разі подання головним розпорядником бюджетного запиту, складеного з порушенням вимог цієї Інструкції, такий бюджетний запит </w:t>
      </w:r>
      <w:r w:rsidR="00E16999">
        <w:rPr>
          <w:rFonts w:ascii="Times New Roman" w:hAnsi="Times New Roman" w:cs="Times New Roman"/>
          <w:sz w:val="28"/>
          <w:szCs w:val="28"/>
          <w:lang w:val="uk-UA"/>
        </w:rPr>
        <w:t xml:space="preserve">доопрацьовується </w:t>
      </w:r>
      <w:r w:rsidR="00E16999">
        <w:rPr>
          <w:rFonts w:ascii="Times New Roman" w:hAnsi="Times New Roman" w:cs="Times New Roman"/>
          <w:sz w:val="28"/>
          <w:szCs w:val="28"/>
        </w:rPr>
        <w:t>головним розпорядником та приводиться</w:t>
      </w:r>
      <w:r w:rsidRPr="006871AC">
        <w:rPr>
          <w:rFonts w:ascii="Times New Roman" w:hAnsi="Times New Roman" w:cs="Times New Roman"/>
          <w:sz w:val="28"/>
          <w:szCs w:val="28"/>
        </w:rPr>
        <w:t xml:space="preserve"> у відповідність до зазначених вимог.</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20.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416E66" w:rsidRDefault="00416E66" w:rsidP="00C345AF">
      <w:pPr>
        <w:spacing w:after="0" w:line="240" w:lineRule="auto"/>
        <w:ind w:firstLine="709"/>
        <w:jc w:val="center"/>
        <w:rPr>
          <w:rFonts w:ascii="Times New Roman" w:hAnsi="Times New Roman" w:cs="Times New Roman"/>
          <w:b/>
          <w:sz w:val="28"/>
          <w:szCs w:val="28"/>
        </w:rPr>
      </w:pPr>
    </w:p>
    <w:p w:rsidR="009C5CCE" w:rsidRPr="006871AC" w:rsidRDefault="009C5CCE" w:rsidP="00C345AF">
      <w:pPr>
        <w:spacing w:after="0" w:line="240" w:lineRule="auto"/>
        <w:ind w:firstLine="709"/>
        <w:jc w:val="center"/>
        <w:rPr>
          <w:rFonts w:ascii="Times New Roman" w:hAnsi="Times New Roman" w:cs="Times New Roman"/>
          <w:b/>
          <w:sz w:val="28"/>
          <w:szCs w:val="28"/>
        </w:rPr>
      </w:pPr>
      <w:r w:rsidRPr="006871AC">
        <w:rPr>
          <w:rFonts w:ascii="Times New Roman" w:hAnsi="Times New Roman" w:cs="Times New Roman"/>
          <w:b/>
          <w:sz w:val="28"/>
          <w:szCs w:val="28"/>
        </w:rPr>
        <w:t>II. Розрахунок видатків та надання кредитів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1.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w:t>
      </w:r>
      <w:r w:rsidRPr="006871AC">
        <w:rPr>
          <w:rFonts w:ascii="Times New Roman" w:hAnsi="Times New Roman" w:cs="Times New Roman"/>
          <w:sz w:val="28"/>
          <w:szCs w:val="28"/>
        </w:rPr>
        <w:lastRenderedPageBreak/>
        <w:t>яких ґрунтується бюджетна система (ефективності та результативності, справедливості і неупередженості), а також таких принципів: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До кількісних факторів належать штатна чисельність працівників, інвалідів, пенсіонерів, кількість бюджетних установ, обладнання, обсяг виробленої продукції (наданих послуг) тощо.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1-го тарифного розряду Єдиної тарифної сітки тощо.</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Окремі фактори, що впливають на обсяг видатків та надання кред</w:t>
      </w:r>
      <w:r w:rsidR="00B95921">
        <w:rPr>
          <w:rFonts w:ascii="Times New Roman" w:hAnsi="Times New Roman" w:cs="Times New Roman"/>
          <w:sz w:val="28"/>
          <w:szCs w:val="28"/>
        </w:rPr>
        <w:t>итів, щороку доводяться головному розпоряднику</w:t>
      </w:r>
      <w:r w:rsidRPr="006871AC">
        <w:rPr>
          <w:rFonts w:ascii="Times New Roman" w:hAnsi="Times New Roman" w:cs="Times New Roman"/>
          <w:sz w:val="28"/>
          <w:szCs w:val="28"/>
        </w:rPr>
        <w:t xml:space="preserve"> </w:t>
      </w:r>
      <w:r w:rsidR="00B95921">
        <w:rPr>
          <w:rFonts w:ascii="Times New Roman" w:hAnsi="Times New Roman" w:cs="Times New Roman"/>
          <w:sz w:val="28"/>
          <w:szCs w:val="28"/>
          <w:lang w:val="uk-UA"/>
        </w:rPr>
        <w:t>місцевим фінансовим органом</w:t>
      </w:r>
      <w:r w:rsidRPr="006871AC">
        <w:rPr>
          <w:rFonts w:ascii="Times New Roman" w:hAnsi="Times New Roman" w:cs="Times New Roman"/>
          <w:sz w:val="28"/>
          <w:szCs w:val="28"/>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2. Граничні обсяги видатків на продукти харчування, медикаменти та перев’язувальні матеріали і на оплату комунальних послуг та енергоносіїв </w:t>
      </w:r>
      <w:r w:rsidR="00B95921">
        <w:rPr>
          <w:rFonts w:ascii="Times New Roman" w:hAnsi="Times New Roman" w:cs="Times New Roman"/>
          <w:sz w:val="28"/>
          <w:szCs w:val="28"/>
        </w:rPr>
        <w:t>(у разі їх доведення до головного розпорядника</w:t>
      </w:r>
      <w:r w:rsidRPr="006871AC">
        <w:rPr>
          <w:rFonts w:ascii="Times New Roman" w:hAnsi="Times New Roman" w:cs="Times New Roman"/>
          <w:sz w:val="28"/>
          <w:szCs w:val="28"/>
        </w:rPr>
        <w:t>) не дозволяється зменшувати.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Розрахунок обсягів видатків та надання кредитів на плановий та наступні за плановим два бюджетні періоди здійснюються з урахуванням, зокрема: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нормативно-правових актів, що регулюють діяльність головного розпорядника у відповідній галузі (сфері діяльності);</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зобов’язань, передбачених договорами;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норм і нормативів;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пріоритетності видатків, ураховуючи реальні можливості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5) періодичності виконання окремих бюджетних програм, а також окремих заходів, що здійснюються в межах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6) 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7) 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8) цін і тарифів поточного року на відповідні товари (роботи, послуги), закупівлю яких передбачається здійснювати </w:t>
      </w:r>
      <w:proofErr w:type="gramStart"/>
      <w:r w:rsidRPr="006871AC">
        <w:rPr>
          <w:rFonts w:ascii="Times New Roman" w:hAnsi="Times New Roman" w:cs="Times New Roman"/>
          <w:sz w:val="28"/>
          <w:szCs w:val="28"/>
        </w:rPr>
        <w:t>у межах</w:t>
      </w:r>
      <w:proofErr w:type="gramEnd"/>
      <w:r w:rsidRPr="006871AC">
        <w:rPr>
          <w:rFonts w:ascii="Times New Roman" w:hAnsi="Times New Roman" w:cs="Times New Roman"/>
          <w:sz w:val="28"/>
          <w:szCs w:val="28"/>
        </w:rPr>
        <w:t xml:space="preserve"> видатків.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4. Розрахунок обсягів видатків та надання кредитів на плановий та наступні за плановим два бюджетні періоди здійснюється за кожною бюджетною </w:t>
      </w:r>
      <w:r w:rsidRPr="006871AC">
        <w:rPr>
          <w:rFonts w:ascii="Times New Roman" w:hAnsi="Times New Roman" w:cs="Times New Roman"/>
          <w:sz w:val="28"/>
          <w:szCs w:val="28"/>
        </w:rPr>
        <w:lastRenderedPageBreak/>
        <w:t>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Обсяг видатків або надання кредитів за бюджетною програмою визначається як сума коштів за кодами економічної класифікації видатків бюджету або класифікації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5.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договорів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 та в межах граничних обсягів та індикативних прогнозних показників, доведених </w:t>
      </w:r>
      <w:r w:rsidR="00B95921">
        <w:rPr>
          <w:rFonts w:ascii="Times New Roman" w:hAnsi="Times New Roman" w:cs="Times New Roman"/>
          <w:sz w:val="28"/>
          <w:szCs w:val="28"/>
          <w:lang w:val="uk-UA"/>
        </w:rPr>
        <w:t>місцевим фінансовим органом</w:t>
      </w:r>
      <w:r w:rsidR="00B95921">
        <w:rPr>
          <w:rFonts w:ascii="Times New Roman" w:hAnsi="Times New Roman" w:cs="Times New Roman"/>
          <w:sz w:val="28"/>
          <w:szCs w:val="28"/>
        </w:rPr>
        <w:t xml:space="preserve"> до головного розпорядника</w:t>
      </w:r>
      <w:r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6. При визначенні обсягу видатків або надання кредитів за бюджетними програмами, що забезпечують реалізацію інвестиційних програм (проектів), ураховується необхідність першочергового забезпечення ресурсами інвестиційних програм (проектів), реалізація яких розпочалася у минулих бюджетних періодах.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7. 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8. 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видатків та індикативними прогнозними показниками.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9. Обсяг видатків та/або 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10. 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(зі змінами).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416E66" w:rsidRDefault="00416E66" w:rsidP="00A13120">
      <w:pPr>
        <w:spacing w:after="0" w:line="240" w:lineRule="auto"/>
        <w:ind w:firstLine="709"/>
        <w:jc w:val="center"/>
        <w:rPr>
          <w:rFonts w:ascii="Times New Roman" w:hAnsi="Times New Roman" w:cs="Times New Roman"/>
          <w:b/>
          <w:sz w:val="28"/>
          <w:szCs w:val="28"/>
        </w:rPr>
      </w:pPr>
    </w:p>
    <w:p w:rsidR="00416E66" w:rsidRDefault="00416E66" w:rsidP="00A13120">
      <w:pPr>
        <w:spacing w:after="0" w:line="240" w:lineRule="auto"/>
        <w:ind w:firstLine="709"/>
        <w:jc w:val="center"/>
        <w:rPr>
          <w:rFonts w:ascii="Times New Roman" w:hAnsi="Times New Roman" w:cs="Times New Roman"/>
          <w:b/>
          <w:sz w:val="28"/>
          <w:szCs w:val="28"/>
        </w:rPr>
      </w:pPr>
    </w:p>
    <w:p w:rsidR="009C5CCE" w:rsidRPr="006871AC" w:rsidRDefault="009C5CCE" w:rsidP="00A13120">
      <w:pPr>
        <w:spacing w:after="0" w:line="240" w:lineRule="auto"/>
        <w:ind w:firstLine="709"/>
        <w:jc w:val="center"/>
        <w:rPr>
          <w:rFonts w:ascii="Times New Roman" w:hAnsi="Times New Roman" w:cs="Times New Roman"/>
          <w:b/>
          <w:sz w:val="28"/>
          <w:szCs w:val="28"/>
        </w:rPr>
      </w:pPr>
      <w:r w:rsidRPr="006871AC">
        <w:rPr>
          <w:rFonts w:ascii="Times New Roman" w:hAnsi="Times New Roman" w:cs="Times New Roman"/>
          <w:b/>
          <w:sz w:val="28"/>
          <w:szCs w:val="28"/>
        </w:rPr>
        <w:t>ІІІ. Порядок заповнення Форми-1</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У Формі-1 зазначаються мета діяльності головного розпорядника, яка спрямована на реалізацію завдань у відповідній галузі (сфері діяльності),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Інформація, що наводиться у Формі-1,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У пункті 1 зазначається код відомчої класифікації видатків та кредитування бюджету та найменування головного розпорядника.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У пункті 2 зазначається мета діяльності головного розпорядника, яка визначає основне його призначення і роль у реалізації державної, регіональної (місцевої) політики у відповідній галузі (сфері діяльності) та має формуватись з урахуванням таких критеріїв: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чітке формулювання та лаконічне викладення;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спрямованість на досягнення певного результату;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охоплення всіх галузей (сфер діяльності) діяльності головного розпорядника.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5. У пункті 3 зазначаються видатки та надання кредитів загального фонду за бюджетними програмами та відповідальними виконавцями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1 — 2 зазначаються код та найменування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3 — відповідальний виконавець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(звіт) — касові видатки або надання кредитів загального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(затверджено) — бюджетні асигнування загального фонду, затверджені розписом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6 — 8 (проект, прогноз) — розподіл граничного обсягу видатків та індикативних прогнозних показників.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6. У пункті 4 зазначаються видатки та надання кредитів спеціального фонду за бюджетними програмами та відповідальними виконавцями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1 — 2 зазначаються код та найменування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3 — відповідальний виконавець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(звіт) — касові видатки або надання кредитів спеціального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(затверджено) — бюджетні асигнування спеціального фонду, затверджені розписом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lastRenderedPageBreak/>
        <w:t>у графах</w:t>
      </w:r>
      <w:proofErr w:type="gramEnd"/>
      <w:r w:rsidRPr="006871AC">
        <w:rPr>
          <w:rFonts w:ascii="Times New Roman" w:hAnsi="Times New Roman" w:cs="Times New Roman"/>
          <w:sz w:val="28"/>
          <w:szCs w:val="28"/>
        </w:rPr>
        <w:t xml:space="preserve"> 6 — 8 (проект, прогноз) — розподіл граничного обсягу видатків та індикативних прогнозних показників.</w:t>
      </w:r>
    </w:p>
    <w:p w:rsidR="00416E66" w:rsidRDefault="00416E66" w:rsidP="00A13120">
      <w:pPr>
        <w:spacing w:after="0" w:line="240" w:lineRule="auto"/>
        <w:ind w:firstLine="709"/>
        <w:jc w:val="center"/>
        <w:rPr>
          <w:rFonts w:ascii="Times New Roman" w:hAnsi="Times New Roman" w:cs="Times New Roman"/>
          <w:b/>
          <w:sz w:val="28"/>
          <w:szCs w:val="28"/>
        </w:rPr>
      </w:pPr>
    </w:p>
    <w:p w:rsidR="009C5CCE" w:rsidRPr="006871AC" w:rsidRDefault="009C5CCE" w:rsidP="00A13120">
      <w:pPr>
        <w:spacing w:after="0" w:line="240" w:lineRule="auto"/>
        <w:ind w:firstLine="709"/>
        <w:jc w:val="center"/>
        <w:rPr>
          <w:rFonts w:ascii="Times New Roman" w:hAnsi="Times New Roman" w:cs="Times New Roman"/>
          <w:b/>
          <w:sz w:val="28"/>
          <w:szCs w:val="28"/>
        </w:rPr>
      </w:pPr>
      <w:r w:rsidRPr="006871AC">
        <w:rPr>
          <w:rFonts w:ascii="Times New Roman" w:hAnsi="Times New Roman" w:cs="Times New Roman"/>
          <w:b/>
          <w:sz w:val="28"/>
          <w:szCs w:val="28"/>
        </w:rPr>
        <w:t>ІV. Порядок заповнення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Форма-2 призначена для наведення детальної інформації з обґрунтуваннями щодо показників, передбачених за кожною бюджетною програмою.</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При заповненні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повернення кредитів до спеціального фонду — за програмною класифікацією видатків та кредитування бюджету у розрізі кодів класифікації кредитування бюджету: 4120, 4220;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3) видатки — за кодами економічної класифікації видатків бюджету: 2110, 2120, 2210, 2220, 2230, 2240, 2250, 2260, 2270, 2281, 2282, 2400, 2610, 2620, 2630, 2700, 2800, 3110, 3120, 3130, 3140, 3150, 3160, 3210, 3220, 3230, 3240; 9000;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надання кредитів з бюджету — за кодами класифікації кредитування бюджету: 4110, 4210.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3. </w:t>
      </w:r>
      <w:proofErr w:type="gramStart"/>
      <w:r w:rsidRPr="006871AC">
        <w:rPr>
          <w:rFonts w:ascii="Times New Roman" w:hAnsi="Times New Roman" w:cs="Times New Roman"/>
          <w:sz w:val="28"/>
          <w:szCs w:val="28"/>
        </w:rPr>
        <w:t>У пунктах</w:t>
      </w:r>
      <w:proofErr w:type="gramEnd"/>
      <w:r w:rsidRPr="006871AC">
        <w:rPr>
          <w:rFonts w:ascii="Times New Roman" w:hAnsi="Times New Roman" w:cs="Times New Roman"/>
          <w:sz w:val="28"/>
          <w:szCs w:val="28"/>
        </w:rPr>
        <w:t xml:space="preserve"> 1, 2, 3 зазначаються відповідно код відомчої класифікації видатків, кредитування бюджету та найменування головного розпорядника, код та найменування відповідального виконавця бюджетної програми, код та найменування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У пункті 4 зазначаються мета, строки реалізації та законодавчі підстави реалізації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1 пункту 4 — мета бюджетної програми та строки її реалізації;</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2 пункту 4 — нормативно-правові акти, які є підставою для реалізації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5. У пункті 5 зазначаються усі надходження для виконання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«Надходження загального фонду бюджету» у графах 4, 8, 12 підпункту 1 пункту 5 та рядку «Надходження загального фонду бюджету» у графах 4, 8 підпункту 2 пункту 5 проставляються показники, наведені у графах 4, 5, 6, 7, 8 пункту 3 Форми-1 у рядку відповідної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Показники спеціального фонду зазначаються за кожним видом надходжень:</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власні надходження бюджетних установ: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плата за послуги, що надаються бюджетними установами згідно з їх основною діяльністю (код класифікації доходів бюджету 25010100);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надходження бюджетних установ від додаткової (господарської) діяльності (код класифікації доходів бюджету 25010200);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плата за оренду майна бюджетних установ (код класифікації доходів бюджету 25010300);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надходження бюджетних установ від реалізації в установленому порядку майна (крім нерухомого майна) (код класифікації доходів бюджету 25010400);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благодійні внески, гранти та дарунки (код класифікації доходів бюджету 25020100);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класифікації доходів бюджету 25020200).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інші надходження спеціального фонду, визначені частиною першою статті 69-1 Бюджетного кодексу України;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3) повернення кредитів </w:t>
      </w:r>
      <w:proofErr w:type="gramStart"/>
      <w:r w:rsidRPr="006871AC">
        <w:rPr>
          <w:rFonts w:ascii="Times New Roman" w:hAnsi="Times New Roman" w:cs="Times New Roman"/>
          <w:sz w:val="28"/>
          <w:szCs w:val="28"/>
        </w:rPr>
        <w:t>до бюджету</w:t>
      </w:r>
      <w:proofErr w:type="gramEnd"/>
      <w:r w:rsidRPr="006871AC">
        <w:rPr>
          <w:rFonts w:ascii="Times New Roman" w:hAnsi="Times New Roman" w:cs="Times New Roman"/>
          <w:sz w:val="28"/>
          <w:szCs w:val="28"/>
        </w:rPr>
        <w:t>, які відображаються зі знаком «-» (у розрізі класифікації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кошти, що передаються із загального фонду до спеціального фонду (бюджету розвитку) (код класифікації фінансування бюджету за типом боргового зобов’язання 602400).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підпункту 1 пункту 5 (звіт) зазначаються надходження спеціального фонду для виконання видатків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9 підпункту 1 пункту 5 (затверджено) — надходження спеціального фонду для виконання видатків на поточний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13 підпункту 1 пункту 5 (проект) — надходження спеціального фонду для виконання видатків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5 та 9 підпункту 2 пункту 5 (прогноз) — надходження спеціального фонду для виконання видатків на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6. 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підпункту 1 пункту 6 та графі 4 підпункту 2 пункту 6 (звіт) зазначаються касові видатки або надання кредитів загального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підпункту 1 пункту 6 та графі 5 підпункту 2 пункту 6 (звіт) — касові видатки або надання кредитів спеціального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8 підпункту 1 пункту 6 та графі 8 підпункту 2 пункту 6 (затверджено) — бюджетні асигнування загального фонду, затверджені розписом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9 підпункту 1 пункту 6 та графі 9 підпункту 2 пункту 6 (затверджено) — бюджетні асигнування спеціального фонду, затверджені розписом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у графі 12 підпункту 1 пункту 6 та графі 12 підпункту 2 пункту 6 (проект) — видатки або надання кредитів загального фонду на плановий бюджетний період, розраховані відповідно до розділу ІІ цієї Інструкції;</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13 підпункту 1 пункту 6 та графі 13 підпункту 2 пункту 6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і 8 підпункту 3 пункту 6 та у графах 4 і 8 підпункту 4 пункту 6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5 і 9 підпункту 3 пункту 6 та у графах 5 і 9 підпункту 4 пункту 6 (прогноз) — видатки або надання кредитів спеціального фонду на наступні за плановим два бюджетні періоди, розраховані відповідно до розділу ІІ цієї Інструкції.</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4, 8, 12 підпункту 1 пункту 6 та рядку «ВСЬОГО» у графах 4, 8, 12 підпункту 2 пункту 6 повинні дорівнювати показникам у графах 4, 5, 6 пункту 3 Форми-1 для відповідної бюджетної програми і показникам у рядку «ВСЬОГО» у графах 4, 8, 12 підпункту 1 пункту 5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4 і 8 підпункту 3 пункту 6 та рядку «ВСЬОГО» у графах 4 і 8 підпункту 4 пункту 6 повинні дорівнювати показникам у графах 7 і 8 пункту 3 Форми-1 для відповідної бюджетної програми і показникам у рядку «ВСЬОГО» у графах 4 і 8 підпункту 2 пункту 5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7. У пункті 7 зазначаються видатки/надання кредитів за бюджетною програмою в розрізі підпрограм та завдань за загальним та спеціальним фондами: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1 пункту 7 зазначаються видатки або надання кредитів на плановий бюджетний період за бюджетною програмою в розрізі підпрограм та завдань:</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3 (звіт) — касові видатки або надання кредитів загального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(звіт) — касові видатки або надання кредитів спеціального фонду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(звіт) — касові видатки або надання кредитів бюджету розвитку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7 (затверджено) — бюджетні асигнування загального фонду на поточний бюджетний період, затверджені розписом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8 (затверджено) — кошторисні призначення спеціального фонду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9 (затверджено) — кошторисні призначення бюджету розвитку на поточний бюджетний період з урахуванням змін;</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11 (проект) — видатки або надання кредитів загального фонду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12 (проект) — видатки або надання кредитів спеціального фонду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 xml:space="preserve">у графі 13 (проект) — видатки або надання кредитів бюджету розвитку на плановий бюджетний період.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3, 7, 11 підпункту 1 пункту 7 повинні дорівнювати показникам у графах 4, 5, 6 пункту 3 Форми-1 для відповідної бюджетної програми, показникам у рядку «ВСЬОГО» у графах 4, 8, 12 підпункту 1 пункту 5 Форми-2, а також показникам у рядку «ВСЬОГО» у графах 4, 8, 12 підпункту 1 пункту 6 або рядку «ВСЬОГО» у графах 4, 8, 12 підпункту 2 пункту 6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2 пункту 7 зазначаються видатки або надання кредитів у наступних за плановим двох бюджетних періодах в розрізі підпрограм та завдань:</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3, 7 (прогноз) зазначаються видатки або надання кредитів загального фонду на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8 (прогноз) — видатки або надання кредитів спеціального фонду на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5, 9 (прогноз) — видатки або надання кредитів бюджету розвитку на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3, 7 підпункту 2 пункту 7 повинні дорівнювати показникам у графах 7, 8 пункту 3 Форми-1 для відповідної бюджетної програми, показникам у рядку «ВСЬОГО» у графах 4, 8 підпункту 2 пункту 5 Форми-2, а також показникам у рядку «ВСЬОГО» у графах 4, 8 підпункту 3 пункту 6 або рядку «ВСЬОГО» у графах 4, 8 підпункту 4 пункту 6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8. У пункті 8 наводяться результативні показники бюджетної програми (в розрізі підпрограм та завдань) за попередній, поточний,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 10 грудня 2010 року № 1536, зареєстрованих у Міністерстві юстиції України 27 грудня 2010 року за № 1353/18648 (у редакції наказу Міністерства фінансів України від 15 червня 2015 року № 553), з урахуванням примірного переліку результативних показників бюджетних програм, визначеного Мінфіном.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Кількість результативних показників обумовлюється специфікою бюджетної програми та має задовольнити потреби аналізу виконання бюджетної програми, тобто головні розпорядники застосовують ті результативні показники, які найкраще характеризують ступінь досягнення поставленої мети та виконання завдань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Кількість результативних показників за кожним напрямом, як правило, не повинна перевищувати чотирьох.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w:t>
      </w:r>
      <w:proofErr w:type="gramStart"/>
      <w:r w:rsidRPr="006871AC">
        <w:rPr>
          <w:rFonts w:ascii="Times New Roman" w:hAnsi="Times New Roman" w:cs="Times New Roman"/>
          <w:sz w:val="28"/>
          <w:szCs w:val="28"/>
        </w:rPr>
        <w:t>за умов</w:t>
      </w:r>
      <w:proofErr w:type="gramEnd"/>
      <w:r w:rsidRPr="006871AC">
        <w:rPr>
          <w:rFonts w:ascii="Times New Roman" w:hAnsi="Times New Roman" w:cs="Times New Roman"/>
          <w:sz w:val="28"/>
          <w:szCs w:val="28"/>
        </w:rPr>
        <w:t xml:space="preserve"> незмінності завдань бюджетної програми та напрямів використання коштів.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У графі «Джерело інформації» підпунктів 1 та 2 пункту 8 зазначаються найменування статистичних збірників, звітності та обліку, що ведуться головним </w:t>
      </w:r>
      <w:r w:rsidRPr="006871AC">
        <w:rPr>
          <w:rFonts w:ascii="Times New Roman" w:hAnsi="Times New Roman" w:cs="Times New Roman"/>
          <w:sz w:val="28"/>
          <w:szCs w:val="28"/>
        </w:rPr>
        <w:lastRenderedPageBreak/>
        <w:t>розпорядником, інших видів джерел інформації, які підтверджують достовірність наведених результативних показників бюджетних програм.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9. У пункті 9 наводиться структура видатків на оплату праці за попередній, поточний,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10.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3, 5, 7, 9 зазначається кількість затверджених штатних одиниць у штатних розписах;</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6, 8, 10 — кількість фактично зайнятих штатних одиниць в попередньому бюджетному періоді, а в поточному бюджетному періоді — станом на останню звітну дату перед розробкою бюджетного запиту;</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11-16 — чисельність працівників бюджетних установ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w:t>
      </w: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5, 6, 9, 10, 12, 14 і 16.</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Показники чисельності повинні узгоджуватися з відповідними показниками видатків у підпунктах 1, 3 пункту 6 та пункті 9.</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11. У пункті 11 наводяться місцеві програми, які виконуються в межах видатків, передбачених у плановому (підпункт 1) та наступних за плановим двох бюджетних періодах (підпункт 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2 підпункту 1 пункту 11 та графі 2 підпункту 2 пункту 11 зазначаються код та назва місцевої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3 підпункту 1 пункту 11 та графі 3 підпункту 2 пункту 11 — нормативно-правовий акт, яким затверджена місцева програма;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підпункту 1 пункту 11 та графі 4 підпункту 2 пункту 11 — короткий зміст заходів, які виконуються за місцевою програмою.</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5-10 підпункту 1 пункту 11 не мають перевищувати відповідні показники у графах 4, 5, 8, 9, 12 і 13 підпункту 1 пункту 6. </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Показники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графах 5-8 підпункту 2 пункту 11 не мають перевищувати відповідні показники у графах 4, 5, 8, 9 підпункту 3 пункту 6.</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12. У пункті 12 наводяться інвестиційні проекти, які виконуються в межах бюджетної програми, обсяги та джерела фінансування інвестиційних проектів у розрізі програм у плановому (підпункт 1) та наступних за плановим двох бюджетних періодах (підпункт 2):</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lastRenderedPageBreak/>
        <w:t>у графах</w:t>
      </w:r>
      <w:proofErr w:type="gramEnd"/>
      <w:r w:rsidRPr="006871AC">
        <w:rPr>
          <w:rFonts w:ascii="Times New Roman" w:hAnsi="Times New Roman" w:cs="Times New Roman"/>
          <w:sz w:val="28"/>
          <w:szCs w:val="28"/>
        </w:rPr>
        <w:t xml:space="preserve"> 3, 6, 9 підпункту 1 пункту 12 зазначаються обсяги джерел фінансування інвестиційних проектів загального фонду у звітному, поточному та плановому роках;</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7, 10 підпункту 1 пункту 12 зазначаються обсяги джерел фінансування інвестиційних проектів спеціального фонду у звітному, поточному та плановому роках;</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3, 6, 9 підпункту 2 пункту 12 зазначаються обсяги джерел фінансування інвестиційних проектів загального фонду у наступних за плановим двох бюджетних періодах;</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7, 10 підпункту 2 пункту 12 зазначаються обсяги джерел фінансування інвестиційних проектів спеціального фонду у наступних за плановим двох бюджетних періодах.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13.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14. У пункті 14 наводиться аналіз управління зобов’язаннями у попередньому і поточному бюджетних періодах.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підпунктах 1 та 2 пункту 14 зазначається кредиторська заборгованість за загальним фондом за попередній бюджетний період, а також можлива кредиторська заборгованість за загальним фондом на кінець поточного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підпункту 1 пункту 14 — бюджетні асигнування, затверджені розписом за попередній бюджетний період з урахуванням всіх внесених змін до розпису;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підпункту 1 пункту 14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4 підпункту 1 пункту 6 або у графі 4 підпункту 2 пункту 6;</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6 та 7 підпункту 1 пункту 14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8 підпункту 1 пункту 14 — зміна кредиторської заборгованості загального фонду протягом попереднього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9 та 10 підпункту 1 пункту 14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11 підпункту 1 пункту 14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Графи 4, 5, 9 підпункту 2 пункту 14 мають відповідати: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графа 4 підпункту 2 пункту 14 — графі 8 підпункту 1 пункту 6 (бюджетні асигнування, затверджені розписом на поточний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графа 5 підпункту 2 пункту 14 — графі 6 підпункту 1 пункту 14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графа 9 підпункту 2 пункту 14 — графі 12 підпункту 1 пункту 6 (видатки бюджету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6, 7, 9, 10 підпункту 2 пункту 14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8 і 13 підпункту 2 пункту 14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Наведена у підпунктах 1 та 2 пункту 14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розробки заходів з приведення своїх зобов’язань на плановий бюджетний період у відповідність до обсягів видатків на плановий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3 пункту 14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підпункту 3 пункту 14 — бюджетні асигнування, затверджені розписом за попередній бюджетний період з урахуванням всіх внесених змін до розпису;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підпункту 3 пункту 14 — касові видатки або надання кредитів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6 і 7 підпункту 3 пункту 14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8 підпункту 3 пункту 14 — очікувана дебіторська заборгованість загального фонду на кінець планового бюджетного періоду;</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9 і 10 підпункту 3 пункту 14 — причини виникнення дебіторської заборгованості загального фонду та вжиті заходи щодо її погашення відповідно.</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4 пункту 14 наводяться нормативно-правові акти, що є підставою для виконання бюджетної програми та які не забезпечені граничним обсягом: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2 підпункту 4 пункту 14 зазначаються назва, номер та дата нормативно-правового акта;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3 підпункту 4 пункту 14 — відповідні статті (пункти) нормативно-правового акта;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4 підпункту 4 пункту 14 — обсяг видатків або надання кредитів, необхідний для виконання статей (пунктів) нормативно-правового акта;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5 підпункту 4 пункту 14 — обсяг видатків або надання кредитів, врахований у граничному обсягу;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6 підпункту 4 пункту 14 — обсяг видатків або надання кредитів, не забезпечений граничним обсягом;</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у графі 7 підпункту 4 пункту 14 — заходи, яких необхідно вжити для забезпечення виконання статті (пункту) нормативно-правового акта в межах граничного обсягу.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підпункті 5 пункту 14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15. У пункті 15 наводяться: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основні підходи до розрахунку власних надходжень бюджетних установ на плановий та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w:t>
      </w:r>
      <w:proofErr w:type="gramStart"/>
      <w:r w:rsidRPr="006871AC">
        <w:rPr>
          <w:rFonts w:ascii="Times New Roman" w:hAnsi="Times New Roman" w:cs="Times New Roman"/>
          <w:sz w:val="28"/>
          <w:szCs w:val="28"/>
        </w:rPr>
        <w:t>до бюджету</w:t>
      </w:r>
      <w:proofErr w:type="gramEnd"/>
      <w:r w:rsidR="00DF32B7">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w:t>
      </w:r>
      <w:proofErr w:type="gramStart"/>
      <w:r w:rsidRPr="006871AC">
        <w:rPr>
          <w:rFonts w:ascii="Times New Roman" w:hAnsi="Times New Roman" w:cs="Times New Roman"/>
          <w:sz w:val="28"/>
          <w:szCs w:val="28"/>
        </w:rPr>
        <w:t>до бюджету</w:t>
      </w:r>
      <w:proofErr w:type="gramEnd"/>
      <w:r w:rsidR="00DF32B7">
        <w:rPr>
          <w:rFonts w:ascii="Times New Roman" w:hAnsi="Times New Roman" w:cs="Times New Roman"/>
          <w:sz w:val="28"/>
          <w:szCs w:val="28"/>
          <w:lang w:val="uk-UA"/>
        </w:rPr>
        <w:t xml:space="preserve"> ОТГ</w:t>
      </w:r>
      <w:r w:rsidRPr="006871AC">
        <w:rPr>
          <w:rFonts w:ascii="Times New Roman" w:hAnsi="Times New Roman" w:cs="Times New Roman"/>
          <w:sz w:val="28"/>
          <w:szCs w:val="28"/>
        </w:rPr>
        <w:t>, та визначено напрями їх використання;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пояснення джерел утворення надходжень спеціального фонду та основні напрями їх використання;</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Інформація, наведена у Формі-2, використовується для формування паспорта бюджетної програми відповідно до положень 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w:t>
      </w:r>
    </w:p>
    <w:p w:rsidR="00416E66" w:rsidRDefault="00416E66" w:rsidP="00DF32B7">
      <w:pPr>
        <w:spacing w:after="0" w:line="240" w:lineRule="auto"/>
        <w:ind w:firstLine="709"/>
        <w:jc w:val="center"/>
        <w:rPr>
          <w:rFonts w:ascii="Times New Roman" w:hAnsi="Times New Roman" w:cs="Times New Roman"/>
          <w:b/>
          <w:sz w:val="28"/>
          <w:szCs w:val="28"/>
        </w:rPr>
      </w:pPr>
    </w:p>
    <w:p w:rsidR="009C5CCE" w:rsidRPr="006871AC" w:rsidRDefault="009C5CCE" w:rsidP="00DF32B7">
      <w:pPr>
        <w:spacing w:after="0" w:line="240" w:lineRule="auto"/>
        <w:ind w:firstLine="709"/>
        <w:jc w:val="center"/>
        <w:rPr>
          <w:rFonts w:ascii="Times New Roman" w:hAnsi="Times New Roman" w:cs="Times New Roman"/>
          <w:b/>
          <w:sz w:val="28"/>
          <w:szCs w:val="28"/>
        </w:rPr>
      </w:pPr>
      <w:bookmarkStart w:id="0" w:name="_GoBack"/>
      <w:bookmarkEnd w:id="0"/>
      <w:r w:rsidRPr="006871AC">
        <w:rPr>
          <w:rFonts w:ascii="Times New Roman" w:hAnsi="Times New Roman" w:cs="Times New Roman"/>
          <w:b/>
          <w:sz w:val="28"/>
          <w:szCs w:val="28"/>
        </w:rPr>
        <w:t>V. Порядок заповнення Форми-3</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1.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2. Пропозиції головного розпорядника щодо додаткових видатків та надання кредитів розглядаються управлінням фінансів в межах балансу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lastRenderedPageBreak/>
        <w:t>3. У пункті 1 зазначаються код відомчої класифікації видатків та кредитування бюджету та найменування головного розпорядника.</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4. У пункті 2 наводяться додаткові кошти на поточні та капітальні видатки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Підпункти 1 та 2 пункту 2 заповнюються за кожною бюджетною програмою.</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першій таблиці підпункту 1 пункту 2 зазначаються додаткові видатки на плановий бюджетний період (у розрізі кодів економічної класифікації видатків бюджету або класифікації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 xml:space="preserve">У графі 6 першої таблиці підпункту 1 пункту 2 зазначається сума збільшення обсягу видатків, яка не може перевищувати суми, зазначеної </w:t>
      </w:r>
      <w:proofErr w:type="gramStart"/>
      <w:r w:rsidRPr="006871AC">
        <w:rPr>
          <w:rFonts w:ascii="Times New Roman" w:hAnsi="Times New Roman" w:cs="Times New Roman"/>
          <w:sz w:val="28"/>
          <w:szCs w:val="28"/>
        </w:rPr>
        <w:t>у рядку</w:t>
      </w:r>
      <w:proofErr w:type="gramEnd"/>
      <w:r w:rsidRPr="006871AC">
        <w:rPr>
          <w:rFonts w:ascii="Times New Roman" w:hAnsi="Times New Roman" w:cs="Times New Roman"/>
          <w:sz w:val="28"/>
          <w:szCs w:val="28"/>
        </w:rPr>
        <w:t xml:space="preserve"> «ВСЬОГО» у графі 6 підпункту 4 пункту 14 Форми-2, за відповідними бюджетними програмами.</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7 першої таблиці підпункту 1 пункту 2 наводяться обґрунтування необхідності та розрахунки додаткових видатків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3, 4, 5 другої таблиці підпункту 1 пункту 2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1 пункту 8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6 другої таблиці підпункту 1 пункту 2 зазначаються результативні показники, які передбачається досягти у плановому бюджетному періоді в межах обсягу видатків.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7 другої таблиці підпункту 1 пункту 2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першій таблиці підпункту 2 пункту 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4 і 6 першої таблиці підпункту 2 пункту 2 зазначається сума збільшення індикативних прогнозних показників.</w:t>
      </w:r>
    </w:p>
    <w:p w:rsidR="009C5CCE" w:rsidRPr="006871AC"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У графі 7 першої таблиці підпункту 2 пункту 2 наводяться обґрунтування необхідності та розрахунки додаткових видатків загального фонду на наступні за плановим два бюджетні періоди.</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3, 4, 5 другої таблиці підпункту 2 пункту 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6 і 8 другої таблиці підпункту 2 пункту 2 зазначаються результативні показники, які передбачається досягти у наступних за плановим </w:t>
      </w:r>
      <w:r w:rsidRPr="006871AC">
        <w:rPr>
          <w:rFonts w:ascii="Times New Roman" w:hAnsi="Times New Roman" w:cs="Times New Roman"/>
          <w:sz w:val="28"/>
          <w:szCs w:val="28"/>
        </w:rPr>
        <w:lastRenderedPageBreak/>
        <w:t>двох бюджетних періодах в межах індикативних прогнозних показників на відповідний бюджетний період.</w:t>
      </w:r>
    </w:p>
    <w:p w:rsidR="009C5CCE" w:rsidRPr="006871AC" w:rsidRDefault="009C5CCE" w:rsidP="006871AC">
      <w:pPr>
        <w:spacing w:after="0" w:line="240" w:lineRule="auto"/>
        <w:ind w:firstLine="709"/>
        <w:jc w:val="both"/>
        <w:rPr>
          <w:rFonts w:ascii="Times New Roman" w:hAnsi="Times New Roman" w:cs="Times New Roman"/>
          <w:sz w:val="28"/>
          <w:szCs w:val="28"/>
        </w:rPr>
      </w:pPr>
      <w:proofErr w:type="gramStart"/>
      <w:r w:rsidRPr="006871AC">
        <w:rPr>
          <w:rFonts w:ascii="Times New Roman" w:hAnsi="Times New Roman" w:cs="Times New Roman"/>
          <w:sz w:val="28"/>
          <w:szCs w:val="28"/>
        </w:rPr>
        <w:t>У графах</w:t>
      </w:r>
      <w:proofErr w:type="gramEnd"/>
      <w:r w:rsidRPr="006871AC">
        <w:rPr>
          <w:rFonts w:ascii="Times New Roman" w:hAnsi="Times New Roman" w:cs="Times New Roman"/>
          <w:sz w:val="28"/>
          <w:szCs w:val="28"/>
        </w:rPr>
        <w:t xml:space="preserve"> 7 і 9 другої таблиці підпункту 2 пункту 2 зазначаються зміни (збільшення/зменшення) зазначених результативних показників у разі виділення додаткових видатків у відповідних бюджетних періодах.</w:t>
      </w:r>
    </w:p>
    <w:p w:rsidR="009C5CCE" w:rsidRDefault="009C5CCE" w:rsidP="006871AC">
      <w:pPr>
        <w:spacing w:after="0" w:line="240" w:lineRule="auto"/>
        <w:ind w:firstLine="709"/>
        <w:jc w:val="both"/>
        <w:rPr>
          <w:rFonts w:ascii="Times New Roman" w:hAnsi="Times New Roman" w:cs="Times New Roman"/>
          <w:sz w:val="28"/>
          <w:szCs w:val="28"/>
        </w:rPr>
      </w:pPr>
      <w:r w:rsidRPr="006871AC">
        <w:rPr>
          <w:rFonts w:ascii="Times New Roman" w:hAnsi="Times New Roman" w:cs="Times New Roman"/>
          <w:sz w:val="28"/>
          <w:szCs w:val="28"/>
        </w:rPr>
        <w:t>В останньому рядку «ВСЬОГО» підпунктів 1 та 2 пункту 2 зазначається загальна сума додаткових коштів за всіма бюджетними програмами.</w:t>
      </w:r>
    </w:p>
    <w:p w:rsidR="00A40CCF" w:rsidRDefault="00A40CCF" w:rsidP="006871AC">
      <w:pPr>
        <w:spacing w:after="0" w:line="240" w:lineRule="auto"/>
        <w:ind w:firstLine="709"/>
        <w:jc w:val="both"/>
        <w:rPr>
          <w:rFonts w:ascii="Times New Roman" w:hAnsi="Times New Roman" w:cs="Times New Roman"/>
          <w:sz w:val="28"/>
          <w:szCs w:val="28"/>
        </w:rPr>
      </w:pPr>
    </w:p>
    <w:p w:rsidR="00A40CCF" w:rsidRDefault="00A40CCF" w:rsidP="006871AC">
      <w:pPr>
        <w:spacing w:after="0" w:line="240" w:lineRule="auto"/>
        <w:ind w:firstLine="709"/>
        <w:jc w:val="both"/>
        <w:rPr>
          <w:rFonts w:ascii="Times New Roman" w:hAnsi="Times New Roman" w:cs="Times New Roman"/>
          <w:sz w:val="28"/>
          <w:szCs w:val="28"/>
        </w:rPr>
      </w:pPr>
    </w:p>
    <w:p w:rsidR="00A40CCF" w:rsidRPr="00A40CCF" w:rsidRDefault="00A40CCF" w:rsidP="006871A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І.М. Чекаленко</w:t>
      </w:r>
    </w:p>
    <w:sectPr w:rsidR="00A40CCF" w:rsidRPr="00A40CCF" w:rsidSect="00416E66">
      <w:footerReference w:type="default" r:id="rId6"/>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66" w:rsidRDefault="00416E66" w:rsidP="00416E66">
      <w:pPr>
        <w:spacing w:after="0" w:line="240" w:lineRule="auto"/>
      </w:pPr>
      <w:r>
        <w:separator/>
      </w:r>
    </w:p>
  </w:endnote>
  <w:endnote w:type="continuationSeparator" w:id="0">
    <w:p w:rsidR="00416E66" w:rsidRDefault="00416E66" w:rsidP="0041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726578"/>
      <w:docPartObj>
        <w:docPartGallery w:val="Page Numbers (Bottom of Page)"/>
        <w:docPartUnique/>
      </w:docPartObj>
    </w:sdtPr>
    <w:sdtContent>
      <w:p w:rsidR="00416E66" w:rsidRDefault="00416E66">
        <w:pPr>
          <w:pStyle w:val="a8"/>
          <w:jc w:val="right"/>
        </w:pPr>
        <w:r>
          <w:fldChar w:fldCharType="begin"/>
        </w:r>
        <w:r>
          <w:instrText>PAGE   \* MERGEFORMAT</w:instrText>
        </w:r>
        <w:r>
          <w:fldChar w:fldCharType="separate"/>
        </w:r>
        <w:r>
          <w:rPr>
            <w:noProof/>
          </w:rPr>
          <w:t>16</w:t>
        </w:r>
        <w:r>
          <w:fldChar w:fldCharType="end"/>
        </w:r>
      </w:p>
    </w:sdtContent>
  </w:sdt>
  <w:p w:rsidR="00416E66" w:rsidRDefault="00416E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66" w:rsidRDefault="00416E66" w:rsidP="00416E66">
      <w:pPr>
        <w:spacing w:after="0" w:line="240" w:lineRule="auto"/>
      </w:pPr>
      <w:r>
        <w:separator/>
      </w:r>
    </w:p>
  </w:footnote>
  <w:footnote w:type="continuationSeparator" w:id="0">
    <w:p w:rsidR="00416E66" w:rsidRDefault="00416E66" w:rsidP="00416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DB"/>
    <w:rsid w:val="000E7CE1"/>
    <w:rsid w:val="00105BDB"/>
    <w:rsid w:val="001E17C4"/>
    <w:rsid w:val="003879C4"/>
    <w:rsid w:val="00416E66"/>
    <w:rsid w:val="00441486"/>
    <w:rsid w:val="00473A15"/>
    <w:rsid w:val="005306E3"/>
    <w:rsid w:val="006871AC"/>
    <w:rsid w:val="00795580"/>
    <w:rsid w:val="008D64A2"/>
    <w:rsid w:val="008E52FC"/>
    <w:rsid w:val="009422E7"/>
    <w:rsid w:val="009C5CCE"/>
    <w:rsid w:val="00A13120"/>
    <w:rsid w:val="00A40CCF"/>
    <w:rsid w:val="00B775F7"/>
    <w:rsid w:val="00B95921"/>
    <w:rsid w:val="00C345AF"/>
    <w:rsid w:val="00D278C2"/>
    <w:rsid w:val="00DF32B7"/>
    <w:rsid w:val="00E1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524"/>
  <w15:chartTrackingRefBased/>
  <w15:docId w15:val="{420A81AA-8C8D-4B4D-9F76-12FB6AD9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5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5CCE"/>
    <w:rPr>
      <w:b/>
      <w:bCs/>
    </w:rPr>
  </w:style>
  <w:style w:type="paragraph" w:customStyle="1" w:styleId="indent1">
    <w:name w:val="indent1"/>
    <w:basedOn w:val="a"/>
    <w:rsid w:val="009C5CCE"/>
    <w:pPr>
      <w:spacing w:before="100" w:beforeAutospacing="1" w:after="100" w:afterAutospacing="1" w:line="240" w:lineRule="auto"/>
      <w:ind w:firstLine="300"/>
    </w:pPr>
    <w:rPr>
      <w:rFonts w:ascii="Times New Roman" w:eastAsia="Times New Roman" w:hAnsi="Times New Roman" w:cs="Times New Roman"/>
      <w:color w:val="000000"/>
      <w:sz w:val="21"/>
      <w:szCs w:val="21"/>
      <w:lang w:eastAsia="ru-RU"/>
    </w:rPr>
  </w:style>
  <w:style w:type="paragraph" w:customStyle="1" w:styleId="subheadinglevel11">
    <w:name w:val="subheading_level11"/>
    <w:basedOn w:val="a"/>
    <w:rsid w:val="009C5CCE"/>
    <w:pPr>
      <w:spacing w:before="75" w:after="100" w:afterAutospacing="1" w:line="240" w:lineRule="auto"/>
    </w:pPr>
    <w:rPr>
      <w:rFonts w:ascii="Times New Roman" w:eastAsia="Times New Roman" w:hAnsi="Times New Roman" w:cs="Times New Roman"/>
      <w:b/>
      <w:bCs/>
      <w:color w:val="000000"/>
      <w:sz w:val="39"/>
      <w:szCs w:val="39"/>
      <w:lang w:eastAsia="ru-RU"/>
    </w:rPr>
  </w:style>
  <w:style w:type="paragraph" w:customStyle="1" w:styleId="subheadinglevel21">
    <w:name w:val="subheading_level21"/>
    <w:basedOn w:val="a"/>
    <w:rsid w:val="009C5CCE"/>
    <w:pPr>
      <w:spacing w:before="75" w:after="0" w:line="450" w:lineRule="atLeast"/>
      <w:ind w:left="375"/>
    </w:pPr>
    <w:rPr>
      <w:rFonts w:ascii="Times New Roman" w:eastAsia="Times New Roman" w:hAnsi="Times New Roman" w:cs="Times New Roman"/>
      <w:b/>
      <w:bCs/>
      <w:color w:val="000000"/>
      <w:sz w:val="30"/>
      <w:szCs w:val="30"/>
      <w:lang w:eastAsia="ru-RU"/>
    </w:rPr>
  </w:style>
  <w:style w:type="paragraph" w:customStyle="1" w:styleId="footnote1">
    <w:name w:val="footnote1"/>
    <w:basedOn w:val="a"/>
    <w:rsid w:val="009C5CCE"/>
    <w:pPr>
      <w:spacing w:before="100" w:beforeAutospacing="1" w:after="100" w:afterAutospacing="1" w:line="240" w:lineRule="auto"/>
    </w:pPr>
    <w:rPr>
      <w:rFonts w:ascii="Times New Roman" w:eastAsia="Times New Roman" w:hAnsi="Times New Roman" w:cs="Times New Roman"/>
      <w:color w:val="242424"/>
      <w:sz w:val="20"/>
      <w:szCs w:val="20"/>
      <w:lang w:eastAsia="ru-RU"/>
    </w:rPr>
  </w:style>
  <w:style w:type="character" w:customStyle="1" w:styleId="30">
    <w:name w:val="Заголовок 3 Знак"/>
    <w:basedOn w:val="a0"/>
    <w:link w:val="3"/>
    <w:uiPriority w:val="9"/>
    <w:rsid w:val="009C5CC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C5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5CCE"/>
    <w:rPr>
      <w:color w:val="0000FF"/>
      <w:u w:val="single"/>
    </w:rPr>
  </w:style>
  <w:style w:type="paragraph" w:styleId="a6">
    <w:name w:val="header"/>
    <w:basedOn w:val="a"/>
    <w:link w:val="a7"/>
    <w:uiPriority w:val="99"/>
    <w:unhideWhenUsed/>
    <w:rsid w:val="00416E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6E66"/>
  </w:style>
  <w:style w:type="paragraph" w:styleId="a8">
    <w:name w:val="footer"/>
    <w:basedOn w:val="a"/>
    <w:link w:val="a9"/>
    <w:uiPriority w:val="99"/>
    <w:unhideWhenUsed/>
    <w:rsid w:val="00416E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3165">
      <w:bodyDiv w:val="1"/>
      <w:marLeft w:val="0"/>
      <w:marRight w:val="0"/>
      <w:marTop w:val="0"/>
      <w:marBottom w:val="0"/>
      <w:divBdr>
        <w:top w:val="none" w:sz="0" w:space="0" w:color="auto"/>
        <w:left w:val="none" w:sz="0" w:space="0" w:color="auto"/>
        <w:bottom w:val="none" w:sz="0" w:space="0" w:color="auto"/>
        <w:right w:val="none" w:sz="0" w:space="0" w:color="auto"/>
      </w:divBdr>
      <w:divsChild>
        <w:div w:id="1037049774">
          <w:marLeft w:val="0"/>
          <w:marRight w:val="0"/>
          <w:marTop w:val="0"/>
          <w:marBottom w:val="0"/>
          <w:divBdr>
            <w:top w:val="none" w:sz="0" w:space="0" w:color="auto"/>
            <w:left w:val="none" w:sz="0" w:space="0" w:color="auto"/>
            <w:bottom w:val="none" w:sz="0" w:space="0" w:color="auto"/>
            <w:right w:val="none" w:sz="0" w:space="0" w:color="auto"/>
          </w:divBdr>
          <w:divsChild>
            <w:div w:id="1803881908">
              <w:marLeft w:val="0"/>
              <w:marRight w:val="0"/>
              <w:marTop w:val="0"/>
              <w:marBottom w:val="0"/>
              <w:divBdr>
                <w:top w:val="none" w:sz="0" w:space="0" w:color="auto"/>
                <w:left w:val="none" w:sz="0" w:space="0" w:color="auto"/>
                <w:bottom w:val="none" w:sz="0" w:space="0" w:color="auto"/>
                <w:right w:val="none" w:sz="0" w:space="0" w:color="auto"/>
              </w:divBdr>
              <w:divsChild>
                <w:div w:id="497115359">
                  <w:marLeft w:val="0"/>
                  <w:marRight w:val="0"/>
                  <w:marTop w:val="0"/>
                  <w:marBottom w:val="0"/>
                  <w:divBdr>
                    <w:top w:val="none" w:sz="0" w:space="0" w:color="auto"/>
                    <w:left w:val="none" w:sz="0" w:space="0" w:color="auto"/>
                    <w:bottom w:val="none" w:sz="0" w:space="0" w:color="auto"/>
                    <w:right w:val="none" w:sz="0" w:space="0" w:color="auto"/>
                  </w:divBdr>
                  <w:divsChild>
                    <w:div w:id="400639575">
                      <w:marLeft w:val="0"/>
                      <w:marRight w:val="0"/>
                      <w:marTop w:val="0"/>
                      <w:marBottom w:val="0"/>
                      <w:divBdr>
                        <w:top w:val="none" w:sz="0" w:space="0" w:color="auto"/>
                        <w:left w:val="none" w:sz="0" w:space="0" w:color="auto"/>
                        <w:bottom w:val="none" w:sz="0" w:space="0" w:color="auto"/>
                        <w:right w:val="none" w:sz="0" w:space="0" w:color="auto"/>
                      </w:divBdr>
                      <w:divsChild>
                        <w:div w:id="343896886">
                          <w:marLeft w:val="0"/>
                          <w:marRight w:val="0"/>
                          <w:marTop w:val="0"/>
                          <w:marBottom w:val="0"/>
                          <w:divBdr>
                            <w:top w:val="none" w:sz="0" w:space="0" w:color="auto"/>
                            <w:left w:val="none" w:sz="0" w:space="0" w:color="auto"/>
                            <w:bottom w:val="none" w:sz="0" w:space="0" w:color="auto"/>
                            <w:right w:val="none" w:sz="0" w:space="0" w:color="auto"/>
                          </w:divBdr>
                          <w:divsChild>
                            <w:div w:id="1726248021">
                              <w:marLeft w:val="0"/>
                              <w:marRight w:val="225"/>
                              <w:marTop w:val="0"/>
                              <w:marBottom w:val="0"/>
                              <w:divBdr>
                                <w:top w:val="none" w:sz="0" w:space="0" w:color="auto"/>
                                <w:left w:val="none" w:sz="0" w:space="0" w:color="auto"/>
                                <w:bottom w:val="none" w:sz="0" w:space="0" w:color="auto"/>
                                <w:right w:val="none" w:sz="0" w:space="0" w:color="auto"/>
                              </w:divBdr>
                              <w:divsChild>
                                <w:div w:id="732385038">
                                  <w:marLeft w:val="0"/>
                                  <w:marRight w:val="0"/>
                                  <w:marTop w:val="0"/>
                                  <w:marBottom w:val="0"/>
                                  <w:divBdr>
                                    <w:top w:val="none" w:sz="0" w:space="0" w:color="auto"/>
                                    <w:left w:val="none" w:sz="0" w:space="0" w:color="auto"/>
                                    <w:bottom w:val="none" w:sz="0" w:space="0" w:color="auto"/>
                                    <w:right w:val="none" w:sz="0" w:space="0" w:color="auto"/>
                                  </w:divBdr>
                                  <w:divsChild>
                                    <w:div w:id="876624311">
                                      <w:marLeft w:val="0"/>
                                      <w:marRight w:val="0"/>
                                      <w:marTop w:val="0"/>
                                      <w:marBottom w:val="0"/>
                                      <w:divBdr>
                                        <w:top w:val="none" w:sz="0" w:space="0" w:color="auto"/>
                                        <w:left w:val="none" w:sz="0" w:space="0" w:color="auto"/>
                                        <w:bottom w:val="none" w:sz="0" w:space="0" w:color="auto"/>
                                        <w:right w:val="none" w:sz="0" w:space="0" w:color="auto"/>
                                      </w:divBdr>
                                      <w:divsChild>
                                        <w:div w:id="345181770">
                                          <w:marLeft w:val="0"/>
                                          <w:marRight w:val="0"/>
                                          <w:marTop w:val="0"/>
                                          <w:marBottom w:val="0"/>
                                          <w:divBdr>
                                            <w:top w:val="none" w:sz="0" w:space="0" w:color="auto"/>
                                            <w:left w:val="none" w:sz="0" w:space="0" w:color="auto"/>
                                            <w:bottom w:val="none" w:sz="0" w:space="0" w:color="auto"/>
                                            <w:right w:val="none" w:sz="0" w:space="0" w:color="auto"/>
                                          </w:divBdr>
                                          <w:divsChild>
                                            <w:div w:id="2115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704357">
      <w:bodyDiv w:val="1"/>
      <w:marLeft w:val="0"/>
      <w:marRight w:val="0"/>
      <w:marTop w:val="0"/>
      <w:marBottom w:val="0"/>
      <w:divBdr>
        <w:top w:val="none" w:sz="0" w:space="0" w:color="auto"/>
        <w:left w:val="none" w:sz="0" w:space="0" w:color="auto"/>
        <w:bottom w:val="none" w:sz="0" w:space="0" w:color="auto"/>
        <w:right w:val="none" w:sz="0" w:space="0" w:color="auto"/>
      </w:divBdr>
    </w:div>
    <w:div w:id="2085176931">
      <w:bodyDiv w:val="1"/>
      <w:marLeft w:val="0"/>
      <w:marRight w:val="0"/>
      <w:marTop w:val="0"/>
      <w:marBottom w:val="0"/>
      <w:divBdr>
        <w:top w:val="none" w:sz="0" w:space="0" w:color="auto"/>
        <w:left w:val="none" w:sz="0" w:space="0" w:color="auto"/>
        <w:bottom w:val="none" w:sz="0" w:space="0" w:color="auto"/>
        <w:right w:val="none" w:sz="0" w:space="0" w:color="auto"/>
      </w:divBdr>
      <w:divsChild>
        <w:div w:id="74712421">
          <w:marLeft w:val="0"/>
          <w:marRight w:val="0"/>
          <w:marTop w:val="0"/>
          <w:marBottom w:val="0"/>
          <w:divBdr>
            <w:top w:val="none" w:sz="0" w:space="0" w:color="auto"/>
            <w:left w:val="none" w:sz="0" w:space="0" w:color="auto"/>
            <w:bottom w:val="none" w:sz="0" w:space="0" w:color="auto"/>
            <w:right w:val="none" w:sz="0" w:space="0" w:color="auto"/>
          </w:divBdr>
          <w:divsChild>
            <w:div w:id="288247427">
              <w:marLeft w:val="0"/>
              <w:marRight w:val="0"/>
              <w:marTop w:val="0"/>
              <w:marBottom w:val="0"/>
              <w:divBdr>
                <w:top w:val="none" w:sz="0" w:space="0" w:color="auto"/>
                <w:left w:val="none" w:sz="0" w:space="0" w:color="auto"/>
                <w:bottom w:val="none" w:sz="0" w:space="0" w:color="auto"/>
                <w:right w:val="none" w:sz="0" w:space="0" w:color="auto"/>
              </w:divBdr>
              <w:divsChild>
                <w:div w:id="1449469341">
                  <w:marLeft w:val="0"/>
                  <w:marRight w:val="0"/>
                  <w:marTop w:val="0"/>
                  <w:marBottom w:val="0"/>
                  <w:divBdr>
                    <w:top w:val="none" w:sz="0" w:space="0" w:color="auto"/>
                    <w:left w:val="none" w:sz="0" w:space="0" w:color="auto"/>
                    <w:bottom w:val="none" w:sz="0" w:space="0" w:color="auto"/>
                    <w:right w:val="none" w:sz="0" w:space="0" w:color="auto"/>
                  </w:divBdr>
                  <w:divsChild>
                    <w:div w:id="968819921">
                      <w:marLeft w:val="0"/>
                      <w:marRight w:val="0"/>
                      <w:marTop w:val="0"/>
                      <w:marBottom w:val="0"/>
                      <w:divBdr>
                        <w:top w:val="none" w:sz="0" w:space="0" w:color="auto"/>
                        <w:left w:val="none" w:sz="0" w:space="0" w:color="auto"/>
                        <w:bottom w:val="none" w:sz="0" w:space="0" w:color="auto"/>
                        <w:right w:val="none" w:sz="0" w:space="0" w:color="auto"/>
                      </w:divBdr>
                      <w:divsChild>
                        <w:div w:id="376972312">
                          <w:marLeft w:val="0"/>
                          <w:marRight w:val="0"/>
                          <w:marTop w:val="0"/>
                          <w:marBottom w:val="0"/>
                          <w:divBdr>
                            <w:top w:val="none" w:sz="0" w:space="0" w:color="auto"/>
                            <w:left w:val="none" w:sz="0" w:space="0" w:color="auto"/>
                            <w:bottom w:val="none" w:sz="0" w:space="0" w:color="auto"/>
                            <w:right w:val="none" w:sz="0" w:space="0" w:color="auto"/>
                          </w:divBdr>
                          <w:divsChild>
                            <w:div w:id="1707100312">
                              <w:marLeft w:val="0"/>
                              <w:marRight w:val="225"/>
                              <w:marTop w:val="0"/>
                              <w:marBottom w:val="0"/>
                              <w:divBdr>
                                <w:top w:val="none" w:sz="0" w:space="0" w:color="auto"/>
                                <w:left w:val="none" w:sz="0" w:space="0" w:color="auto"/>
                                <w:bottom w:val="none" w:sz="0" w:space="0" w:color="auto"/>
                                <w:right w:val="none" w:sz="0" w:space="0" w:color="auto"/>
                              </w:divBdr>
                              <w:divsChild>
                                <w:div w:id="933050481">
                                  <w:marLeft w:val="0"/>
                                  <w:marRight w:val="0"/>
                                  <w:marTop w:val="0"/>
                                  <w:marBottom w:val="0"/>
                                  <w:divBdr>
                                    <w:top w:val="none" w:sz="0" w:space="0" w:color="auto"/>
                                    <w:left w:val="none" w:sz="0" w:space="0" w:color="auto"/>
                                    <w:bottom w:val="none" w:sz="0" w:space="0" w:color="auto"/>
                                    <w:right w:val="none" w:sz="0" w:space="0" w:color="auto"/>
                                  </w:divBdr>
                                  <w:divsChild>
                                    <w:div w:id="1238900613">
                                      <w:marLeft w:val="0"/>
                                      <w:marRight w:val="0"/>
                                      <w:marTop w:val="0"/>
                                      <w:marBottom w:val="0"/>
                                      <w:divBdr>
                                        <w:top w:val="none" w:sz="0" w:space="0" w:color="auto"/>
                                        <w:left w:val="none" w:sz="0" w:space="0" w:color="auto"/>
                                        <w:bottom w:val="none" w:sz="0" w:space="0" w:color="auto"/>
                                        <w:right w:val="none" w:sz="0" w:space="0" w:color="auto"/>
                                      </w:divBdr>
                                      <w:divsChild>
                                        <w:div w:id="1489976937">
                                          <w:marLeft w:val="0"/>
                                          <w:marRight w:val="0"/>
                                          <w:marTop w:val="0"/>
                                          <w:marBottom w:val="0"/>
                                          <w:divBdr>
                                            <w:top w:val="none" w:sz="0" w:space="0" w:color="auto"/>
                                            <w:left w:val="none" w:sz="0" w:space="0" w:color="auto"/>
                                            <w:bottom w:val="none" w:sz="0" w:space="0" w:color="auto"/>
                                            <w:right w:val="none" w:sz="0" w:space="0" w:color="auto"/>
                                          </w:divBdr>
                                          <w:divsChild>
                                            <w:div w:id="20154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6455</Words>
  <Characters>36795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Hi-Tech</cp:lastModifiedBy>
  <cp:revision>3</cp:revision>
  <dcterms:created xsi:type="dcterms:W3CDTF">2019-03-31T11:07:00Z</dcterms:created>
  <dcterms:modified xsi:type="dcterms:W3CDTF">2019-03-31T11:09:00Z</dcterms:modified>
</cp:coreProperties>
</file>