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CF" w:rsidRDefault="008C18CF" w:rsidP="008C18C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3675380</wp:posOffset>
            </wp:positionH>
            <wp:positionV relativeFrom="paragraph">
              <wp:posOffset>0</wp:posOffset>
            </wp:positionV>
            <wp:extent cx="474980" cy="614045"/>
            <wp:effectExtent l="0" t="0" r="127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8CF" w:rsidRDefault="008C18CF" w:rsidP="008C18CF">
      <w:pPr>
        <w:jc w:val="center"/>
      </w:pPr>
    </w:p>
    <w:p w:rsidR="00EA193C" w:rsidRDefault="00EA193C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ВИКОНАВЧИЙ КОМІТЕТ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>СТЕПАНКІВСЬКОЇ СІЛЬСЬКОЇ РАДИ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8CF">
        <w:rPr>
          <w:rFonts w:ascii="Times New Roman" w:hAnsi="Times New Roman" w:cs="Times New Roman"/>
          <w:sz w:val="28"/>
          <w:szCs w:val="28"/>
          <w:lang w:val="uk-UA"/>
        </w:rPr>
        <w:t>вул. Героїв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,124,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Степанки</w:t>
      </w:r>
      <w:proofErr w:type="spellEnd"/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Черкаський район, Черкаська область, 19632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8C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. (факс) (0472) 30-65-32 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stepanki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04408844</w:t>
      </w:r>
    </w:p>
    <w:p w:rsidR="008C18CF" w:rsidRDefault="008C18CF" w:rsidP="00D75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6DA9" w:rsidRPr="00E16649" w:rsidRDefault="00CA2FEA" w:rsidP="00AD6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01469B" w:rsidRPr="00E16649" w:rsidRDefault="00A94510" w:rsidP="0033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</w:t>
      </w:r>
      <w:r w:rsidR="002F33D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.06.2019 року № 33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33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Степанківської сільської ради «Про бюджет Степанківської об’єднаної територіальної громади на 2019 рік» від</w:t>
      </w:r>
      <w:r w:rsidR="00EA1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22.12.2018 року № 24-46/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08.02.2019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№ 26-7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; 15.02.2019 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>№ 27-1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67E29">
        <w:rPr>
          <w:rFonts w:ascii="Times New Roman" w:hAnsi="Times New Roman" w:cs="Times New Roman"/>
          <w:sz w:val="28"/>
          <w:szCs w:val="28"/>
          <w:lang w:val="uk-UA"/>
        </w:rPr>
        <w:t>, 08.04.2019 року № 29-29/</w:t>
      </w:r>
      <w:r w:rsidR="00467E2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7E2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7A74" w:rsidRP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>25.04.2019 року № 30</w:t>
      </w:r>
      <w:r w:rsidR="00587A74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7A74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87A74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7A74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, 17.05.2019 року № 31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33C9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3D13C9" w:rsidRDefault="001714D4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1714D4" w:rsidRDefault="001714D4" w:rsidP="001714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1714D4" w:rsidRPr="003B302D" w:rsidRDefault="001714D4" w:rsidP="003D296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</w:t>
      </w:r>
      <w:r w:rsidR="002C2402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громади, а саме </w:t>
      </w:r>
      <w:r w:rsidRPr="00571B25">
        <w:rPr>
          <w:rFonts w:ascii="Times New Roman" w:hAnsi="Times New Roman" w:cs="Times New Roman"/>
          <w:b/>
          <w:sz w:val="28"/>
          <w:szCs w:val="28"/>
          <w:lang w:val="uk-UA"/>
        </w:rPr>
        <w:t>збі</w:t>
      </w:r>
      <w:r w:rsidR="003D2965" w:rsidRPr="00571B25">
        <w:rPr>
          <w:rFonts w:ascii="Times New Roman" w:hAnsi="Times New Roman" w:cs="Times New Roman"/>
          <w:b/>
          <w:sz w:val="28"/>
          <w:szCs w:val="28"/>
          <w:lang w:val="uk-UA"/>
        </w:rPr>
        <w:t>льшити доходи за</w:t>
      </w:r>
      <w:r w:rsidR="000908E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2C6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ального фонду бюджету </w:t>
      </w:r>
      <w:r w:rsidR="002C603C" w:rsidRPr="00D31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333C99">
        <w:rPr>
          <w:rFonts w:ascii="Times New Roman" w:hAnsi="Times New Roman" w:cs="Times New Roman"/>
          <w:b/>
          <w:sz w:val="28"/>
          <w:szCs w:val="28"/>
          <w:lang w:val="uk-UA"/>
        </w:rPr>
        <w:t>788396</w:t>
      </w:r>
      <w:r w:rsidR="003D2965" w:rsidRPr="003B30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3D2965" w:rsidRPr="003B302D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3D2965" w:rsidRDefault="003D2965" w:rsidP="005514C8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02D">
        <w:rPr>
          <w:rFonts w:ascii="Times New Roman" w:hAnsi="Times New Roman" w:cs="Times New Roman"/>
          <w:sz w:val="28"/>
          <w:szCs w:val="28"/>
          <w:lang w:val="uk-UA"/>
        </w:rPr>
        <w:t>Збільшити доходи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по ККД 41040200 «Дотація з місцевого бюджету на здійснення переданих з державного бюджету видатків</w:t>
      </w:r>
      <w:r w:rsidR="005B12DD">
        <w:rPr>
          <w:rFonts w:ascii="Times New Roman" w:hAnsi="Times New Roman" w:cs="Times New Roman"/>
          <w:sz w:val="28"/>
          <w:szCs w:val="28"/>
          <w:lang w:val="uk-UA"/>
        </w:rPr>
        <w:t xml:space="preserve"> з утримання закла</w:t>
      </w:r>
      <w:r w:rsidR="000609BF">
        <w:rPr>
          <w:rFonts w:ascii="Times New Roman" w:hAnsi="Times New Roman" w:cs="Times New Roman"/>
          <w:sz w:val="28"/>
          <w:szCs w:val="28"/>
          <w:lang w:val="uk-UA"/>
        </w:rPr>
        <w:t>дів освіти та охорони здоров’я за рахунок відповідної додаткової дотації з державного бюджету» на суму 788396 грн. відповідно до рішення</w:t>
      </w:r>
      <w:r w:rsidR="0007514E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обласної ради від 01.03.2019 № 29-33</w:t>
      </w:r>
      <w:r w:rsidR="000609B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609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09BF">
        <w:rPr>
          <w:rFonts w:ascii="Times New Roman" w:hAnsi="Times New Roman" w:cs="Times New Roman"/>
          <w:sz w:val="28"/>
          <w:szCs w:val="28"/>
          <w:lang w:val="uk-UA"/>
        </w:rPr>
        <w:t>ІІ «</w:t>
      </w:r>
      <w:r w:rsidR="0007514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обласної ради від 18.12.2018 № 28-20/</w:t>
      </w:r>
      <w:r w:rsidR="000751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7514E">
        <w:rPr>
          <w:rFonts w:ascii="Times New Roman" w:hAnsi="Times New Roman" w:cs="Times New Roman"/>
          <w:sz w:val="28"/>
          <w:szCs w:val="28"/>
          <w:lang w:val="uk-UA"/>
        </w:rPr>
        <w:t>ІІ», розпорядження Кабінету Міністрів України від 05.06.2019 № 387-р «Про внесення змін у додаток 22 до розпорядження Кабінету Міністрів України</w:t>
      </w:r>
      <w:r w:rsidR="00390336">
        <w:rPr>
          <w:rFonts w:ascii="Times New Roman" w:hAnsi="Times New Roman" w:cs="Times New Roman"/>
          <w:sz w:val="28"/>
          <w:szCs w:val="28"/>
          <w:lang w:val="uk-UA"/>
        </w:rPr>
        <w:t xml:space="preserve"> від 16 січня 2019 року № 14 «Про погодження розподілу додаткової дотації на здійснення переданих з державного бюджету видатків з утримання закладів освіти та охорони здоров’я між місцевими бюджетами у 2019 році»</w:t>
      </w:r>
      <w:r w:rsidR="00994C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4C8" w:rsidRDefault="005514C8" w:rsidP="005514C8">
      <w:pPr>
        <w:pStyle w:val="ab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B7213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2137" w:rsidRPr="00FD4BC6" w:rsidRDefault="002345E6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видатки по загальному фонду бюджету в сумі </w:t>
      </w:r>
      <w:r w:rsidR="00F21C40">
        <w:rPr>
          <w:rFonts w:ascii="Times New Roman" w:hAnsi="Times New Roman" w:cs="Times New Roman"/>
          <w:b/>
          <w:sz w:val="28"/>
          <w:szCs w:val="28"/>
          <w:lang w:val="uk-UA"/>
        </w:rPr>
        <w:t>788396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2F33D6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="00B72137" w:rsidRPr="00FD4B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7ECB" w:rsidRPr="00FD4BC6" w:rsidRDefault="002345E6" w:rsidP="00F2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BC6">
        <w:rPr>
          <w:rFonts w:ascii="Times New Roman" w:hAnsi="Times New Roman" w:cs="Times New Roman"/>
          <w:sz w:val="28"/>
          <w:szCs w:val="28"/>
          <w:lang w:val="uk-UA"/>
        </w:rPr>
        <w:t xml:space="preserve">- в сумі </w:t>
      </w:r>
      <w:r w:rsidR="00F21C40">
        <w:rPr>
          <w:rFonts w:ascii="Times New Roman" w:hAnsi="Times New Roman" w:cs="Times New Roman"/>
          <w:sz w:val="28"/>
          <w:szCs w:val="28"/>
          <w:lang w:val="uk-UA"/>
        </w:rPr>
        <w:t>788396 грн. за рахунок коштів дотації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</w:t>
      </w:r>
      <w:r w:rsidR="000D68A2" w:rsidRPr="00FD4B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68A2" w:rsidRDefault="00E74B8A" w:rsidP="000D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D68A2" w:rsidRPr="00FD4BC6">
        <w:rPr>
          <w:rFonts w:ascii="Times New Roman" w:hAnsi="Times New Roman" w:cs="Times New Roman"/>
          <w:b/>
          <w:sz w:val="28"/>
          <w:szCs w:val="28"/>
          <w:lang w:val="uk-UA"/>
        </w:rPr>
        <w:t>меншити видатки по загальному фонду бюджету в сумі</w:t>
      </w:r>
      <w:r w:rsidR="00F21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727500</w:t>
      </w:r>
      <w:r w:rsidR="000D68A2"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="000D68A2" w:rsidRPr="00FD4BC6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2F33D6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</w:t>
      </w:r>
      <w:r w:rsidR="000D68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68A2" w:rsidRPr="000D68A2" w:rsidRDefault="000D68A2" w:rsidP="000D68A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сумі </w:t>
      </w:r>
      <w:r w:rsidR="00F21C40">
        <w:rPr>
          <w:rFonts w:ascii="Times New Roman" w:hAnsi="Times New Roman" w:cs="Times New Roman"/>
          <w:sz w:val="28"/>
          <w:szCs w:val="28"/>
          <w:lang w:val="uk-UA"/>
        </w:rPr>
        <w:t>727500</w:t>
      </w:r>
      <w:r w:rsidR="00A44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996">
        <w:rPr>
          <w:rFonts w:ascii="Times New Roman" w:hAnsi="Times New Roman" w:cs="Times New Roman"/>
          <w:sz w:val="28"/>
          <w:szCs w:val="28"/>
          <w:lang w:val="uk-UA"/>
        </w:rPr>
        <w:t>грн.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рахунок</w:t>
      </w:r>
      <w:r w:rsidR="00F21C40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перерозподілу видатків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 коштів із загального фонду до спеціального фонду</w:t>
      </w:r>
      <w:r w:rsidR="00983E95">
        <w:rPr>
          <w:rFonts w:ascii="Times New Roman" w:hAnsi="Times New Roman" w:cs="Times New Roman"/>
          <w:sz w:val="28"/>
          <w:szCs w:val="28"/>
          <w:lang w:val="uk-UA"/>
        </w:rPr>
        <w:t xml:space="preserve"> (бюджету розвитку)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605" w:rsidRDefault="00262605" w:rsidP="0046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2C1" w:rsidRDefault="006725A6" w:rsidP="002742C1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</w:t>
      </w:r>
      <w:r w:rsidR="002742C1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</w:t>
      </w:r>
      <w:r w:rsidR="00D72B8A">
        <w:rPr>
          <w:rFonts w:ascii="Times New Roman" w:hAnsi="Times New Roman" w:cs="Times New Roman"/>
          <w:sz w:val="28"/>
          <w:szCs w:val="28"/>
          <w:u w:val="single"/>
          <w:lang w:val="uk-UA"/>
        </w:rPr>
        <w:t>по загальному фонду бюджету</w:t>
      </w:r>
      <w:r w:rsidR="00D72B8A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2742C1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КПКВК МБ 0210150 «Організаційне, інформаційно-аналітичне та матеріально-технічне забезпечення діяльності обласної ради, районної ради, </w:t>
      </w:r>
      <w:r w:rsidR="00DD2F64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районної у місті ради (у разі її створення), міської, сели</w:t>
      </w:r>
      <w:r w:rsidR="00F21C40">
        <w:rPr>
          <w:rFonts w:ascii="Times New Roman" w:hAnsi="Times New Roman" w:cs="Times New Roman"/>
          <w:sz w:val="28"/>
          <w:szCs w:val="28"/>
          <w:u w:val="single"/>
          <w:lang w:val="uk-UA"/>
        </w:rPr>
        <w:t>щної, сільської рад» у сумі 60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00</w:t>
      </w:r>
      <w:r w:rsidR="00DD2F64"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DD2F64"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BD23A8" w:rsidRDefault="00F21C40" w:rsidP="00F21C40">
      <w:pPr>
        <w:pStyle w:val="ab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BD23A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«Інші поточні видатки» в сумі 60</w:t>
      </w:r>
      <w:r w:rsidR="00BD23A8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="000306E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B154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306E2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6B1543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-60</w:t>
      </w:r>
      <w:r w:rsidR="00B45B63">
        <w:rPr>
          <w:rFonts w:ascii="Times New Roman" w:hAnsi="Times New Roman" w:cs="Times New Roman"/>
          <w:sz w:val="28"/>
          <w:szCs w:val="28"/>
          <w:lang w:val="uk-UA"/>
        </w:rPr>
        <w:t>00грн.</w:t>
      </w:r>
      <w:r>
        <w:rPr>
          <w:rFonts w:ascii="Times New Roman" w:hAnsi="Times New Roman" w:cs="Times New Roman"/>
          <w:sz w:val="28"/>
          <w:szCs w:val="28"/>
          <w:lang w:val="uk-UA"/>
        </w:rPr>
        <w:t>), а саме зняти видатки на сплату членського внеску Асоціації органів місцевого самоврядування «Асоціації об’єднаних територіальних громад», та направити кошти на відповідний код видатків.</w:t>
      </w:r>
      <w:r w:rsidRPr="00F21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0F04" w:rsidRDefault="00790F04" w:rsidP="00790F04">
      <w:pPr>
        <w:pStyle w:val="ab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04" w:rsidRPr="00790F04" w:rsidRDefault="00790F04" w:rsidP="00790F04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90F04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 по КПКВК МБ  0217680 «Членські внески до асоціацій органів місцевого самоврядування» у сумі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6000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790F04" w:rsidRPr="00790F04" w:rsidRDefault="00790F04" w:rsidP="00790F04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2800 «Інші поточні</w:t>
      </w:r>
      <w:r w:rsidR="000306E2">
        <w:rPr>
          <w:rFonts w:ascii="Times New Roman" w:hAnsi="Times New Roman" w:cs="Times New Roman"/>
          <w:sz w:val="28"/>
          <w:szCs w:val="28"/>
          <w:lang w:val="uk-UA"/>
        </w:rPr>
        <w:t xml:space="preserve"> видатки» в сумі 6000 грн. (</w:t>
      </w:r>
      <w:r w:rsidR="006B154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306E2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6B1543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6000грн.) на сплату членського внеску Асоціації органів місцевого самоврядування «Асоціації об’єднаних територіальних громад».</w:t>
      </w:r>
    </w:p>
    <w:p w:rsidR="00D8279D" w:rsidRDefault="00D8279D" w:rsidP="006725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5EB" w:rsidRDefault="005A39D3" w:rsidP="009535EB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5EB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</w:t>
      </w:r>
      <w:r w:rsidR="00AF2FCF" w:rsidRPr="009535E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зробити перерозподіл</w:t>
      </w:r>
      <w:r w:rsidRPr="009535E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КПКВК МБ 0211020 «Надання загальної середньої освіти загальноосвітніми навчальними закладами (в т.</w:t>
      </w:r>
      <w:r w:rsidR="00A94510" w:rsidRPr="009535E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9535EB">
        <w:rPr>
          <w:rFonts w:ascii="Times New Roman" w:hAnsi="Times New Roman" w:cs="Times New Roman"/>
          <w:sz w:val="28"/>
          <w:szCs w:val="28"/>
          <w:u w:val="single"/>
          <w:lang w:val="uk-UA"/>
        </w:rPr>
        <w:t>ч. школою-дитячим садком, інтернатом при школі), спеціалізованими школами, ліцеями, гімназіями, колегіумами»</w:t>
      </w:r>
      <w:r w:rsidRPr="009535EB">
        <w:rPr>
          <w:rFonts w:ascii="Times New Roman" w:hAnsi="Times New Roman" w:cs="Times New Roman"/>
          <w:sz w:val="28"/>
          <w:szCs w:val="28"/>
          <w:lang w:val="uk-UA"/>
        </w:rPr>
        <w:t xml:space="preserve"> у сумі</w:t>
      </w:r>
      <w:r w:rsidR="00EE757A" w:rsidRPr="0095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5EB" w:rsidRPr="009535EB">
        <w:rPr>
          <w:rFonts w:ascii="Times New Roman" w:hAnsi="Times New Roman" w:cs="Times New Roman"/>
          <w:sz w:val="28"/>
          <w:szCs w:val="28"/>
          <w:lang w:val="uk-UA"/>
        </w:rPr>
        <w:t>60396</w:t>
      </w:r>
      <w:r w:rsidR="0053035C" w:rsidRPr="0095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5EB">
        <w:rPr>
          <w:rFonts w:ascii="Times New Roman" w:hAnsi="Times New Roman" w:cs="Times New Roman"/>
          <w:sz w:val="28"/>
          <w:szCs w:val="28"/>
          <w:lang w:val="uk-UA"/>
        </w:rPr>
        <w:t>грн., а саме:</w:t>
      </w:r>
    </w:p>
    <w:p w:rsidR="001220F8" w:rsidRDefault="00724EE6" w:rsidP="00724E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535E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 у сумі 646224 грн. на виплату заробітної плати</w:t>
      </w:r>
      <w:r w:rsidR="001220F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 шкіл</w:t>
      </w:r>
      <w:r w:rsidR="00983E95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об’єднаної територіальної громади</w:t>
      </w:r>
      <w:r w:rsidR="001220F8">
        <w:rPr>
          <w:rFonts w:ascii="Times New Roman" w:hAnsi="Times New Roman" w:cs="Times New Roman"/>
          <w:sz w:val="28"/>
          <w:szCs w:val="28"/>
          <w:lang w:val="uk-UA"/>
        </w:rPr>
        <w:t xml:space="preserve">, крім педагогічних,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</w:t>
      </w:r>
      <w:r w:rsidRPr="00724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дотації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35EB" w:rsidRDefault="001220F8" w:rsidP="00724E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Збільшити асигнування по КЕКВ 2120 «Нарахування на оплату праці» у сумі 142172 грн. </w:t>
      </w:r>
      <w:r w:rsidR="00724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</w:t>
      </w:r>
      <w:r w:rsidRPr="00724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дотації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державного бюджету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276"/>
        <w:gridCol w:w="1134"/>
        <w:gridCol w:w="1418"/>
      </w:tblGrid>
      <w:tr w:rsidR="000306E2" w:rsidRPr="00B45B63" w:rsidTr="000306E2">
        <w:tc>
          <w:tcPr>
            <w:tcW w:w="1129" w:type="dxa"/>
          </w:tcPr>
          <w:p w:rsidR="000306E2" w:rsidRPr="00B45B63" w:rsidRDefault="000306E2" w:rsidP="001220F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76" w:type="dxa"/>
          </w:tcPr>
          <w:p w:rsidR="000306E2" w:rsidRPr="00B45B63" w:rsidRDefault="000306E2" w:rsidP="001220F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8" w:type="dxa"/>
          </w:tcPr>
          <w:p w:rsidR="000306E2" w:rsidRDefault="000306E2" w:rsidP="001220F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</w:tr>
      <w:tr w:rsidR="000306E2" w:rsidRPr="00B45B63" w:rsidTr="000306E2">
        <w:tc>
          <w:tcPr>
            <w:tcW w:w="1129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 2111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+341206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+64623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+58160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+62038</w:t>
            </w:r>
          </w:p>
        </w:tc>
        <w:tc>
          <w:tcPr>
            <w:tcW w:w="1276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+62037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+58160</w:t>
            </w:r>
          </w:p>
        </w:tc>
        <w:tc>
          <w:tcPr>
            <w:tcW w:w="1418" w:type="dxa"/>
          </w:tcPr>
          <w:p w:rsidR="000306E2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+646224</w:t>
            </w:r>
          </w:p>
        </w:tc>
      </w:tr>
      <w:tr w:rsidR="000306E2" w:rsidRPr="00B45B63" w:rsidTr="000306E2">
        <w:tc>
          <w:tcPr>
            <w:tcW w:w="1129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 2120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+75066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+14217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+12796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+13648</w:t>
            </w:r>
          </w:p>
        </w:tc>
        <w:tc>
          <w:tcPr>
            <w:tcW w:w="1276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+13649</w:t>
            </w:r>
          </w:p>
        </w:tc>
        <w:tc>
          <w:tcPr>
            <w:tcW w:w="1134" w:type="dxa"/>
          </w:tcPr>
          <w:p w:rsidR="000306E2" w:rsidRPr="00B45B63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+12796</w:t>
            </w:r>
          </w:p>
        </w:tc>
        <w:tc>
          <w:tcPr>
            <w:tcW w:w="1418" w:type="dxa"/>
          </w:tcPr>
          <w:p w:rsidR="000306E2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+142172</w:t>
            </w:r>
          </w:p>
        </w:tc>
      </w:tr>
      <w:tr w:rsidR="000306E2" w:rsidRPr="00B45B63" w:rsidTr="000306E2">
        <w:tc>
          <w:tcPr>
            <w:tcW w:w="1129" w:type="dxa"/>
          </w:tcPr>
          <w:p w:rsidR="000306E2" w:rsidRPr="00147889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7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0306E2" w:rsidRPr="00147889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+416272</w:t>
            </w:r>
          </w:p>
        </w:tc>
        <w:tc>
          <w:tcPr>
            <w:tcW w:w="1134" w:type="dxa"/>
          </w:tcPr>
          <w:p w:rsidR="000306E2" w:rsidRPr="00147889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+78840</w:t>
            </w:r>
          </w:p>
        </w:tc>
        <w:tc>
          <w:tcPr>
            <w:tcW w:w="1134" w:type="dxa"/>
          </w:tcPr>
          <w:p w:rsidR="000306E2" w:rsidRPr="00147889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+70956</w:t>
            </w:r>
          </w:p>
        </w:tc>
        <w:tc>
          <w:tcPr>
            <w:tcW w:w="1134" w:type="dxa"/>
          </w:tcPr>
          <w:p w:rsidR="000306E2" w:rsidRPr="00147889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+75686</w:t>
            </w:r>
          </w:p>
        </w:tc>
        <w:tc>
          <w:tcPr>
            <w:tcW w:w="1276" w:type="dxa"/>
          </w:tcPr>
          <w:p w:rsidR="000306E2" w:rsidRPr="00147889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+75686</w:t>
            </w:r>
          </w:p>
        </w:tc>
        <w:tc>
          <w:tcPr>
            <w:tcW w:w="1134" w:type="dxa"/>
          </w:tcPr>
          <w:p w:rsidR="000306E2" w:rsidRPr="00147889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+70956</w:t>
            </w:r>
          </w:p>
        </w:tc>
        <w:tc>
          <w:tcPr>
            <w:tcW w:w="1418" w:type="dxa"/>
          </w:tcPr>
          <w:p w:rsidR="000306E2" w:rsidRPr="00147889" w:rsidRDefault="000306E2" w:rsidP="001220F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+788396</w:t>
            </w:r>
          </w:p>
        </w:tc>
      </w:tr>
    </w:tbl>
    <w:p w:rsidR="001220F8" w:rsidRDefault="001220F8" w:rsidP="00724E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Зменшити асигнування по КЕКВ 2111 «Заробітна плата» у сумі 600407 грн. з виплат заробітної плати</w:t>
      </w:r>
      <w:r w:rsidRPr="0012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працівникам шкіл, крім педагогічних, за рахунок</w:t>
      </w:r>
      <w:r w:rsidR="00147889">
        <w:rPr>
          <w:rFonts w:ascii="Times New Roman" w:hAnsi="Times New Roman" w:cs="Times New Roman"/>
          <w:sz w:val="28"/>
          <w:szCs w:val="28"/>
          <w:lang w:val="uk-UA"/>
        </w:rPr>
        <w:t xml:space="preserve"> коштів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20F8" w:rsidRDefault="001220F8" w:rsidP="00724EE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Зменшити асигнування по КЕКВ 2120 «Нарахування на оплату праці» в сумі 132093 грн. </w:t>
      </w:r>
      <w:r w:rsidR="00147889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загального фонду бюджету;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79"/>
        <w:gridCol w:w="1113"/>
        <w:gridCol w:w="1022"/>
        <w:gridCol w:w="1120"/>
        <w:gridCol w:w="1077"/>
        <w:gridCol w:w="1155"/>
        <w:gridCol w:w="1038"/>
        <w:gridCol w:w="1947"/>
      </w:tblGrid>
      <w:tr w:rsidR="000306E2" w:rsidRPr="00B45B63" w:rsidTr="000306E2">
        <w:tc>
          <w:tcPr>
            <w:tcW w:w="879" w:type="dxa"/>
          </w:tcPr>
          <w:p w:rsidR="000306E2" w:rsidRPr="00B45B63" w:rsidRDefault="000306E2" w:rsidP="004764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3" w:type="dxa"/>
          </w:tcPr>
          <w:p w:rsidR="000306E2" w:rsidRPr="00B45B63" w:rsidRDefault="000306E2" w:rsidP="004764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022" w:type="dxa"/>
          </w:tcPr>
          <w:p w:rsidR="000306E2" w:rsidRPr="00B45B63" w:rsidRDefault="000306E2" w:rsidP="004764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20" w:type="dxa"/>
          </w:tcPr>
          <w:p w:rsidR="000306E2" w:rsidRPr="00B45B63" w:rsidRDefault="000306E2" w:rsidP="004764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77" w:type="dxa"/>
          </w:tcPr>
          <w:p w:rsidR="000306E2" w:rsidRPr="00B45B63" w:rsidRDefault="000306E2" w:rsidP="004764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55" w:type="dxa"/>
          </w:tcPr>
          <w:p w:rsidR="000306E2" w:rsidRPr="00B45B63" w:rsidRDefault="000306E2" w:rsidP="004764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038" w:type="dxa"/>
          </w:tcPr>
          <w:p w:rsidR="000306E2" w:rsidRPr="00B45B63" w:rsidRDefault="000306E2" w:rsidP="004764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47" w:type="dxa"/>
          </w:tcPr>
          <w:p w:rsidR="000306E2" w:rsidRDefault="000306E2" w:rsidP="000306E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</w:tr>
      <w:tr w:rsidR="000306E2" w:rsidRPr="00B45B63" w:rsidTr="000306E2">
        <w:tc>
          <w:tcPr>
            <w:tcW w:w="879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 2111</w:t>
            </w:r>
          </w:p>
        </w:tc>
        <w:tc>
          <w:tcPr>
            <w:tcW w:w="1113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-295389</w:t>
            </w:r>
          </w:p>
        </w:tc>
        <w:tc>
          <w:tcPr>
            <w:tcW w:w="1022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-64623</w:t>
            </w:r>
          </w:p>
        </w:tc>
        <w:tc>
          <w:tcPr>
            <w:tcW w:w="1120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-58160</w:t>
            </w:r>
          </w:p>
        </w:tc>
        <w:tc>
          <w:tcPr>
            <w:tcW w:w="1077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-62038</w:t>
            </w:r>
          </w:p>
        </w:tc>
        <w:tc>
          <w:tcPr>
            <w:tcW w:w="1155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-62037</w:t>
            </w:r>
          </w:p>
        </w:tc>
        <w:tc>
          <w:tcPr>
            <w:tcW w:w="1038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-58160</w:t>
            </w:r>
          </w:p>
        </w:tc>
        <w:tc>
          <w:tcPr>
            <w:tcW w:w="1947" w:type="dxa"/>
          </w:tcPr>
          <w:p w:rsidR="000306E2" w:rsidRDefault="000306E2" w:rsidP="000306E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-600407</w:t>
            </w:r>
          </w:p>
        </w:tc>
      </w:tr>
      <w:tr w:rsidR="000306E2" w:rsidRPr="00B45B63" w:rsidTr="000306E2">
        <w:tc>
          <w:tcPr>
            <w:tcW w:w="879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КЕКВ 2120</w:t>
            </w:r>
          </w:p>
        </w:tc>
        <w:tc>
          <w:tcPr>
            <w:tcW w:w="1113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-64987</w:t>
            </w:r>
          </w:p>
        </w:tc>
        <w:tc>
          <w:tcPr>
            <w:tcW w:w="1022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-14217</w:t>
            </w:r>
          </w:p>
        </w:tc>
        <w:tc>
          <w:tcPr>
            <w:tcW w:w="1120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-12796</w:t>
            </w:r>
          </w:p>
        </w:tc>
        <w:tc>
          <w:tcPr>
            <w:tcW w:w="1077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-13648</w:t>
            </w:r>
          </w:p>
        </w:tc>
        <w:tc>
          <w:tcPr>
            <w:tcW w:w="1155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-13649</w:t>
            </w:r>
          </w:p>
        </w:tc>
        <w:tc>
          <w:tcPr>
            <w:tcW w:w="1038" w:type="dxa"/>
          </w:tcPr>
          <w:p w:rsidR="000306E2" w:rsidRPr="00B45B63" w:rsidRDefault="000306E2" w:rsidP="004764B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-12796</w:t>
            </w:r>
          </w:p>
        </w:tc>
        <w:tc>
          <w:tcPr>
            <w:tcW w:w="1947" w:type="dxa"/>
          </w:tcPr>
          <w:p w:rsidR="000306E2" w:rsidRDefault="000306E2" w:rsidP="000306E2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-132093</w:t>
            </w:r>
          </w:p>
        </w:tc>
      </w:tr>
      <w:tr w:rsidR="000306E2" w:rsidRPr="00B45B63" w:rsidTr="000306E2">
        <w:tc>
          <w:tcPr>
            <w:tcW w:w="879" w:type="dxa"/>
          </w:tcPr>
          <w:p w:rsidR="000306E2" w:rsidRPr="00147889" w:rsidRDefault="000306E2" w:rsidP="001478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78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13" w:type="dxa"/>
          </w:tcPr>
          <w:p w:rsidR="000306E2" w:rsidRPr="00147889" w:rsidRDefault="000306E2" w:rsidP="001478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-360376</w:t>
            </w:r>
          </w:p>
        </w:tc>
        <w:tc>
          <w:tcPr>
            <w:tcW w:w="1022" w:type="dxa"/>
          </w:tcPr>
          <w:p w:rsidR="000306E2" w:rsidRPr="00147889" w:rsidRDefault="000306E2" w:rsidP="001478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-78840</w:t>
            </w:r>
          </w:p>
        </w:tc>
        <w:tc>
          <w:tcPr>
            <w:tcW w:w="1120" w:type="dxa"/>
          </w:tcPr>
          <w:p w:rsidR="000306E2" w:rsidRPr="00147889" w:rsidRDefault="000306E2" w:rsidP="001478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-70956</w:t>
            </w:r>
          </w:p>
        </w:tc>
        <w:tc>
          <w:tcPr>
            <w:tcW w:w="1077" w:type="dxa"/>
          </w:tcPr>
          <w:p w:rsidR="000306E2" w:rsidRPr="00147889" w:rsidRDefault="000306E2" w:rsidP="001478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-75686</w:t>
            </w:r>
          </w:p>
        </w:tc>
        <w:tc>
          <w:tcPr>
            <w:tcW w:w="1155" w:type="dxa"/>
          </w:tcPr>
          <w:p w:rsidR="000306E2" w:rsidRPr="00147889" w:rsidRDefault="000306E2" w:rsidP="001478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-75686</w:t>
            </w:r>
          </w:p>
        </w:tc>
        <w:tc>
          <w:tcPr>
            <w:tcW w:w="1038" w:type="dxa"/>
          </w:tcPr>
          <w:p w:rsidR="000306E2" w:rsidRPr="00147889" w:rsidRDefault="000306E2" w:rsidP="00147889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-70956</w:t>
            </w:r>
          </w:p>
        </w:tc>
        <w:tc>
          <w:tcPr>
            <w:tcW w:w="1947" w:type="dxa"/>
          </w:tcPr>
          <w:p w:rsidR="000306E2" w:rsidRPr="00147889" w:rsidRDefault="000306E2" w:rsidP="000306E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-732500</w:t>
            </w:r>
          </w:p>
        </w:tc>
      </w:tr>
    </w:tbl>
    <w:p w:rsidR="00C753CE" w:rsidRDefault="00C753CE" w:rsidP="002F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83E95">
        <w:rPr>
          <w:rFonts w:ascii="Times New Roman" w:hAnsi="Times New Roman" w:cs="Times New Roman"/>
          <w:sz w:val="28"/>
          <w:szCs w:val="28"/>
          <w:lang w:val="uk-UA"/>
        </w:rPr>
        <w:t>Крім того,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асигнування по КЕКВ 2210 «Предмети, матеріали, обладнання та інвентар» </w:t>
      </w:r>
      <w:r w:rsidR="00147889">
        <w:rPr>
          <w:rFonts w:ascii="Times New Roman" w:hAnsi="Times New Roman" w:cs="Times New Roman"/>
          <w:sz w:val="28"/>
          <w:szCs w:val="28"/>
          <w:lang w:val="uk-UA"/>
        </w:rPr>
        <w:t>у сумі 5000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790F04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коштів, що вивільнились при перерозподілі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EA193C" w:rsidRDefault="00147889" w:rsidP="001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5000</w:t>
      </w:r>
      <w:r w:rsidR="00C753CE">
        <w:rPr>
          <w:rFonts w:ascii="Times New Roman" w:hAnsi="Times New Roman" w:cs="Times New Roman"/>
          <w:sz w:val="28"/>
          <w:szCs w:val="28"/>
          <w:lang w:val="uk-UA"/>
        </w:rPr>
        <w:t xml:space="preserve"> грн. на придбання шкільних меблів</w:t>
      </w:r>
      <w:r>
        <w:rPr>
          <w:rFonts w:ascii="Times New Roman" w:hAnsi="Times New Roman" w:cs="Times New Roman"/>
          <w:sz w:val="28"/>
          <w:szCs w:val="28"/>
          <w:lang w:val="uk-UA"/>
        </w:rPr>
        <w:t>: з них 2500</w:t>
      </w:r>
      <w:r w:rsidR="00C7195D">
        <w:rPr>
          <w:rFonts w:ascii="Times New Roman" w:hAnsi="Times New Roman" w:cs="Times New Roman"/>
          <w:sz w:val="28"/>
          <w:szCs w:val="28"/>
          <w:lang w:val="uk-UA"/>
        </w:rPr>
        <w:t xml:space="preserve"> грн. для Степанківс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ЗОШ І-ІІІ ступенів та 2500</w:t>
      </w:r>
      <w:r w:rsidR="00C7195D">
        <w:rPr>
          <w:rFonts w:ascii="Times New Roman" w:hAnsi="Times New Roman" w:cs="Times New Roman"/>
          <w:sz w:val="28"/>
          <w:szCs w:val="28"/>
          <w:lang w:val="uk-UA"/>
        </w:rPr>
        <w:t xml:space="preserve"> грн. для Хацьківської ЗОШ І-ІІІ ступенів</w:t>
      </w:r>
      <w:r w:rsidR="006B1543">
        <w:rPr>
          <w:rFonts w:ascii="Times New Roman" w:hAnsi="Times New Roman" w:cs="Times New Roman"/>
          <w:sz w:val="28"/>
          <w:szCs w:val="28"/>
          <w:lang w:val="uk-UA"/>
        </w:rPr>
        <w:t xml:space="preserve"> (на липень</w:t>
      </w:r>
      <w:bookmarkStart w:id="0" w:name="_GoBack"/>
      <w:bookmarkEnd w:id="0"/>
      <w:r w:rsidR="00A94510">
        <w:rPr>
          <w:rFonts w:ascii="Times New Roman" w:hAnsi="Times New Roman" w:cs="Times New Roman"/>
          <w:sz w:val="28"/>
          <w:szCs w:val="28"/>
          <w:lang w:val="uk-UA"/>
        </w:rPr>
        <w:t xml:space="preserve"> +5</w:t>
      </w:r>
      <w:r>
        <w:rPr>
          <w:rFonts w:ascii="Times New Roman" w:hAnsi="Times New Roman" w:cs="Times New Roman"/>
          <w:sz w:val="28"/>
          <w:szCs w:val="28"/>
          <w:lang w:val="uk-UA"/>
        </w:rPr>
        <w:t>000грн.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06E2" w:rsidRPr="009535EB" w:rsidRDefault="000306E2" w:rsidP="000306E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Кошти, що вивільнились при перерозподілі асигнувань в сумі 727500 грн. передати до спеціального фонду (бюджету розвитку) Степанківської об’єднаної територіальної громади.</w:t>
      </w:r>
    </w:p>
    <w:p w:rsidR="00790F04" w:rsidRDefault="00790F04" w:rsidP="001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F04" w:rsidRDefault="00D44AA2" w:rsidP="00790F04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 видатки по загальному фонду бюджету по КПКВК МБ 0219770 «Інші субвенції з місцевого бюджету» на суму</w:t>
      </w:r>
      <w:r w:rsidR="00D52C4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12970 грн.,</w:t>
      </w:r>
      <w:r w:rsidR="00D52C40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D52C40" w:rsidRDefault="00D52C40" w:rsidP="00D52C40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Pr="00D52C40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2620 «Поточні трансферти органам державного управління інших рівнів»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12970 грн.</w:t>
      </w:r>
      <w:r w:rsidRPr="00D52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підтримку діяльності управління праці та соціального захисту населення Черкаської РДА</w:t>
      </w:r>
      <w:r w:rsidR="00DE3F15">
        <w:rPr>
          <w:rFonts w:ascii="Times New Roman" w:hAnsi="Times New Roman" w:cs="Times New Roman"/>
          <w:sz w:val="28"/>
          <w:szCs w:val="28"/>
          <w:lang w:val="uk-UA"/>
        </w:rPr>
        <w:t xml:space="preserve"> (з липня - 6485грн., з серпня - 6485грн.)</w:t>
      </w:r>
      <w:r w:rsidR="008959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91C" w:rsidRDefault="0089591C" w:rsidP="0089591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91C" w:rsidRPr="0089591C" w:rsidRDefault="0089591C" w:rsidP="0089591C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91C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КПКВК МБ 0219800 «Субвенція з місцевого бюджету державному бюджету на виконання програм соціально-економічного розвитку регіонів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 на суму 12970 грн., а саме:</w:t>
      </w:r>
    </w:p>
    <w:p w:rsidR="0089591C" w:rsidRDefault="0089591C" w:rsidP="0089591C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Pr="00D52C40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2620 «Поточні трансферти органам державного управління інших рівнів»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12970 грн.</w:t>
      </w:r>
      <w:r w:rsidRPr="00D52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підтримку діяльності управління праці та соціального захисту населення Черкаської РДА</w:t>
      </w:r>
      <w:r w:rsidR="00DE3F15">
        <w:rPr>
          <w:rFonts w:ascii="Times New Roman" w:hAnsi="Times New Roman" w:cs="Times New Roman"/>
          <w:sz w:val="28"/>
          <w:szCs w:val="28"/>
          <w:lang w:val="uk-UA"/>
        </w:rPr>
        <w:t xml:space="preserve"> (на липень +</w:t>
      </w:r>
      <w:r w:rsidR="00DE3F15">
        <w:rPr>
          <w:rFonts w:ascii="Times New Roman" w:hAnsi="Times New Roman" w:cs="Times New Roman"/>
          <w:sz w:val="28"/>
          <w:szCs w:val="28"/>
          <w:lang w:val="uk-UA"/>
        </w:rPr>
        <w:t xml:space="preserve"> 6485грн.,</w:t>
      </w:r>
      <w:r w:rsidR="00DE3F15">
        <w:rPr>
          <w:rFonts w:ascii="Times New Roman" w:hAnsi="Times New Roman" w:cs="Times New Roman"/>
          <w:sz w:val="28"/>
          <w:szCs w:val="28"/>
          <w:lang w:val="uk-UA"/>
        </w:rPr>
        <w:t xml:space="preserve"> на серпень +</w:t>
      </w:r>
      <w:r w:rsidR="00DE3F15">
        <w:rPr>
          <w:rFonts w:ascii="Times New Roman" w:hAnsi="Times New Roman" w:cs="Times New Roman"/>
          <w:sz w:val="28"/>
          <w:szCs w:val="28"/>
          <w:lang w:val="uk-UA"/>
        </w:rPr>
        <w:t xml:space="preserve"> 6485грн.)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19F1" w:rsidRDefault="00AC19F1" w:rsidP="00AC19F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91C" w:rsidRDefault="00AC19F1" w:rsidP="00AC19F1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Зменшити видатки по загальному фонду бюджету по КПКВК МБ 0219770 «Інші субвенції з місцевого бюджету» на суму 7300 грн., </w:t>
      </w:r>
      <w:r w:rsidRPr="00AC19F1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AC19F1" w:rsidRDefault="00AC19F1" w:rsidP="00AC19F1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Pr="00D52C40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2620 «Поточні трансферти органам державного управління інших 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>» на суму 7300 грн.</w:t>
      </w:r>
      <w:r w:rsidR="00DE3F15">
        <w:rPr>
          <w:rFonts w:ascii="Times New Roman" w:hAnsi="Times New Roman" w:cs="Times New Roman"/>
          <w:sz w:val="28"/>
          <w:szCs w:val="28"/>
          <w:lang w:val="uk-UA"/>
        </w:rPr>
        <w:t xml:space="preserve"> (з липня</w:t>
      </w:r>
      <w:r w:rsidR="00E862B6">
        <w:rPr>
          <w:rFonts w:ascii="Times New Roman" w:hAnsi="Times New Roman" w:cs="Times New Roman"/>
          <w:sz w:val="28"/>
          <w:szCs w:val="28"/>
          <w:lang w:val="uk-UA"/>
        </w:rPr>
        <w:t xml:space="preserve"> -7300 грн.)</w:t>
      </w:r>
      <w:r w:rsidRPr="00AC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придбання санаторно-курортної путівки для учасника ліквідації наслідків аварії на Чорнобильській АЕС 1 категорії (УПСЗН Черкаської РДА).</w:t>
      </w:r>
    </w:p>
    <w:p w:rsidR="00AC19F1" w:rsidRDefault="00AC19F1" w:rsidP="00AC19F1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290" w:rsidRPr="00AC19F1" w:rsidRDefault="00F45290" w:rsidP="00AC19F1">
      <w:pPr>
        <w:pStyle w:val="ab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63F" w:rsidRPr="00AC19F1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 по КПКВК МБ 0213242 «Інші заходи у сфері соціального захисту і соціального забезпечення»</w:t>
      </w:r>
      <w:r w:rsidR="004F363F" w:rsidRPr="00AC1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9F1">
        <w:rPr>
          <w:rFonts w:ascii="Times New Roman" w:hAnsi="Times New Roman" w:cs="Times New Roman"/>
          <w:sz w:val="28"/>
          <w:szCs w:val="28"/>
          <w:lang w:val="uk-UA"/>
        </w:rPr>
        <w:t xml:space="preserve"> у сумі 7300</w:t>
      </w:r>
      <w:r w:rsidR="00DF4FFC" w:rsidRPr="00AC19F1">
        <w:rPr>
          <w:rFonts w:ascii="Times New Roman" w:hAnsi="Times New Roman" w:cs="Times New Roman"/>
          <w:sz w:val="28"/>
          <w:szCs w:val="28"/>
          <w:lang w:val="uk-UA"/>
        </w:rPr>
        <w:t xml:space="preserve"> грн., а саме:</w:t>
      </w:r>
    </w:p>
    <w:p w:rsidR="003C7CCF" w:rsidRDefault="00DF4FFC" w:rsidP="003C7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2730 «Інші</w:t>
      </w:r>
      <w:r w:rsidR="00AC19F1">
        <w:rPr>
          <w:rFonts w:ascii="Times New Roman" w:hAnsi="Times New Roman" w:cs="Times New Roman"/>
          <w:sz w:val="28"/>
          <w:szCs w:val="28"/>
          <w:lang w:val="uk-UA"/>
        </w:rPr>
        <w:t xml:space="preserve"> виплати населен</w:t>
      </w:r>
      <w:r w:rsidR="00DE3F15">
        <w:rPr>
          <w:rFonts w:ascii="Times New Roman" w:hAnsi="Times New Roman" w:cs="Times New Roman"/>
          <w:sz w:val="28"/>
          <w:szCs w:val="28"/>
          <w:lang w:val="uk-UA"/>
        </w:rPr>
        <w:t>ню» в сумі 7300 грн. (на липень</w:t>
      </w:r>
      <w:r w:rsidR="00AC19F1">
        <w:rPr>
          <w:rFonts w:ascii="Times New Roman" w:hAnsi="Times New Roman" w:cs="Times New Roman"/>
          <w:sz w:val="28"/>
          <w:szCs w:val="28"/>
          <w:lang w:val="uk-UA"/>
        </w:rPr>
        <w:t xml:space="preserve"> +7300грн.) на забезпечення </w:t>
      </w:r>
      <w:r w:rsidR="00D035FC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E862B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035FC">
        <w:rPr>
          <w:rFonts w:ascii="Times New Roman" w:hAnsi="Times New Roman" w:cs="Times New Roman"/>
          <w:sz w:val="28"/>
          <w:szCs w:val="28"/>
          <w:lang w:val="uk-UA"/>
        </w:rPr>
        <w:t>санаторно-</w:t>
      </w:r>
      <w:r w:rsidR="00E862B6">
        <w:rPr>
          <w:rFonts w:ascii="Times New Roman" w:hAnsi="Times New Roman" w:cs="Times New Roman"/>
          <w:sz w:val="28"/>
          <w:szCs w:val="28"/>
          <w:lang w:val="uk-UA"/>
        </w:rPr>
        <w:lastRenderedPageBreak/>
        <w:t>курортну путівку</w:t>
      </w:r>
      <w:r w:rsidR="00D035FC">
        <w:rPr>
          <w:rFonts w:ascii="Times New Roman" w:hAnsi="Times New Roman" w:cs="Times New Roman"/>
          <w:sz w:val="28"/>
          <w:szCs w:val="28"/>
          <w:lang w:val="uk-UA"/>
        </w:rPr>
        <w:t xml:space="preserve"> для учасника ліквідації наслідків аварії на Чорнобильській АЕС 1 категорії</w:t>
      </w:r>
      <w:r w:rsidR="003C7C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63E4" w:rsidRDefault="001163E4" w:rsidP="0084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5E25E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5E25E2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 xml:space="preserve">громади, а саме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по спеціальному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 в сумі </w:t>
      </w:r>
      <w:r w:rsidR="00CF35F6">
        <w:rPr>
          <w:rFonts w:ascii="Times New Roman" w:hAnsi="Times New Roman" w:cs="Times New Roman"/>
          <w:b/>
          <w:sz w:val="28"/>
          <w:szCs w:val="28"/>
          <w:lang w:val="uk-UA"/>
        </w:rPr>
        <w:t>727500</w:t>
      </w:r>
      <w:r w:rsidRPr="00FD4B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9F3DF4">
        <w:rPr>
          <w:rFonts w:ascii="Times New Roman" w:hAnsi="Times New Roman" w:cs="Times New Roman"/>
          <w:sz w:val="28"/>
          <w:szCs w:val="28"/>
          <w:lang w:val="uk-UA"/>
        </w:rPr>
        <w:t>, в тому числі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3DF4" w:rsidRDefault="00CF35F6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727500</w:t>
      </w:r>
      <w:r w:rsidR="009F3DF4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E862B6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9F3DF4">
        <w:rPr>
          <w:rFonts w:ascii="Times New Roman" w:hAnsi="Times New Roman" w:cs="Times New Roman"/>
          <w:sz w:val="28"/>
          <w:szCs w:val="28"/>
          <w:lang w:val="uk-UA"/>
        </w:rPr>
        <w:t>коштів загального фонду бюджету, що передаються до спеціального фонду бюджету розвитку з</w:t>
      </w:r>
      <w:r w:rsidR="00AB0D10">
        <w:rPr>
          <w:rFonts w:ascii="Times New Roman" w:hAnsi="Times New Roman" w:cs="Times New Roman"/>
          <w:sz w:val="28"/>
          <w:szCs w:val="28"/>
          <w:lang w:val="uk-UA"/>
        </w:rPr>
        <w:t>а рахунок перерозподілу видаткової</w:t>
      </w:r>
      <w:r w:rsidR="009F3DF4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E862B6">
        <w:rPr>
          <w:rFonts w:ascii="Times New Roman" w:hAnsi="Times New Roman" w:cs="Times New Roman"/>
          <w:sz w:val="28"/>
          <w:szCs w:val="28"/>
          <w:lang w:val="uk-UA"/>
        </w:rPr>
        <w:t>ини бюджету по загальному фонду.</w:t>
      </w:r>
    </w:p>
    <w:p w:rsidR="00945385" w:rsidRDefault="0094538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276" w:rsidRDefault="001A5FB8" w:rsidP="008F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CF12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1276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спеціальному фонду бюджету по КПКВК МБ 0211020 «Надання загальної середньої освіти загальноосвітніми навчальними закладами (в т.</w:t>
      </w:r>
      <w:r w:rsidR="00FD110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F1276">
        <w:rPr>
          <w:rFonts w:ascii="Times New Roman" w:hAnsi="Times New Roman" w:cs="Times New Roman"/>
          <w:sz w:val="28"/>
          <w:szCs w:val="28"/>
          <w:u w:val="single"/>
          <w:lang w:val="uk-UA"/>
        </w:rPr>
        <w:t>ч. школою-дитячим садком, інтернатом при школі), спеціалізованими школами, ліцеями, гімназіями, колегіумами»</w:t>
      </w:r>
      <w:r w:rsidR="00CF1276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13500</w:t>
      </w:r>
      <w:r w:rsidR="00CF1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276" w:rsidRPr="0053035C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="00CF1276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C8015F" w:rsidRPr="00357C91" w:rsidRDefault="00CF1276" w:rsidP="001A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3110 «Придбання обладнання і предметів довгострок</w:t>
      </w:r>
      <w:r w:rsidR="001A5FB8">
        <w:rPr>
          <w:rFonts w:ascii="Times New Roman" w:hAnsi="Times New Roman" w:cs="Times New Roman"/>
          <w:sz w:val="28"/>
          <w:szCs w:val="28"/>
          <w:lang w:val="uk-UA"/>
        </w:rPr>
        <w:t>ового користування» у сумі 13500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1A5FB8">
        <w:rPr>
          <w:rFonts w:ascii="Times New Roman" w:hAnsi="Times New Roman" w:cs="Times New Roman"/>
          <w:sz w:val="28"/>
          <w:szCs w:val="28"/>
          <w:lang w:val="uk-UA"/>
        </w:rPr>
        <w:t>. на придбання циркуляційного насосу для Хацьківської ЗОШ І-ІІІ ступенів за рахунок коштів, що передаються із загального фонду до спеціального (бюджету розвитку)</w:t>
      </w:r>
      <w:r w:rsidR="00F866E6">
        <w:rPr>
          <w:rFonts w:ascii="Times New Roman" w:hAnsi="Times New Roman" w:cs="Times New Roman"/>
          <w:sz w:val="28"/>
          <w:szCs w:val="28"/>
          <w:lang w:val="uk-UA"/>
        </w:rPr>
        <w:t xml:space="preserve"> (на липень +13500грн.)</w:t>
      </w:r>
      <w:r w:rsidR="001A5F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5447" w:rsidRDefault="00E65447" w:rsidP="001A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089" w:rsidRDefault="001A5FB8" w:rsidP="00CF12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3930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3089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видатки </w:t>
      </w:r>
      <w:r w:rsid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спеціального фонду </w:t>
      </w:r>
      <w:r w:rsidR="00393089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 МБ 02173</w:t>
      </w:r>
      <w:r w:rsid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62 </w:t>
      </w:r>
      <w:r w:rsidR="00393089" w:rsidRP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Виконання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інвестиційних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проектів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в рамках 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формування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інфраструктури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об`єднаних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>територіальних</w:t>
      </w:r>
      <w:proofErr w:type="spellEnd"/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</w:rPr>
        <w:t xml:space="preserve"> громад</w:t>
      </w:r>
      <w:r w:rsidR="00393089" w:rsidRPr="00393089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>»</w:t>
      </w:r>
      <w:r w:rsidR="00393089">
        <w:rPr>
          <w:rFonts w:ascii="Times New Roman" w:eastAsia="Arial" w:hAnsi="Times New Roman" w:cs="Times New Roman"/>
          <w:sz w:val="28"/>
          <w:szCs w:val="28"/>
          <w:u w:val="single"/>
          <w:lang w:val="uk-UA"/>
        </w:rPr>
        <w:t xml:space="preserve"> </w:t>
      </w:r>
      <w:r w:rsidR="00D31CEC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14000</w:t>
      </w:r>
      <w:r w:rsidR="00393089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грн., а саме:</w:t>
      </w:r>
    </w:p>
    <w:p w:rsidR="00393089" w:rsidRDefault="00393089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Збільшити асигнування по КЕКВ 3132 «Капітальний ремо</w:t>
      </w:r>
      <w:r w:rsidR="001A5FB8">
        <w:rPr>
          <w:rFonts w:ascii="Times New Roman" w:hAnsi="Times New Roman" w:cs="Times New Roman"/>
          <w:sz w:val="28"/>
          <w:szCs w:val="28"/>
          <w:lang w:val="uk-UA"/>
        </w:rPr>
        <w:t>нт інших об’єктів» в сумі 14000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F866E6">
        <w:rPr>
          <w:rFonts w:ascii="Times New Roman" w:hAnsi="Times New Roman" w:cs="Times New Roman"/>
          <w:sz w:val="28"/>
          <w:szCs w:val="28"/>
          <w:lang w:val="uk-UA"/>
        </w:rPr>
        <w:t xml:space="preserve"> (на липень</w:t>
      </w:r>
      <w:r w:rsidR="001A5FB8">
        <w:rPr>
          <w:rFonts w:ascii="Times New Roman" w:hAnsi="Times New Roman" w:cs="Times New Roman"/>
          <w:sz w:val="28"/>
          <w:szCs w:val="28"/>
          <w:lang w:val="uk-UA"/>
        </w:rPr>
        <w:t xml:space="preserve"> +14000</w:t>
      </w:r>
      <w:r w:rsidR="00F866E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E6B9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 фінансування об’єктів</w:t>
      </w:r>
      <w:r w:rsidR="00D31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2B6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ремонту </w:t>
      </w:r>
      <w:r w:rsidR="00D31CEC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3089" w:rsidRDefault="00D31CEC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фінансування робіт по </w:t>
      </w:r>
      <w:r w:rsidR="001A5FB8">
        <w:rPr>
          <w:rFonts w:ascii="Times New Roman" w:hAnsi="Times New Roman" w:cs="Times New Roman"/>
          <w:sz w:val="28"/>
          <w:szCs w:val="28"/>
          <w:lang w:val="uk-UA"/>
        </w:rPr>
        <w:t>на капітальному ремонту їдальні Степанківської 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C91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коштів, що передаються із загального фонду до спеціального бюджету розвитку, </w:t>
      </w:r>
      <w:r w:rsidR="00357C91" w:rsidRPr="00C42D5F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1A5FB8">
        <w:rPr>
          <w:rFonts w:ascii="Times New Roman" w:hAnsi="Times New Roman" w:cs="Times New Roman"/>
          <w:sz w:val="28"/>
          <w:szCs w:val="28"/>
          <w:lang w:val="uk-UA"/>
        </w:rPr>
        <w:t>перерозподілу видатків по загальному фонду</w:t>
      </w:r>
      <w:r w:rsidR="00357C91" w:rsidRPr="00C42D5F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1A5F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FB8" w:rsidRDefault="001A5FB8" w:rsidP="00393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FB8" w:rsidRDefault="001A5FB8" w:rsidP="001A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3.3. Зменшити</w:t>
      </w:r>
      <w:r w:rsidRPr="005E41B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по КП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КВК МБ 0219770 «Інші субвенції з місцевого бюджету</w:t>
      </w:r>
      <w:r w:rsidRPr="005E41B1">
        <w:rPr>
          <w:rFonts w:ascii="Times New Roman" w:hAnsi="Times New Roman" w:cs="Times New Roman"/>
          <w:sz w:val="28"/>
          <w:szCs w:val="28"/>
          <w:u w:val="single"/>
          <w:lang w:val="uk-UA"/>
        </w:rPr>
        <w:t>» на суму 105500 грн</w:t>
      </w:r>
      <w:r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1A5FB8" w:rsidRDefault="001A5FB8" w:rsidP="001A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Зменшити асигнування по КЕКВ 3220</w:t>
      </w:r>
      <w:r w:rsidR="004529A7">
        <w:rPr>
          <w:rFonts w:ascii="Times New Roman" w:hAnsi="Times New Roman" w:cs="Times New Roman"/>
          <w:sz w:val="28"/>
          <w:szCs w:val="28"/>
          <w:lang w:val="uk-UA"/>
        </w:rPr>
        <w:t xml:space="preserve"> «Капітальні трансферти органам державного управління інших рівнів»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105500 грн. (кошти на розроблення проектів електрозабезпечення, водопостачання, благоустрою, тощо для</w:t>
      </w:r>
      <w:r w:rsidRPr="00A62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об’єкта «Амбулаторія загальної практики сімейної медицини по вул. Героїв України, 79, в с. Степанки Черкаського району»)</w:t>
      </w:r>
      <w:r w:rsidR="00F866E6">
        <w:rPr>
          <w:rFonts w:ascii="Times New Roman" w:hAnsi="Times New Roman" w:cs="Times New Roman"/>
          <w:sz w:val="28"/>
          <w:szCs w:val="28"/>
          <w:lang w:val="uk-UA"/>
        </w:rPr>
        <w:t xml:space="preserve"> (з липня -105500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FB8" w:rsidRDefault="001A5FB8" w:rsidP="001A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FB8" w:rsidRDefault="001A5FB8" w:rsidP="001A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Pr="004529A7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КПКВК МБ 0217370 «Реалізація інших заходів щодо соціально-економічного розвитку територій» у сумі 105500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29A7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4529A7" w:rsidRDefault="004529A7" w:rsidP="001A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Збільшити асигнування по КЕКВ 3122 «Капітальне будівництво (придбання) інших об’єктів» на суму 105500 грн. (кошти на розроблення проектів електрозабезпечення, водопостачання, благоустрою, тощо для</w:t>
      </w:r>
      <w:r w:rsidRPr="00A62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об’єкта «Амбулаторія загальної практики сімейної медицини по вул. Героїв України, 79, в с. Степанки Черкаського району») за рахунок перерозподілу видатків по спеціальному фонду</w:t>
      </w:r>
      <w:r w:rsidR="00F866E6">
        <w:rPr>
          <w:rFonts w:ascii="Times New Roman" w:hAnsi="Times New Roman" w:cs="Times New Roman"/>
          <w:sz w:val="28"/>
          <w:szCs w:val="28"/>
          <w:lang w:val="uk-UA"/>
        </w:rPr>
        <w:t xml:space="preserve"> (на липень +105500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3089" w:rsidRDefault="00393089" w:rsidP="00CF12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val="uk-UA"/>
        </w:rPr>
      </w:pPr>
    </w:p>
    <w:p w:rsidR="00C64613" w:rsidRDefault="004529A7" w:rsidP="00C6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C646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4613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</w:t>
      </w:r>
      <w:r w:rsidR="003930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спеціального фонду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КПКВК МБ 0217370</w:t>
      </w:r>
      <w:r w:rsidR="00C64613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529A7">
        <w:rPr>
          <w:rFonts w:ascii="Times New Roman" w:hAnsi="Times New Roman" w:cs="Times New Roman"/>
          <w:sz w:val="28"/>
          <w:szCs w:val="28"/>
          <w:u w:val="single"/>
          <w:lang w:val="uk-UA"/>
        </w:rPr>
        <w:t>«Реалізація інших заходів щодо соціально-економічного розвитку територій»</w:t>
      </w:r>
      <w:r w:rsidR="00C64613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суму 700000</w:t>
      </w:r>
      <w:r w:rsidR="00C64613" w:rsidRPr="004D2E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C64613">
        <w:rPr>
          <w:rFonts w:ascii="Times New Roman" w:hAnsi="Times New Roman" w:cs="Times New Roman"/>
          <w:sz w:val="28"/>
          <w:szCs w:val="28"/>
          <w:lang w:val="uk-UA"/>
        </w:rPr>
        <w:t>., а саме:</w:t>
      </w:r>
    </w:p>
    <w:p w:rsidR="00C64613" w:rsidRDefault="00393089" w:rsidP="00C6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C64613">
        <w:rPr>
          <w:rFonts w:ascii="Times New Roman" w:hAnsi="Times New Roman" w:cs="Times New Roman"/>
          <w:sz w:val="28"/>
          <w:szCs w:val="28"/>
          <w:lang w:val="uk-UA"/>
        </w:rPr>
        <w:t xml:space="preserve">більшити асигнування по </w:t>
      </w:r>
      <w:r w:rsidR="004529A7">
        <w:rPr>
          <w:rFonts w:ascii="Times New Roman" w:hAnsi="Times New Roman" w:cs="Times New Roman"/>
          <w:sz w:val="28"/>
          <w:szCs w:val="28"/>
          <w:lang w:val="uk-UA"/>
        </w:rPr>
        <w:t>КЕКВ 3122 «Капітальне будівництво (придбання) інших об’єктів» в сумі 700</w:t>
      </w:r>
      <w:r w:rsidR="00C64613">
        <w:rPr>
          <w:rFonts w:ascii="Times New Roman" w:hAnsi="Times New Roman" w:cs="Times New Roman"/>
          <w:sz w:val="28"/>
          <w:szCs w:val="28"/>
          <w:lang w:val="uk-UA"/>
        </w:rPr>
        <w:t>000 грн.</w:t>
      </w:r>
      <w:r w:rsidR="00F866E6">
        <w:rPr>
          <w:rFonts w:ascii="Times New Roman" w:hAnsi="Times New Roman" w:cs="Times New Roman"/>
          <w:sz w:val="28"/>
          <w:szCs w:val="28"/>
          <w:lang w:val="uk-UA"/>
        </w:rPr>
        <w:t xml:space="preserve"> (на липень +70</w:t>
      </w:r>
      <w:r w:rsidR="004529A7">
        <w:rPr>
          <w:rFonts w:ascii="Times New Roman" w:hAnsi="Times New Roman" w:cs="Times New Roman"/>
          <w:sz w:val="28"/>
          <w:szCs w:val="28"/>
          <w:lang w:val="uk-UA"/>
        </w:rPr>
        <w:t>0000 грн.</w:t>
      </w:r>
      <w:r w:rsidR="001E6B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64613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529A7">
        <w:rPr>
          <w:rFonts w:ascii="Times New Roman" w:hAnsi="Times New Roman" w:cs="Times New Roman"/>
          <w:sz w:val="28"/>
          <w:szCs w:val="28"/>
          <w:lang w:val="uk-UA"/>
        </w:rPr>
        <w:t>роботи по</w:t>
      </w:r>
      <w:r w:rsidR="004529A7" w:rsidRPr="00452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9A7">
        <w:rPr>
          <w:rFonts w:ascii="Times New Roman" w:hAnsi="Times New Roman" w:cs="Times New Roman"/>
          <w:sz w:val="28"/>
          <w:szCs w:val="28"/>
          <w:lang w:val="uk-UA"/>
        </w:rPr>
        <w:t>електрозабезпеченню, водопостачанню, благоустрою, тощо для</w:t>
      </w:r>
      <w:r w:rsidR="004529A7" w:rsidRPr="00F866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9A7">
        <w:rPr>
          <w:rFonts w:ascii="Times New Roman" w:hAnsi="Times New Roman" w:cs="Times New Roman"/>
          <w:sz w:val="28"/>
          <w:szCs w:val="28"/>
          <w:lang w:val="uk-UA"/>
        </w:rPr>
        <w:t>об’єкта «Амбулаторія загальної практики сімейної медицини по вул. Героїв України, 79, в с. Степанки Черкаського району» за рахунок коштів загально</w:t>
      </w:r>
      <w:r w:rsidR="00E862B6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529A7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бюджету, що передаються до спеціального (бюджету розвитку)</w:t>
      </w:r>
      <w:r w:rsidR="00C646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1C9" w:rsidRDefault="008161C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1C9" w:rsidRDefault="008161C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І.М. Чекаленко</w:t>
      </w:r>
    </w:p>
    <w:sectPr w:rsidR="0001469B" w:rsidRPr="00E16649" w:rsidSect="00EA193C">
      <w:footerReference w:type="default" r:id="rId10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89" w:rsidRDefault="00393089" w:rsidP="001F6B65">
      <w:pPr>
        <w:spacing w:after="0" w:line="240" w:lineRule="auto"/>
      </w:pPr>
      <w:r>
        <w:separator/>
      </w:r>
    </w:p>
  </w:endnote>
  <w:endnote w:type="continuationSeparator" w:id="0">
    <w:p w:rsidR="00393089" w:rsidRDefault="00393089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393089" w:rsidRDefault="003930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543">
          <w:rPr>
            <w:noProof/>
          </w:rPr>
          <w:t>5</w:t>
        </w:r>
        <w:r>
          <w:fldChar w:fldCharType="end"/>
        </w:r>
      </w:p>
    </w:sdtContent>
  </w:sdt>
  <w:p w:rsidR="00393089" w:rsidRDefault="003930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89" w:rsidRDefault="00393089" w:rsidP="001F6B65">
      <w:pPr>
        <w:spacing w:after="0" w:line="240" w:lineRule="auto"/>
      </w:pPr>
      <w:r>
        <w:separator/>
      </w:r>
    </w:p>
  </w:footnote>
  <w:footnote w:type="continuationSeparator" w:id="0">
    <w:p w:rsidR="00393089" w:rsidRDefault="00393089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469B"/>
    <w:rsid w:val="000306E2"/>
    <w:rsid w:val="00055195"/>
    <w:rsid w:val="000609BF"/>
    <w:rsid w:val="00062E99"/>
    <w:rsid w:val="00065B7B"/>
    <w:rsid w:val="00070748"/>
    <w:rsid w:val="0007514E"/>
    <w:rsid w:val="00076E0D"/>
    <w:rsid w:val="000908EF"/>
    <w:rsid w:val="000B66C6"/>
    <w:rsid w:val="000C62FA"/>
    <w:rsid w:val="000D1869"/>
    <w:rsid w:val="000D68A2"/>
    <w:rsid w:val="000F54CD"/>
    <w:rsid w:val="00103ABC"/>
    <w:rsid w:val="00104C6D"/>
    <w:rsid w:val="001163E4"/>
    <w:rsid w:val="001220F8"/>
    <w:rsid w:val="001233EF"/>
    <w:rsid w:val="001328BC"/>
    <w:rsid w:val="00136D36"/>
    <w:rsid w:val="00147889"/>
    <w:rsid w:val="001714D4"/>
    <w:rsid w:val="001768A4"/>
    <w:rsid w:val="00180131"/>
    <w:rsid w:val="00183D6D"/>
    <w:rsid w:val="00183EF1"/>
    <w:rsid w:val="00194E8B"/>
    <w:rsid w:val="001952E2"/>
    <w:rsid w:val="001A4206"/>
    <w:rsid w:val="001A5FB8"/>
    <w:rsid w:val="001B63BF"/>
    <w:rsid w:val="001C4C91"/>
    <w:rsid w:val="001C6B4A"/>
    <w:rsid w:val="001E6B94"/>
    <w:rsid w:val="001E7C5D"/>
    <w:rsid w:val="001F00DD"/>
    <w:rsid w:val="001F6B65"/>
    <w:rsid w:val="00231848"/>
    <w:rsid w:val="002345E6"/>
    <w:rsid w:val="00243900"/>
    <w:rsid w:val="00262605"/>
    <w:rsid w:val="00263D0D"/>
    <w:rsid w:val="00264E80"/>
    <w:rsid w:val="002664B2"/>
    <w:rsid w:val="002742C1"/>
    <w:rsid w:val="00285A63"/>
    <w:rsid w:val="00292CA7"/>
    <w:rsid w:val="00295303"/>
    <w:rsid w:val="002978F3"/>
    <w:rsid w:val="002B5DC8"/>
    <w:rsid w:val="002C2402"/>
    <w:rsid w:val="002C4E31"/>
    <w:rsid w:val="002C603C"/>
    <w:rsid w:val="002C69F6"/>
    <w:rsid w:val="002E1379"/>
    <w:rsid w:val="002E4DE2"/>
    <w:rsid w:val="002F33D6"/>
    <w:rsid w:val="002F4B1E"/>
    <w:rsid w:val="00307722"/>
    <w:rsid w:val="0031383F"/>
    <w:rsid w:val="00333C99"/>
    <w:rsid w:val="00336CFD"/>
    <w:rsid w:val="00346A30"/>
    <w:rsid w:val="0035295F"/>
    <w:rsid w:val="003560DB"/>
    <w:rsid w:val="00357C91"/>
    <w:rsid w:val="00390336"/>
    <w:rsid w:val="0039245A"/>
    <w:rsid w:val="00393089"/>
    <w:rsid w:val="003A3E4E"/>
    <w:rsid w:val="003A49F3"/>
    <w:rsid w:val="003B302D"/>
    <w:rsid w:val="003C2AFA"/>
    <w:rsid w:val="003C5498"/>
    <w:rsid w:val="003C7CCF"/>
    <w:rsid w:val="003D13C9"/>
    <w:rsid w:val="003D2965"/>
    <w:rsid w:val="00400EA3"/>
    <w:rsid w:val="004529A7"/>
    <w:rsid w:val="00467E29"/>
    <w:rsid w:val="00481830"/>
    <w:rsid w:val="004A6A40"/>
    <w:rsid w:val="004B7DCD"/>
    <w:rsid w:val="004C4410"/>
    <w:rsid w:val="004D2C6F"/>
    <w:rsid w:val="004D2E58"/>
    <w:rsid w:val="004D3332"/>
    <w:rsid w:val="004E5846"/>
    <w:rsid w:val="004F363F"/>
    <w:rsid w:val="00510DD7"/>
    <w:rsid w:val="00523686"/>
    <w:rsid w:val="0053035C"/>
    <w:rsid w:val="005514C8"/>
    <w:rsid w:val="00566EB4"/>
    <w:rsid w:val="00571B25"/>
    <w:rsid w:val="005839CF"/>
    <w:rsid w:val="0058421D"/>
    <w:rsid w:val="00587A74"/>
    <w:rsid w:val="005976E3"/>
    <w:rsid w:val="005A39D3"/>
    <w:rsid w:val="005B12DD"/>
    <w:rsid w:val="005B1F5E"/>
    <w:rsid w:val="005B5196"/>
    <w:rsid w:val="005D790E"/>
    <w:rsid w:val="005E25E2"/>
    <w:rsid w:val="005E41B1"/>
    <w:rsid w:val="005E7DB7"/>
    <w:rsid w:val="005F4E6A"/>
    <w:rsid w:val="005F52FD"/>
    <w:rsid w:val="005F57CC"/>
    <w:rsid w:val="00600A54"/>
    <w:rsid w:val="00646EFC"/>
    <w:rsid w:val="00671C03"/>
    <w:rsid w:val="006725A6"/>
    <w:rsid w:val="006A2F92"/>
    <w:rsid w:val="006A4ECD"/>
    <w:rsid w:val="006B1543"/>
    <w:rsid w:val="006C431D"/>
    <w:rsid w:val="006D588E"/>
    <w:rsid w:val="006E3E8E"/>
    <w:rsid w:val="006F7432"/>
    <w:rsid w:val="00701F54"/>
    <w:rsid w:val="00705EB1"/>
    <w:rsid w:val="00724EE6"/>
    <w:rsid w:val="0073369C"/>
    <w:rsid w:val="007467E1"/>
    <w:rsid w:val="0075306B"/>
    <w:rsid w:val="00772716"/>
    <w:rsid w:val="007773A9"/>
    <w:rsid w:val="00790F04"/>
    <w:rsid w:val="00793099"/>
    <w:rsid w:val="007A2A8D"/>
    <w:rsid w:val="007B6E8B"/>
    <w:rsid w:val="007F1CD9"/>
    <w:rsid w:val="008161C9"/>
    <w:rsid w:val="00836DA9"/>
    <w:rsid w:val="00840165"/>
    <w:rsid w:val="0089591C"/>
    <w:rsid w:val="008B51F5"/>
    <w:rsid w:val="008C18CF"/>
    <w:rsid w:val="008E7B50"/>
    <w:rsid w:val="008F59C1"/>
    <w:rsid w:val="008F7F52"/>
    <w:rsid w:val="009015D1"/>
    <w:rsid w:val="00941A33"/>
    <w:rsid w:val="00945385"/>
    <w:rsid w:val="00951EAB"/>
    <w:rsid w:val="009535EB"/>
    <w:rsid w:val="009774AD"/>
    <w:rsid w:val="00982FF2"/>
    <w:rsid w:val="00983E95"/>
    <w:rsid w:val="0098643C"/>
    <w:rsid w:val="0099285C"/>
    <w:rsid w:val="00994C9C"/>
    <w:rsid w:val="00995F0B"/>
    <w:rsid w:val="00996059"/>
    <w:rsid w:val="009A320A"/>
    <w:rsid w:val="009B531E"/>
    <w:rsid w:val="009D7F48"/>
    <w:rsid w:val="009E2846"/>
    <w:rsid w:val="009F3DF4"/>
    <w:rsid w:val="00A035D9"/>
    <w:rsid w:val="00A2522A"/>
    <w:rsid w:val="00A3688F"/>
    <w:rsid w:val="00A44996"/>
    <w:rsid w:val="00A541D9"/>
    <w:rsid w:val="00A622FB"/>
    <w:rsid w:val="00A7096A"/>
    <w:rsid w:val="00A734D6"/>
    <w:rsid w:val="00A937F4"/>
    <w:rsid w:val="00A94510"/>
    <w:rsid w:val="00AB0D10"/>
    <w:rsid w:val="00AC19F1"/>
    <w:rsid w:val="00AC1EE1"/>
    <w:rsid w:val="00AC2672"/>
    <w:rsid w:val="00AC51B9"/>
    <w:rsid w:val="00AD60D3"/>
    <w:rsid w:val="00AD6E04"/>
    <w:rsid w:val="00AE4D3B"/>
    <w:rsid w:val="00AF0207"/>
    <w:rsid w:val="00AF2FCF"/>
    <w:rsid w:val="00B174CD"/>
    <w:rsid w:val="00B20099"/>
    <w:rsid w:val="00B229B7"/>
    <w:rsid w:val="00B24567"/>
    <w:rsid w:val="00B347C8"/>
    <w:rsid w:val="00B41196"/>
    <w:rsid w:val="00B444D1"/>
    <w:rsid w:val="00B45B63"/>
    <w:rsid w:val="00B52D14"/>
    <w:rsid w:val="00B66C75"/>
    <w:rsid w:val="00B72137"/>
    <w:rsid w:val="00B849F5"/>
    <w:rsid w:val="00B95DCD"/>
    <w:rsid w:val="00BD23A8"/>
    <w:rsid w:val="00BD47A7"/>
    <w:rsid w:val="00BD548D"/>
    <w:rsid w:val="00BE18C0"/>
    <w:rsid w:val="00C06D9C"/>
    <w:rsid w:val="00C117D7"/>
    <w:rsid w:val="00C42D5F"/>
    <w:rsid w:val="00C50FCD"/>
    <w:rsid w:val="00C56615"/>
    <w:rsid w:val="00C64613"/>
    <w:rsid w:val="00C7195D"/>
    <w:rsid w:val="00C753CE"/>
    <w:rsid w:val="00C8015F"/>
    <w:rsid w:val="00CA2FEA"/>
    <w:rsid w:val="00CB290A"/>
    <w:rsid w:val="00CB5A6E"/>
    <w:rsid w:val="00CC7F18"/>
    <w:rsid w:val="00CE2BA6"/>
    <w:rsid w:val="00CF1276"/>
    <w:rsid w:val="00CF35F6"/>
    <w:rsid w:val="00D035FC"/>
    <w:rsid w:val="00D06B40"/>
    <w:rsid w:val="00D223A1"/>
    <w:rsid w:val="00D306BF"/>
    <w:rsid w:val="00D31CEC"/>
    <w:rsid w:val="00D44AA2"/>
    <w:rsid w:val="00D457B8"/>
    <w:rsid w:val="00D52C40"/>
    <w:rsid w:val="00D5456A"/>
    <w:rsid w:val="00D67ECB"/>
    <w:rsid w:val="00D701C7"/>
    <w:rsid w:val="00D72B8A"/>
    <w:rsid w:val="00D75325"/>
    <w:rsid w:val="00D776B3"/>
    <w:rsid w:val="00D8279D"/>
    <w:rsid w:val="00D9217B"/>
    <w:rsid w:val="00DC4E39"/>
    <w:rsid w:val="00DD260A"/>
    <w:rsid w:val="00DD2F64"/>
    <w:rsid w:val="00DE04EF"/>
    <w:rsid w:val="00DE3F15"/>
    <w:rsid w:val="00DF4FFC"/>
    <w:rsid w:val="00E0191D"/>
    <w:rsid w:val="00E03F80"/>
    <w:rsid w:val="00E06067"/>
    <w:rsid w:val="00E16649"/>
    <w:rsid w:val="00E20AF7"/>
    <w:rsid w:val="00E22F36"/>
    <w:rsid w:val="00E26880"/>
    <w:rsid w:val="00E27893"/>
    <w:rsid w:val="00E47853"/>
    <w:rsid w:val="00E57307"/>
    <w:rsid w:val="00E65447"/>
    <w:rsid w:val="00E74B8A"/>
    <w:rsid w:val="00E77E0D"/>
    <w:rsid w:val="00E85AF1"/>
    <w:rsid w:val="00E862B6"/>
    <w:rsid w:val="00E97BD3"/>
    <w:rsid w:val="00EA0B5A"/>
    <w:rsid w:val="00EA193C"/>
    <w:rsid w:val="00EA3A7D"/>
    <w:rsid w:val="00ED2396"/>
    <w:rsid w:val="00EE07D1"/>
    <w:rsid w:val="00EE757A"/>
    <w:rsid w:val="00F21C40"/>
    <w:rsid w:val="00F302CA"/>
    <w:rsid w:val="00F365FD"/>
    <w:rsid w:val="00F45290"/>
    <w:rsid w:val="00F5546E"/>
    <w:rsid w:val="00F60466"/>
    <w:rsid w:val="00F84EDE"/>
    <w:rsid w:val="00F866E6"/>
    <w:rsid w:val="00F9295F"/>
    <w:rsid w:val="00F94B54"/>
    <w:rsid w:val="00F9633A"/>
    <w:rsid w:val="00F97187"/>
    <w:rsid w:val="00FA2214"/>
    <w:rsid w:val="00FA43EC"/>
    <w:rsid w:val="00FD1106"/>
    <w:rsid w:val="00FD4BC6"/>
    <w:rsid w:val="00FE0C39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AC05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anki.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3D9B-CA24-4924-9B35-D494564B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90</cp:revision>
  <cp:lastPrinted>2019-06-20T18:21:00Z</cp:lastPrinted>
  <dcterms:created xsi:type="dcterms:W3CDTF">2019-04-26T05:20:00Z</dcterms:created>
  <dcterms:modified xsi:type="dcterms:W3CDTF">2019-07-01T12:40:00Z</dcterms:modified>
</cp:coreProperties>
</file>