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E0" w:rsidRDefault="001507E0" w:rsidP="00732523">
      <w:pPr>
        <w:ind w:left="6545"/>
        <w:rPr>
          <w:lang w:val="uk-UA"/>
        </w:rPr>
      </w:pPr>
      <w:bookmarkStart w:id="0" w:name="_GoBack"/>
      <w:bookmarkEnd w:id="0"/>
    </w:p>
    <w:p w:rsidR="00732523" w:rsidRDefault="001507E0" w:rsidP="001507E0">
      <w:pPr>
        <w:jc w:val="center"/>
        <w:rPr>
          <w:sz w:val="18"/>
          <w:szCs w:val="18"/>
          <w:lang w:val="uk-UA"/>
        </w:rPr>
      </w:pPr>
      <w:r>
        <w:rPr>
          <w:sz w:val="24"/>
          <w:szCs w:val="22"/>
          <w:lang w:val="uk-UA" w:eastAsia="uk-UA"/>
        </w:rPr>
        <w:t xml:space="preserve">                                     </w:t>
      </w:r>
      <w:r w:rsidR="00732523">
        <w:rPr>
          <w:sz w:val="24"/>
          <w:szCs w:val="22"/>
          <w:lang w:val="uk-UA" w:eastAsia="uk-UA"/>
        </w:rPr>
        <w:t xml:space="preserve">     </w:t>
      </w:r>
      <w:r w:rsidR="00732523">
        <w:rPr>
          <w:sz w:val="18"/>
          <w:szCs w:val="18"/>
          <w:lang w:val="uk-UA"/>
        </w:rPr>
        <w:t>Додаток 1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</w:t>
      </w:r>
      <w:r w:rsidR="001507E0">
        <w:rPr>
          <w:sz w:val="18"/>
          <w:szCs w:val="18"/>
          <w:lang w:val="uk-UA"/>
        </w:rPr>
        <w:t xml:space="preserve"> </w:t>
      </w:r>
      <w:r w:rsidR="0060560C">
        <w:rPr>
          <w:sz w:val="18"/>
          <w:szCs w:val="18"/>
          <w:lang w:val="uk-UA"/>
        </w:rPr>
        <w:t xml:space="preserve">               до рішення №38-4</w:t>
      </w:r>
      <w:r w:rsidR="001507E0">
        <w:rPr>
          <w:sz w:val="18"/>
          <w:szCs w:val="18"/>
          <w:lang w:val="uk-UA"/>
        </w:rPr>
        <w:t>/VII від 03.1</w:t>
      </w:r>
      <w:r>
        <w:rPr>
          <w:sz w:val="18"/>
          <w:szCs w:val="18"/>
          <w:lang w:val="uk-UA"/>
        </w:rPr>
        <w:t>0.2019р.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Про </w:t>
      </w:r>
      <w:r>
        <w:rPr>
          <w:sz w:val="18"/>
          <w:szCs w:val="18"/>
          <w:lang w:val="uk-UA"/>
        </w:rPr>
        <w:t xml:space="preserve">внесення змін до рішення 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сесії № 24-20/</w:t>
      </w:r>
      <w:r>
        <w:rPr>
          <w:sz w:val="18"/>
          <w:szCs w:val="18"/>
          <w:lang w:val="en-US"/>
        </w:rPr>
        <w:t>VII</w:t>
      </w:r>
      <w:r>
        <w:rPr>
          <w:sz w:val="18"/>
          <w:szCs w:val="18"/>
          <w:lang w:val="uk-UA"/>
        </w:rPr>
        <w:t xml:space="preserve"> від 22.12.2019 року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«Про затвердження  програми «Розвиток   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культури» на 2019-2020 роки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ПРОГРАМА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«Розвиток культури»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на 2019-2020 роки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І. Загальні положення</w:t>
      </w:r>
    </w:p>
    <w:p w:rsidR="00732523" w:rsidRDefault="00732523" w:rsidP="00732523">
      <w:pPr>
        <w:widowControl/>
        <w:shd w:val="clear" w:color="auto" w:fill="FFFFFF"/>
        <w:autoSpaceDE/>
        <w:adjustRightInd/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Програма «Розвиток культури»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на 2019-2020 роки  підготовлена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справу», «Про позашкільну освіту», Стратегії сталого розвитку "Україна-2020", затвердженої Указом Президента України від 12 січня 2015 року №5/2015, 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:rsidR="00732523" w:rsidRDefault="00732523" w:rsidP="00732523">
      <w:pPr>
        <w:widowControl/>
        <w:shd w:val="clear" w:color="auto" w:fill="FFFFFF"/>
        <w:autoSpaceDE/>
        <w:adjustRightInd/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Процеси реформування галузі культури громади не відповідають бажаній динаміці і потребують відповідної уваги, особливо, в плані фінансово-матеріального забезпечення закладів культури. Брак коштів негативно позначається на діяльності культурних закладів громади, гальмує процес підтримки народної творчості, не дозволяє повною мірою реалізувати план зміцнення матеріально-технічної бази закладів культури громади.</w:t>
      </w:r>
    </w:p>
    <w:p w:rsidR="00732523" w:rsidRDefault="00732523" w:rsidP="00732523">
      <w:pPr>
        <w:widowControl/>
        <w:shd w:val="clear" w:color="auto" w:fill="FFFFFF"/>
        <w:autoSpaceDE/>
        <w:adjustRightInd/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Усе це зумовлює необхідність Програми «Розвиток культури» на 2019-2020 роки (далі – Програма).  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ІІ. Мета та основні завдання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 xml:space="preserve">Метою Програми є забезпечення організаційних та економічних умов для подальшого розвитку культурної сфери громади, виховання  свідомого громадянина шляхом відродження, збереження та популяризації духовних </w:t>
      </w:r>
      <w:r>
        <w:rPr>
          <w:sz w:val="28"/>
          <w:szCs w:val="28"/>
          <w:lang w:val="uk-UA" w:eastAsia="en-US"/>
        </w:rPr>
        <w:lastRenderedPageBreak/>
        <w:t xml:space="preserve">здобутків, звичаїв та традицій українського народу, кращих традиційних цінностей нашого краю.    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  <w:t>Основними завданнями Програми є: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збереження та розвиток існуючої мережі закладів культури;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поліпшення стану матеріально-технічної бази;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підвищення ролі закладів культури в соціально-культурному житті;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створення умов для ефективного функціонування закладів культури, надання якісних культурних послуг для всіх верств населення, особливо дітей та юнацтва;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відродження української та інших національних культур, мов, збереження культурних традицій громади та зокрема кожного населеного пункту;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створення умов для розвитку аматорської народної творчості, популяризація кращих мистецьких надбань громади та національних звичаїв і обрядів;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естетичне  та духовне виховання дітей та юнацтва, підтримка обдарованої молоді;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заохочення громадян та колективів ОТГ до створення нових тенденцій та творчих проектів у сфері культури;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збільшення обсягів видатків на розвиток культури.</w:t>
      </w:r>
    </w:p>
    <w:p w:rsidR="00732523" w:rsidRDefault="00732523" w:rsidP="00732523">
      <w:pPr>
        <w:widowControl/>
        <w:autoSpaceDE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ІІІ. Основні заходи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890"/>
        <w:gridCol w:w="2656"/>
        <w:gridCol w:w="1266"/>
      </w:tblGrid>
      <w:tr w:rsidR="00732523" w:rsidTr="00732523">
        <w:trPr>
          <w:cantSplit/>
          <w:trHeight w:val="4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Найменування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Термін виконання</w:t>
            </w:r>
          </w:p>
        </w:tc>
      </w:tr>
      <w:tr w:rsidR="00732523" w:rsidTr="00732523">
        <w:trPr>
          <w:cantSplit/>
          <w:trHeight w:val="611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 xml:space="preserve">І.Збереження і розвиток мережі закладів, будівництво, реконструкція, 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ремонти закладів культури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Передбачення в сільському бюджеті коштів для проведення реконструкції, капітального, поточного ремонтів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Завершення капітального ремонту фасаду будинку культури с.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Здійснення капітального ремонту системи водопостачання в будинку культури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с.Степанки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Здійснення будівництва та облаштування внутрішніх туалетів в будинках культури                   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Капітальний ремонт покрівлі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Поточний ремонт приміщення кінобудки у будинку культури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с.Степанки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Поточний ремонт та облаштування приміщення гримерної (за сценою)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Оновлення та пошиття одягу сцени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Реконструкція системи опалення в будинку культури с.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Утеплення підлоги приміщення фойє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Заміна двох вхідних дверей (задніх) у будинку культури 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Заміна вхідних дверей (бокових біля АТС) у будинку культури с.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Заміна вікон цокольного поверху в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Поточний ремонт кабінету директора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ІІ. Зміцнення матеріально-технічної бази, модернізація і технічне переоснащення установ культури.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Для утримання закладів культури, зміцнення їхньої матеріально-технічної бази залучати відповідно до чинного законодавства субвенцію з обласного та державного бюджетів до сільського бюджету, кошти підприємств, організацій, окремих громадян, а також кошти та інших джерел фінансування, не заборонених законодавством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Придбання нових музичних інструментів, комп’ютерної техніки, аудіо та відео апаратури, поповнення фонотеки, концертних костюмів для творчих колективів та будинків культури сіл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Придбання та облаштування приміщень будинків культури громади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ІІІ. Охорона і збереження культурної спадщини.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моніторингу та інвентаризації пам’яток історії та культури.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Встановлення охоронних дощок та охоронних знаків на нерухомих пам’ятках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IV. Музейна справа. Забезпечення реалізації музейної політики.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Активізувати роботу щодо створення музеїв, куточків.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en-US" w:eastAsia="ar-SA"/>
              </w:rPr>
              <w:t>V.</w:t>
            </w:r>
            <w:r>
              <w:rPr>
                <w:b/>
                <w:sz w:val="26"/>
                <w:szCs w:val="26"/>
                <w:lang w:val="uk-UA" w:eastAsia="ar-SA"/>
              </w:rPr>
              <w:t>Туризм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Сприяння розвитку туристичної галузі на території громади, у т. ч. зеленого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заходів з благоустрою туристично-привабливих територій та об’єктів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V</w:t>
            </w:r>
            <w:r>
              <w:rPr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b/>
                <w:sz w:val="26"/>
                <w:szCs w:val="26"/>
                <w:lang w:val="uk-UA" w:eastAsia="ar-SA"/>
              </w:rPr>
              <w:t>. Бібліотечна справа. Посилення ролі бібліотек як інформаційних центрів сільських громад.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Організація співпраці з «Черкаським районним інформаційно-бібліотечним центром» Черкаської районної ради, забезпечення методичної допомоги шляхом виділення субвенції із сільського бюджету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Планомірне поповнення фондів бібліотек громади новою літературою,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літературна обробка та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каталогізування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документів.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КЗ «ЦПБ»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 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КЗ «ЦПБ»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Вилучення (списання) книг з бібліотечного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КЗ «ЦПБ»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Придбання та облаштування приміщень бібліотек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постійної роботи щодо популяризації сучасної української та світової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бібліотечні заклади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оглядів-конкурсів діяльності сільських бібліотек «Бібліотека року», з метою активізації бібліотечного обслуговування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VI</w:t>
            </w:r>
            <w:r>
              <w:rPr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b/>
                <w:sz w:val="26"/>
                <w:szCs w:val="26"/>
                <w:lang w:val="uk-UA" w:eastAsia="ar-SA"/>
              </w:rPr>
              <w:t>. Організація дозвілля населення та підтримка аматорського мистецтва, розвиток і збереження нематеріальної культурної спадщини.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Участь творчих колективів та окремих виконавців громади в  районних, обласних, Всеукраїнських, Міжнародних конкурсах, фестивалях.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Передбачити в проекті сільського бюджету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Забезпечення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доїзду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культпрацівників до місця роботи і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щорічних сільських пам’ятних заходів, свят, конкурсів, фестивалів, їх фінансове забезпечення: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конкурс  читців «Золоте слово української поезії»;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свято «У жінці все від Божої любові…»(до 8 Березня);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мітинг-реквієм «Гірчить Чорнобиль крізь роки» (присвячений Чорнобильській трагедії);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мітинг-реквієм «Війна і пам'ять поколінь»;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свято «Хай щастю дитини не буде кінця!» (до Міжнародного дня захисту дітей);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фольклорне свято «Ой на Івана, ой на Купала»;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свято «Навіки  будь  єдина , моя ти  Україно!» (до Дня незалежності України);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Дні сіл громади;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Новорічні бал-маскаради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Проводити на території громади районні, обласні культурно-мистецькі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Проводити моніторингові дослідження якості роботи в клубних закладах району та виявлення культурних потреб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Організація та проведення на базі закладів культури ретро-кінопоказів та кіносеансів, показ національно-патріотичних кінофільмів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VІІ</w:t>
            </w:r>
            <w:r>
              <w:rPr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b/>
                <w:sz w:val="26"/>
                <w:szCs w:val="26"/>
                <w:lang w:val="uk-UA" w:eastAsia="ar-SA"/>
              </w:rPr>
              <w:t>. Робота з дітьми та творчою молоддю. Позашкільна мистецька освіта.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Організація співпраці з КЗ «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Червонослобідська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ДМШ»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Червонослобідської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 забезпечення методичної допомоги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 w:rsidR="00970702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Забезпечити надання субвенції з бюджету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ОТГ на оплату праці з нарахуваннями викладачів та концертмейстерів КЗ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Червонослобідська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ДМШ»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Червонослобідської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сільської ради Черкаської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90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Передбачення в сільському бюджеті кошти для участі обдарованих дітей, творчої молоді, вихованців позашкільних закладів громади  в культурно-мистецьких заходах (конкурсах, фестивалях, виставках тощо), районного, обласного та всеукраїнського, міжнародного рівнів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</w:tbl>
    <w:p w:rsidR="00732523" w:rsidRDefault="00732523" w:rsidP="00732523">
      <w:pPr>
        <w:widowControl/>
        <w:suppressAutoHyphens/>
        <w:autoSpaceDE/>
        <w:adjustRightInd/>
        <w:spacing w:after="200" w:line="276" w:lineRule="auto"/>
        <w:rPr>
          <w:sz w:val="28"/>
          <w:szCs w:val="28"/>
          <w:lang w:val="uk-UA" w:eastAsia="ar-SA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 w:eastAsia="en-US"/>
        </w:rPr>
        <w:t>IV</w:t>
      </w:r>
      <w:r>
        <w:rPr>
          <w:b/>
          <w:bCs/>
          <w:sz w:val="28"/>
          <w:szCs w:val="28"/>
          <w:lang w:val="uk-UA" w:eastAsia="en-US"/>
        </w:rPr>
        <w:t>. ФІНАНСОВЕ ЗАБЕЗПЕЧЕННЯ ПРОГРАМИ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Фінансування заходів Програми здійснювати за кошти сільського бюджету, на умовах </w:t>
      </w:r>
      <w:proofErr w:type="spellStart"/>
      <w:r>
        <w:rPr>
          <w:sz w:val="28"/>
          <w:szCs w:val="28"/>
          <w:lang w:val="uk-UA" w:eastAsia="en-US"/>
        </w:rPr>
        <w:t>співфінансування</w:t>
      </w:r>
      <w:proofErr w:type="spellEnd"/>
      <w:r>
        <w:rPr>
          <w:sz w:val="28"/>
          <w:szCs w:val="28"/>
          <w:lang w:val="uk-UA" w:eastAsia="en-US"/>
        </w:rPr>
        <w:t xml:space="preserve"> з районними та обласними бюджетами, та з </w:t>
      </w:r>
      <w:r>
        <w:rPr>
          <w:sz w:val="28"/>
          <w:szCs w:val="28"/>
          <w:lang w:val="uk-UA" w:eastAsia="uk-UA"/>
        </w:rPr>
        <w:t>інших джерел фінансування, не заборонених законодавством</w:t>
      </w:r>
      <w:r>
        <w:rPr>
          <w:sz w:val="28"/>
          <w:szCs w:val="28"/>
          <w:lang w:val="uk-UA" w:eastAsia="en-US"/>
        </w:rPr>
        <w:t>.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567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en-US" w:eastAsia="en-US"/>
        </w:rPr>
        <w:t>V</w:t>
      </w:r>
      <w:r>
        <w:rPr>
          <w:b/>
          <w:bCs/>
          <w:sz w:val="28"/>
          <w:szCs w:val="28"/>
          <w:lang w:val="uk-UA" w:eastAsia="en-US"/>
        </w:rPr>
        <w:t>. ОЧІКУВАНІ РЕЗУЛЬТАТИ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567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Виконання цієї Програми забезпечить: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підвищення ролі культури та духовності у суспільному житті;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 поліпшення культурного обслуговування населення;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 покращення матеріально-технічної бази закладів культури;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здійснення значного обсягу робіт в проведенні капітальних та поточних ремонтів закладів культури району;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 відродження і розвиток народного мистецтва та мистецького аматорства через розвиток базової мережі закладів культури.</w:t>
      </w:r>
    </w:p>
    <w:p w:rsidR="00732523" w:rsidRDefault="00732523" w:rsidP="00732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firstLine="720"/>
        <w:jc w:val="both"/>
        <w:rPr>
          <w:sz w:val="28"/>
          <w:szCs w:val="28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Секретар сільської ради                                           </w:t>
      </w:r>
      <w:r w:rsidR="001507E0">
        <w:rPr>
          <w:sz w:val="28"/>
          <w:szCs w:val="28"/>
          <w:lang w:val="uk-UA" w:eastAsia="en-US"/>
        </w:rPr>
        <w:t xml:space="preserve">                                І.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Невгод</w:t>
      </w:r>
      <w:proofErr w:type="spellEnd"/>
    </w:p>
    <w:p w:rsidR="00732523" w:rsidRDefault="00732523" w:rsidP="00732523">
      <w:pPr>
        <w:widowControl/>
        <w:autoSpaceDE/>
        <w:adjustRightInd/>
        <w:spacing w:after="200" w:line="276" w:lineRule="auto"/>
        <w:rPr>
          <w:sz w:val="22"/>
          <w:szCs w:val="22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732523" w:rsidRDefault="00732523" w:rsidP="00732523">
      <w:pPr>
        <w:widowControl/>
        <w:autoSpaceDE/>
        <w:adjustRightInd/>
        <w:jc w:val="both"/>
        <w:rPr>
          <w:lang w:val="uk-UA"/>
        </w:rPr>
      </w:pPr>
    </w:p>
    <w:p w:rsidR="00DA4582" w:rsidRPr="00732523" w:rsidRDefault="00DA4582">
      <w:pPr>
        <w:rPr>
          <w:lang w:val="uk-UA"/>
        </w:rPr>
      </w:pPr>
    </w:p>
    <w:sectPr w:rsidR="00DA4582" w:rsidRPr="0073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0C5F"/>
    <w:multiLevelType w:val="hybridMultilevel"/>
    <w:tmpl w:val="1054CA6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5"/>
    <w:rsid w:val="001507E0"/>
    <w:rsid w:val="0060560C"/>
    <w:rsid w:val="00732523"/>
    <w:rsid w:val="008753D5"/>
    <w:rsid w:val="00970702"/>
    <w:rsid w:val="00A06047"/>
    <w:rsid w:val="00D94EE2"/>
    <w:rsid w:val="00D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74A"/>
  <w15:docId w15:val="{89559F7B-2990-4BF4-BAB4-AD3CF5E5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2019-10-07T07:18:00Z</cp:lastPrinted>
  <dcterms:created xsi:type="dcterms:W3CDTF">2019-11-01T09:57:00Z</dcterms:created>
  <dcterms:modified xsi:type="dcterms:W3CDTF">2019-11-01T09:57:00Z</dcterms:modified>
</cp:coreProperties>
</file>