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4F" w:rsidRDefault="00D0344F" w:rsidP="00D0344F">
      <w:pPr>
        <w:rPr>
          <w:rFonts w:ascii="Times New Roman" w:hAnsi="Times New Roman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46672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Cs w:val="28"/>
          <w:lang w:val="uk-UA"/>
        </w:rPr>
        <w:br w:type="textWrapping" w:clear="all"/>
      </w: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УКРАЇНА</w:t>
      </w:r>
      <w:r>
        <w:rPr>
          <w:rFonts w:ascii="Times New Roman" w:hAnsi="Times New Roman"/>
          <w:b/>
          <w:szCs w:val="28"/>
          <w:lang w:val="uk-UA"/>
        </w:rPr>
        <w:tab/>
      </w: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СТЕПАНКІВСЬКА СІЛЬСЬКА РАДА</w:t>
      </w: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Сорок друга сесія VІІ скликання</w:t>
      </w: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Я</w:t>
      </w:r>
    </w:p>
    <w:p w:rsidR="00D0344F" w:rsidRDefault="00D0344F" w:rsidP="00D0344F">
      <w:pPr>
        <w:jc w:val="righ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ПРОЕКТ</w:t>
      </w:r>
    </w:p>
    <w:p w:rsidR="00D0344F" w:rsidRDefault="00D0344F" w:rsidP="00D0344F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00.12.2019 року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b/>
          <w:szCs w:val="28"/>
          <w:lang w:val="uk-UA"/>
        </w:rPr>
        <w:tab/>
        <w:t xml:space="preserve">                     № 00-00/VІІ</w:t>
      </w:r>
    </w:p>
    <w:p w:rsidR="00D0344F" w:rsidRDefault="00D0344F" w:rsidP="00D0344F">
      <w:pPr>
        <w:tabs>
          <w:tab w:val="num" w:pos="1440"/>
        </w:tabs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2"/>
        <w:tabs>
          <w:tab w:val="left" w:pos="4395"/>
        </w:tabs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>
        <w:rPr>
          <w:rStyle w:val="a9"/>
          <w:color w:val="auto"/>
          <w:sz w:val="28"/>
          <w:szCs w:val="28"/>
          <w:lang w:val="uk-UA"/>
        </w:rPr>
        <w:t xml:space="preserve">рограми </w:t>
      </w:r>
    </w:p>
    <w:p w:rsidR="00D0344F" w:rsidRDefault="00D0344F" w:rsidP="00D0344F">
      <w:pPr>
        <w:spacing w:line="300" w:lineRule="exact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«Попередження та ліквідації торф’яних пожеж</w:t>
      </w:r>
    </w:p>
    <w:p w:rsidR="00D0344F" w:rsidRDefault="00D0344F" w:rsidP="00D0344F">
      <w:pPr>
        <w:spacing w:line="300" w:lineRule="exact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300" w:lineRule="exact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на  2020 рік»</w:t>
      </w:r>
    </w:p>
    <w:p w:rsidR="00D0344F" w:rsidRDefault="00D0344F" w:rsidP="00D0344F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  Відповідно до ст. 26  Закону України «Про місцеве самоврядування в Україні, п.п.2 ст.19 «Кодексу цивільного захисту України», </w:t>
      </w:r>
      <w:r>
        <w:rPr>
          <w:sz w:val="28"/>
          <w:lang w:val="uk-UA"/>
        </w:rPr>
        <w:t xml:space="preserve">сесія сільської ради  </w:t>
      </w:r>
    </w:p>
    <w:p w:rsidR="00D0344F" w:rsidRDefault="00D0344F" w:rsidP="00D0344F">
      <w:pPr>
        <w:spacing w:before="100" w:beforeAutospacing="1" w:after="100" w:afterAutospacing="1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ВИРІШИЛА:</w:t>
      </w:r>
    </w:p>
    <w:p w:rsidR="00D0344F" w:rsidRDefault="00D0344F" w:rsidP="00D0344F">
      <w:pPr>
        <w:spacing w:line="300" w:lineRule="exact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8"/>
          <w:lang w:val="uk-UA"/>
        </w:rPr>
        <w:t>1. Затвердити</w:t>
      </w:r>
      <w:r>
        <w:rPr>
          <w:rFonts w:ascii="Times New Roman" w:hAnsi="Times New Roman"/>
          <w:lang w:val="uk-UA"/>
        </w:rPr>
        <w:t xml:space="preserve"> програму «</w:t>
      </w:r>
      <w:r>
        <w:rPr>
          <w:rFonts w:ascii="Times New Roman" w:hAnsi="Times New Roman"/>
          <w:szCs w:val="28"/>
          <w:lang w:val="uk-UA"/>
        </w:rPr>
        <w:t>Попередження та ліквідації торф’яних пожеж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на 2020 рік» (далі – Програма), (додаток 1).</w:t>
      </w:r>
    </w:p>
    <w:p w:rsidR="00D0344F" w:rsidRDefault="00D0344F" w:rsidP="00D0344F">
      <w:pPr>
        <w:ind w:firstLine="42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2. Фінансування  заходів  Програми  здійснювати  у межах  видатків, передбачених бюджетом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об’єднаної територіальної громади та інших джерел фінансування, не заборонених законодавством.</w:t>
      </w:r>
      <w:r>
        <w:rPr>
          <w:rFonts w:ascii="Times New Roman" w:hAnsi="Times New Roman"/>
          <w:sz w:val="24"/>
          <w:lang w:val="uk-UA"/>
        </w:rPr>
        <w:t xml:space="preserve"> </w:t>
      </w:r>
    </w:p>
    <w:p w:rsidR="00D0344F" w:rsidRDefault="00D0344F" w:rsidP="00D0344F">
      <w:pPr>
        <w:ind w:firstLine="426"/>
        <w:jc w:val="both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/>
        </w:rPr>
        <w:t>3.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hAnsi="Times New Roman"/>
          <w:szCs w:val="28"/>
          <w:lang w:val="uk-UA"/>
        </w:rPr>
        <w:t>.</w:t>
      </w:r>
    </w:p>
    <w:p w:rsidR="00D0344F" w:rsidRDefault="00D0344F" w:rsidP="00D0344F">
      <w:pPr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Сільський голова                                                                         І.М. </w:t>
      </w:r>
      <w:proofErr w:type="spellStart"/>
      <w:r>
        <w:rPr>
          <w:rFonts w:ascii="Times New Roman" w:hAnsi="Times New Roman"/>
          <w:szCs w:val="28"/>
          <w:lang w:val="uk-UA"/>
        </w:rPr>
        <w:t>Чекаленко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</w:p>
    <w:p w:rsidR="00D0344F" w:rsidRDefault="00D0344F" w:rsidP="00D0344F">
      <w:pPr>
        <w:rPr>
          <w:rFonts w:ascii="Times New Roman" w:hAnsi="Times New Roman"/>
          <w:sz w:val="24"/>
          <w:lang w:val="uk-UA" w:eastAsia="uk-UA"/>
        </w:rPr>
      </w:pPr>
    </w:p>
    <w:p w:rsidR="00D0344F" w:rsidRDefault="00D0344F" w:rsidP="00D0344F">
      <w:pPr>
        <w:rPr>
          <w:rFonts w:ascii="Times New Roman" w:hAnsi="Times New Roman"/>
          <w:sz w:val="24"/>
          <w:lang w:val="uk-UA" w:eastAsia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Додаток </w:t>
      </w:r>
    </w:p>
    <w:p w:rsidR="00D0344F" w:rsidRDefault="00D0344F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 рішення сільської ради </w:t>
      </w:r>
    </w:p>
    <w:p w:rsidR="00D0344F" w:rsidRDefault="00D0344F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від 00.12.2019  № 00-00/VІІ </w:t>
      </w:r>
    </w:p>
    <w:p w:rsidR="00D0344F" w:rsidRDefault="00D0344F" w:rsidP="00D0344F">
      <w:pPr>
        <w:pStyle w:val="31"/>
        <w:spacing w:line="30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</w:t>
      </w:r>
      <w:r>
        <w:rPr>
          <w:rFonts w:ascii="Times New Roman" w:hAnsi="Times New Roman"/>
          <w:b/>
          <w:szCs w:val="28"/>
        </w:rPr>
        <w:t xml:space="preserve">рограма </w:t>
      </w: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«Попередження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на 2020 рік</w:t>
      </w:r>
      <w:r>
        <w:rPr>
          <w:rFonts w:ascii="Times New Roman" w:hAnsi="Times New Roman"/>
          <w:b/>
          <w:szCs w:val="28"/>
          <w:lang w:val="uk-UA"/>
        </w:rPr>
        <w:t>»</w:t>
      </w: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Паспорт</w:t>
      </w: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4394"/>
        <w:gridCol w:w="3963"/>
      </w:tblGrid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Ініціатор розроблення програми 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сільська рада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Default="00D0344F">
            <w:pPr>
              <w:pStyle w:val="a3"/>
              <w:spacing w:line="320" w:lineRule="atLeast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color w:val="auto"/>
                <w:sz w:val="28"/>
                <w:szCs w:val="28"/>
                <w:lang w:val="uk-UA" w:eastAsia="en-US"/>
              </w:rPr>
              <w:t>Степанків</w:t>
            </w:r>
            <w:r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>
              <w:rPr>
                <w:color w:val="auto"/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ої ради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Відповідальний виконавець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color w:val="auto"/>
                <w:sz w:val="28"/>
                <w:szCs w:val="28"/>
                <w:lang w:val="uk-UA" w:eastAsia="en-US"/>
              </w:rPr>
              <w:t>Степанків</w:t>
            </w:r>
            <w:r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>
              <w:rPr>
                <w:color w:val="auto"/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ої ради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Нормативно-правова база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Кодекс цивільного захисту України від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20  жовтня 2017 року № 5403-VI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color w:val="auto"/>
                <w:sz w:val="28"/>
                <w:szCs w:val="28"/>
                <w:lang w:val="uk-UA" w:eastAsia="en-US"/>
              </w:rPr>
              <w:t>Степанків</w:t>
            </w:r>
            <w:r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>
              <w:rPr>
                <w:color w:val="auto"/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ої ради</w:t>
            </w:r>
          </w:p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КЗ «Місцева пожежна команда»</w:t>
            </w:r>
          </w:p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ДСНС у Черкаській області</w:t>
            </w:r>
          </w:p>
        </w:tc>
      </w:tr>
      <w:tr w:rsidR="00D0344F" w:rsidTr="00D0344F">
        <w:trPr>
          <w:trHeight w:val="7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30" w:lineRule="exac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Термін реалізації програми 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30" w:lineRule="exac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  </w:t>
            </w:r>
            <w:r>
              <w:rPr>
                <w:sz w:val="28"/>
                <w:szCs w:val="28"/>
                <w:lang w:val="uk-UA" w:eastAsia="en-US"/>
              </w:rPr>
              <w:t>2020</w:t>
            </w:r>
            <w:r>
              <w:rPr>
                <w:color w:val="auto"/>
                <w:sz w:val="28"/>
                <w:szCs w:val="28"/>
                <w:lang w:val="uk-UA" w:eastAsia="en-US"/>
              </w:rPr>
              <w:t xml:space="preserve"> рік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Фінансове забезпечення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Фінансування програми здійснюється 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обєднаної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територіальної громади та інших джерел фінансування не заборонених чинним законодавством</w:t>
            </w:r>
          </w:p>
        </w:tc>
      </w:tr>
    </w:tbl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ЗАГАЛЬНА ЧАСТИНА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>Згідно зі статтею 3 Конституції України життя та здоров’я людини, її безпека є найвищими соціальними цінностями, за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Програму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на 2020 рік (далі – Програма) розроблено відповідно Кодексу цивільного захисту України та спрямовано на реалізацію державної політики у сфері захисту населення і територій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об’єднаної територіальної громади від виникнення та наслідків надзвичайних ситуацій пов’язаних з пожежами в природних екосистемах в межах залягання торфу; створення матеріальних резервів для запобігання, ліквідації надзвичайних ситуацій пов’язаних з горінням торфів та їх наслідків.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відповідності із Кодексом цивільного захисту України та з метою запобігання виникненню торф’яних пожеж, забезпечення їх ефективного гасіння та недопущення їх розвитку до рівня надзвичайної ситуації виникає потреба вжиття першочергових заходів, а саме: приведення до рівня сучасних вимог матеріально-технічного оснащення комунального закладу «Місцевої пожежної команди»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ради, заміна і модернізація техніки та спорядження, що перебувають на озброєнні.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Актуальність проблеми забезпечення безпеки населення і територій від лісових і торф’яних пожеж зумовлена тенденціями зростання шкоди територіям та населенню, що спричиняються небезпечними природними явищами. Ризики надзвичайних ситуацій природного характеру невпинно зростають, в тому числі від торф’яних пожеж. 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Програма спрямована на розвиток і підтримку територіальної підсистеми єдиної державної системи цивільного захисту та її ефективних сил для зменшення ризику виникнення торф’яних пожеж та досягнення гарантованого рівня захисту населення і територій від їх наслідків.</w:t>
      </w:r>
    </w:p>
    <w:p w:rsidR="00D0344F" w:rsidRDefault="00D0344F" w:rsidP="00D0344F">
      <w:pPr>
        <w:pStyle w:val="31"/>
        <w:spacing w:after="0" w:line="300" w:lineRule="exact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</w:t>
      </w:r>
    </w:p>
    <w:p w:rsidR="00D0344F" w:rsidRDefault="00D0344F" w:rsidP="00D0344F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РОЗВ’ЯЗАННЯ ЯКОЇ СПРЯМОВАНА ПРОГРАМА</w:t>
      </w: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Програма попередження та ліквідації торф’яних пожеж на території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2020 рік розроблена у відповідності до  Кодексу цивільного захисту України від 0</w:t>
      </w:r>
      <w:r>
        <w:rPr>
          <w:bCs/>
          <w:iCs/>
          <w:sz w:val="28"/>
          <w:szCs w:val="28"/>
        </w:rPr>
        <w:t xml:space="preserve">2 жовтня 2012 року № 5403-VI    </w:t>
      </w:r>
      <w:r>
        <w:rPr>
          <w:sz w:val="28"/>
          <w:szCs w:val="28"/>
        </w:rPr>
        <w:t>і спрямована на: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реалізацію державної політики захисту населення і територій Черкаського району від наслідків надзвичайних ситуацій;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вдосконалення системи забезпечення техногенної та пожежної безпеки населених пунктів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сілльської</w:t>
      </w:r>
      <w:proofErr w:type="spellEnd"/>
      <w:r>
        <w:rPr>
          <w:sz w:val="28"/>
          <w:szCs w:val="28"/>
        </w:rPr>
        <w:t xml:space="preserve"> ради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створення матеріальних резервів для запобігання, ліквідації </w:t>
      </w:r>
      <w:r>
        <w:rPr>
          <w:sz w:val="28"/>
          <w:szCs w:val="28"/>
        </w:rPr>
        <w:lastRenderedPageBreak/>
        <w:t>надзвичайних ситуацій природного характеру та їх наслідків.</w:t>
      </w: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Торф’яні пожежі охоплюють великі площі, вирізняються високою стійкістю горіння і виділенням великої кількості продуктів згоряння, що в свою чергу значно погіршує екологічне та радіологічне становище навколишнього середовища та викликає збільшення соціальної напруги серед населення.</w:t>
      </w: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Поклади торфу розташовані на землях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знаходяться у </w:t>
      </w:r>
      <w:proofErr w:type="spellStart"/>
      <w:r>
        <w:rPr>
          <w:rFonts w:ascii="Times New Roman" w:hAnsi="Times New Roman"/>
          <w:szCs w:val="28"/>
          <w:lang w:val="uk-UA"/>
        </w:rPr>
        <w:t>прибирежній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зоні </w:t>
      </w:r>
      <w:proofErr w:type="spellStart"/>
      <w:r>
        <w:rPr>
          <w:rFonts w:ascii="Times New Roman" w:hAnsi="Times New Roman"/>
          <w:szCs w:val="28"/>
          <w:lang w:val="uk-UA"/>
        </w:rPr>
        <w:t>р.Тясмин</w:t>
      </w:r>
      <w:proofErr w:type="spellEnd"/>
      <w:r>
        <w:rPr>
          <w:rFonts w:ascii="Times New Roman" w:hAnsi="Times New Roman"/>
          <w:szCs w:val="28"/>
          <w:lang w:val="uk-UA"/>
        </w:rPr>
        <w:t xml:space="preserve">. </w:t>
      </w:r>
    </w:p>
    <w:p w:rsidR="00D0344F" w:rsidRDefault="00D0344F" w:rsidP="00D0344F">
      <w:pPr>
        <w:pStyle w:val="a6"/>
        <w:ind w:firstLine="709"/>
        <w:rPr>
          <w:szCs w:val="28"/>
        </w:rPr>
      </w:pPr>
      <w:r>
        <w:rPr>
          <w:szCs w:val="28"/>
        </w:rPr>
        <w:t xml:space="preserve">У 2019 році у зв’язку з посушливою погодою та відсутністю опадів сталося три загорання торфовищ, а саме: в с. </w:t>
      </w:r>
      <w:proofErr w:type="spellStart"/>
      <w:r>
        <w:rPr>
          <w:szCs w:val="28"/>
        </w:rPr>
        <w:t>Хацьки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с.Сепанки</w:t>
      </w:r>
      <w:proofErr w:type="spellEnd"/>
      <w:r>
        <w:rPr>
          <w:szCs w:val="28"/>
        </w:rPr>
        <w:t xml:space="preserve"> та с. </w:t>
      </w:r>
      <w:proofErr w:type="spellStart"/>
      <w:r>
        <w:rPr>
          <w:szCs w:val="28"/>
        </w:rPr>
        <w:t>Бузуків</w:t>
      </w:r>
      <w:proofErr w:type="spellEnd"/>
      <w:r>
        <w:rPr>
          <w:szCs w:val="28"/>
        </w:rPr>
        <w:t>.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 xml:space="preserve">Аналіз причин виникнення загорянь показує, що більшість пожеж торфу виникають щорічно в одних і тих же місцях на землях в </w:t>
      </w:r>
      <w:proofErr w:type="spellStart"/>
      <w:r>
        <w:rPr>
          <w:rFonts w:ascii="Times New Roman" w:hAnsi="Times New Roman"/>
          <w:spacing w:val="5"/>
          <w:szCs w:val="28"/>
          <w:lang w:val="uk-UA"/>
        </w:rPr>
        <w:t>поймах</w:t>
      </w:r>
      <w:proofErr w:type="spellEnd"/>
      <w:r>
        <w:rPr>
          <w:rFonts w:ascii="Times New Roman" w:hAnsi="Times New Roman"/>
          <w:spacing w:val="5"/>
          <w:szCs w:val="28"/>
          <w:lang w:val="uk-UA"/>
        </w:rPr>
        <w:t xml:space="preserve"> річки Тясмин внаслідок необережного поводження з вогнем.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 xml:space="preserve"> Такі землі раніше перебували в користуванні колективних сільськогосподарських підприємств та місцевих громад, а на теперішній час розпайовані та передані іншим користувачам. 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>Більшість таких земель не обробляється взагалі, що в свою чергу спонукає місцеве населення випалювати суху рослинність.</w:t>
      </w:r>
    </w:p>
    <w:p w:rsidR="00D0344F" w:rsidRDefault="00D0344F" w:rsidP="00D0344F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Крім того, однією з причин тривалого горіння торфовищ є те, що Черкаське управлінням водного господарства в недостатній мірі здійснюється комплекс інженерно – технічних заходів щодо розчистки меліоративних каналів та ремонту гідротехнічних споруд, що не дає можливості підтоплення торфовищ у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пожежонебезпечний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 та подальше утримання їх у вологому стані.  </w:t>
      </w:r>
    </w:p>
    <w:p w:rsidR="00D0344F" w:rsidRDefault="00D0344F" w:rsidP="00D0344F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Також дуже проблематичним є питання визначення власників розпайованих земельних ділянок, які утримуються в неналежному стані, що в свою чергу призводить до значних матеріальних збитків.</w:t>
      </w:r>
    </w:p>
    <w:p w:rsidR="00D0344F" w:rsidRDefault="00D0344F" w:rsidP="00D0344F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ВИЗНАЧЕННЯ МЕТИ ПРОГРАМИ</w:t>
      </w:r>
    </w:p>
    <w:p w:rsidR="00D0344F" w:rsidRDefault="00D0344F" w:rsidP="00D0344F">
      <w:pPr>
        <w:spacing w:line="29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Головною метою Програми є попередження та гасіння торф’яних пожеж, підвищення рівня безпеки населення і захищеності територій від наслідків надзвичайних ситуацій, забезпечення захисту населення, навколишнього природного середовища та населених пунктів від торф’яних пожеж, підвищення рівня протипожежного захисту та створення сприятливих умов для реалізації державної політики у сфері пожежної безпеки.                                           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 ОБГРУНТУВАННЯ ШЛЯХІВ І СПОСОБІВ РОЗВ’ЯЗАННЯ ПРОБЛЕМИ, ОБСЯГІВ ТА ДЖЕРЕЛ ФІНАНСУВАННЯ; СТРОКИ ТА ЕТАПИ ВИКОНАННЯ ПРОГРАМИ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Оптимальним варіантом розв’язання проблеми захисту населення і територій від торф’яних пожеж є реалізація державної політики у сфері захисту населення і територій від пожеж шляхом системного здійснення першочергових заходів щодо їх попередження та ліквідації на ранніх стадіях.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Розв’язання проблеми забезпечення пожежної безпеки полягає у комплексному вирішенні проблемних питань у сфері пожежної безпеки шляхом впровадження організаційних засад функціонування системи протипожежного захисту на всіх рівнях, підвищення ефективності управління з боку органів державної влади та органів місцевого самоврядування з питань забезпечення пожежної безпеки, удосконалення матеріальної бази, що сприятиме підвищенню рівня пожежної безпеки в місцях залягання торфу. </w:t>
      </w:r>
    </w:p>
    <w:p w:rsidR="00D0344F" w:rsidRDefault="00D0344F" w:rsidP="00D0344F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Джерелами фінансування Програми є кошти місцевого бюджету, добровільні пожертвування фізичних і юридичних осіб, благодійних організацій та об’єднань громадян, інші, незаборонені законодавством джерела.</w:t>
      </w:r>
    </w:p>
    <w:p w:rsidR="00D0344F" w:rsidRDefault="00D0344F" w:rsidP="00D0344F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за рахунок коштів бюджету сільської ради здійснюється в обсягах, передбачених рішенням сільської ради виходячи з реальних можливостей бюджету та його пріоритетів. 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ПЕРЕЛІК ЗАВДАНЬ, ЗАХОДІВ  ПРОГРАМИ ТА РЕЗУЛЬТАТИВНІ ПОКАЗНИКИ</w:t>
      </w:r>
    </w:p>
    <w:p w:rsidR="00D0344F" w:rsidRDefault="00D0344F" w:rsidP="00D0344F">
      <w:pPr>
        <w:spacing w:line="300" w:lineRule="exact"/>
        <w:ind w:firstLine="72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рамках виконання Програми передбачається вирішити наступні завдання та здійснити заходи за такими основними напрямами: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подальший розвиток КЗ  «Місцева пожежна команда»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ради, забезпечення їх належним матеріально-технічним забезпеченням та оснащення сучасним обладнанням;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запобігання виникненню торф’яних пожеж, а також створення передумов для їх ліквідації 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залучення піротехнічних підрозділів для виявлення та знешкодження вибухонебезпечних предметів;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гарантованого Конституцією України права громадян на захист їх життя і здоров’я від надзвичайних ситуацій та їх негативних наслідків; 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організація та здійснення запобіжних заходів на випадок виникнення торф’яних пожеж, недопущення їх збільшення до рівня надзвичайних ситуацій, створення передумов для їх локалізації та ліквідації;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оповіщення населення про виникнення </w:t>
      </w:r>
      <w:proofErr w:type="spellStart"/>
      <w:r>
        <w:rPr>
          <w:rFonts w:ascii="Times New Roman" w:hAnsi="Times New Roman"/>
          <w:szCs w:val="28"/>
          <w:lang w:val="uk-UA"/>
        </w:rPr>
        <w:t>торфяних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пожеж;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захисту населення, навколишнього природного середовища від торф’яних пожеж, підвищення рівня протипожежного захисту місць залягання торфу;  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вжиття інших комплексних та спеціальних заходів цивільного захисту. </w:t>
      </w: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Напрямки діяльності, заходи та ресурсне забезпечення Програми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2020 рік, а також заплановані обсяги фінансування наведені у додатку  №1.</w:t>
      </w: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ind w:left="-900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6. НАПРЯМКИ ДІЯЛЬНОСТІ ТА ЗАХОДИ ПРОГРАМИ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8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1. Під час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 здійснювати спільні рейдові перевірки місць залягання торфу. 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Черкаське ГУ ДСНС України у Черкаській області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 періоду.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29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>
        <w:rPr>
          <w:rFonts w:ascii="Times New Roman" w:hAnsi="Times New Roman"/>
          <w:szCs w:val="28"/>
          <w:lang w:val="uk-UA"/>
        </w:rPr>
        <w:tab/>
        <w:t>Організувати проведення роз’яснювальної роботи серед  населення  щодо дотримання  правил пожежної  безпеки  в місцях залягання торфу із залученням  засобів  масової  інформації, інформувати  населення про випадки пожеж, їх  винуватців  та  притягнення  винних  осіб  до  відповідальності.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6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3.</w:t>
      </w:r>
      <w:r>
        <w:rPr>
          <w:rFonts w:ascii="Times New Roman" w:hAnsi="Times New Roman"/>
          <w:szCs w:val="28"/>
          <w:lang w:val="uk-UA"/>
        </w:rPr>
        <w:tab/>
        <w:t>Організувати патрулювання ділянок торф’яних масивів забезпечити їх засобами наглядної агітації протипожежної та природоохоронної тематики та  знаками попереджувального  характеру.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Черкаське ГУ ДСНС України у Черкаській області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 періоду.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4. Здійснити утримання резерву води для наповнення меліоративних каналів з метою своєчасного підтоплення територій залягання торфу.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періоду.</w:t>
      </w:r>
    </w:p>
    <w:p w:rsidR="00D0344F" w:rsidRDefault="00D0344F" w:rsidP="00D0344F">
      <w:pPr>
        <w:spacing w:line="29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5. Утримувати  в оперативній готовності  пожежну  та пристосовану  для гасіння  техніку.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Протягом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6. Привести в належний стан під’їзні шляхи до природних водойм для забору води пожежними автомобілями.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До початку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 періоду</w:t>
      </w:r>
    </w:p>
    <w:p w:rsidR="00D0344F" w:rsidRDefault="00D0344F" w:rsidP="00D0344F">
      <w:pPr>
        <w:tabs>
          <w:tab w:val="left" w:pos="5040"/>
        </w:tabs>
        <w:spacing w:line="29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7. Не допускати випадків розкладання вогнищ,  в місцях та поблизу залягання торфу, випалювання сухої рослинності на лугах, по берегам річок, водоймищ, каналів, вздовж  автомобільних доріг, залізниць і на ділянках сільгоспугідь, що межують з  торф’яними масивами. 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8. Визначити орендарів та власників територій, де існує залягання торфу, для забезпечення взаємодії та підвищення оперативного реагування на виникнення можливих торф’яних пожеж.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Відділ земельних ресурсів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9. Забезпечити взаємодію органів з управлінням цивільного захисту  облдержадміністрації та Головним управлінням ДСНС України у  Черкаській області щодо організації гасіння торф’яних пожеж.</w:t>
      </w:r>
    </w:p>
    <w:p w:rsidR="00D0344F" w:rsidRDefault="00D0344F" w:rsidP="00D0344F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пожежонебезпечний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</w:t>
      </w:r>
    </w:p>
    <w:p w:rsidR="00D0344F" w:rsidRDefault="00D0344F" w:rsidP="00D0344F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290" w:lineRule="exact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10.</w:t>
      </w:r>
      <w:r>
        <w:rPr>
          <w:rFonts w:ascii="Times New Roman" w:hAnsi="Times New Roman"/>
          <w:szCs w:val="28"/>
          <w:lang w:val="uk-UA"/>
        </w:rPr>
        <w:tab/>
        <w:t>Забезпечити взаємодію з правоохоронними органами щодо підвищення якості розслідування справ осіб, винних у  виникненні  торф’яних пожеж  та  притягнення їх до відповідальності згідно з чинним  законодавством.</w:t>
      </w:r>
    </w:p>
    <w:p w:rsidR="00D0344F" w:rsidRDefault="00D0344F" w:rsidP="00D0344F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ГУНП в Черкаській  області</w:t>
      </w:r>
      <w:r>
        <w:rPr>
          <w:rFonts w:ascii="Times New Roman" w:hAnsi="Times New Roman"/>
          <w:szCs w:val="28"/>
          <w:lang w:val="uk-UA"/>
        </w:rPr>
        <w:tab/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Постійно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851"/>
        <w:jc w:val="both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11. </w:t>
      </w:r>
      <w:r>
        <w:rPr>
          <w:rFonts w:ascii="Times New Roman" w:hAnsi="Times New Roman"/>
          <w:bCs/>
          <w:szCs w:val="28"/>
          <w:lang w:val="uk-UA"/>
        </w:rPr>
        <w:t xml:space="preserve">Передбачити кошти на придбання пожежно-технічного озброєння, спеціального оснащення та </w:t>
      </w:r>
      <w:r>
        <w:rPr>
          <w:rFonts w:ascii="Times New Roman" w:hAnsi="Times New Roman"/>
          <w:szCs w:val="28"/>
          <w:lang w:val="uk-UA"/>
        </w:rPr>
        <w:t xml:space="preserve">паливно-мастильних матеріалів </w:t>
      </w:r>
      <w:r>
        <w:rPr>
          <w:rFonts w:ascii="Times New Roman" w:hAnsi="Times New Roman"/>
          <w:bCs/>
          <w:szCs w:val="28"/>
          <w:lang w:val="uk-UA"/>
        </w:rPr>
        <w:t>для ліквідації торф’яних пожеж згідно з додатком відповідно до можливостей місцевого бюджетів.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Відділ фінансів та економіки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Cs w:val="28"/>
          <w:lang w:val="uk-UA"/>
        </w:rPr>
        <w:t>ради</w:t>
      </w:r>
      <w:proofErr w:type="spellEnd"/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Щороку до початку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</w:t>
      </w:r>
    </w:p>
    <w:p w:rsidR="00D0344F" w:rsidRDefault="00D0344F" w:rsidP="00D0344F">
      <w:pPr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8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12. При виникненні торф’яних пожеж в безпосередній близькості до лісових масивів в обов’язковому порядку залучати лісові господарства відповідної території для недопущення розповсюдження пожеж в лісових масивах. </w:t>
      </w:r>
    </w:p>
    <w:p w:rsidR="00D0344F" w:rsidRDefault="00D0344F" w:rsidP="00D0344F">
      <w:pPr>
        <w:tabs>
          <w:tab w:val="left" w:pos="5040"/>
        </w:tabs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Черкаське ГУ ДСНС України у Черкаській області, </w:t>
      </w:r>
    </w:p>
    <w:p w:rsidR="00D0344F" w:rsidRDefault="00D0344F" w:rsidP="00D0344F">
      <w:pPr>
        <w:tabs>
          <w:tab w:val="left" w:pos="5040"/>
        </w:tabs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ДП Черкаське лісове господарство 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періоду.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a4"/>
        <w:ind w:firstLine="708"/>
        <w:rPr>
          <w:szCs w:val="28"/>
        </w:rPr>
      </w:pPr>
      <w:r>
        <w:rPr>
          <w:szCs w:val="28"/>
        </w:rPr>
        <w:t xml:space="preserve">13. У місцях ліквідованих пожеж організовувати спостереження щодо виявлення можливого повторного загоряння з залученням старости та депутатів відповідного округу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ради,  сільськогосподарських  підприємств, інших  підприємств і організацій, розташованих  на відповідних територіях, де  виникли  торф’яні  пожежі  </w:t>
      </w:r>
    </w:p>
    <w:p w:rsidR="00D0344F" w:rsidRDefault="00D0344F" w:rsidP="00D0344F">
      <w:pPr>
        <w:pStyle w:val="a4"/>
        <w:ind w:left="4810"/>
        <w:rPr>
          <w:szCs w:val="28"/>
        </w:rPr>
      </w:pPr>
      <w:r>
        <w:rPr>
          <w:szCs w:val="28"/>
        </w:rPr>
        <w:t xml:space="preserve"> Староста </w:t>
      </w:r>
      <w:proofErr w:type="spellStart"/>
      <w:r>
        <w:rPr>
          <w:szCs w:val="28"/>
        </w:rPr>
        <w:t>с.Хацьки</w:t>
      </w:r>
      <w:proofErr w:type="spellEnd"/>
      <w:r>
        <w:rPr>
          <w:szCs w:val="28"/>
        </w:rPr>
        <w:t xml:space="preserve">, депутатський корпус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ради, землекористувачі </w:t>
      </w:r>
    </w:p>
    <w:p w:rsidR="00D0344F" w:rsidRDefault="00D0344F" w:rsidP="00D0344F">
      <w:pPr>
        <w:pStyle w:val="a4"/>
        <w:ind w:left="4810"/>
        <w:rPr>
          <w:szCs w:val="28"/>
        </w:rPr>
      </w:pPr>
      <w:r>
        <w:rPr>
          <w:szCs w:val="28"/>
        </w:rPr>
        <w:t xml:space="preserve">Протягом  </w:t>
      </w:r>
      <w:proofErr w:type="spellStart"/>
      <w:r>
        <w:rPr>
          <w:szCs w:val="28"/>
        </w:rPr>
        <w:t>пожежонебезпечного</w:t>
      </w:r>
      <w:proofErr w:type="spellEnd"/>
      <w:r>
        <w:rPr>
          <w:szCs w:val="28"/>
        </w:rPr>
        <w:t xml:space="preserve"> періоду</w:t>
      </w:r>
    </w:p>
    <w:p w:rsidR="00D0344F" w:rsidRDefault="00D0344F" w:rsidP="00D0344F">
      <w:pPr>
        <w:pStyle w:val="a4"/>
        <w:rPr>
          <w:szCs w:val="28"/>
        </w:rPr>
      </w:pPr>
    </w:p>
    <w:p w:rsidR="00D0344F" w:rsidRDefault="00D0344F" w:rsidP="00D0344F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7. ФІНАНСУВАННЯ ЗАХОДІВ ПРОГРАМИ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Фінансування  заходів Програми здійснюються за рахунок коштів місцевого бюджету, а також інших джерел, не заборонених чинним законодавством України.  </w:t>
      </w:r>
    </w:p>
    <w:p w:rsidR="00D0344F" w:rsidRDefault="00D0344F" w:rsidP="00D0344F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Фінансування заходів на відповідний рік  затверджується окремо щороку.</w:t>
      </w:r>
    </w:p>
    <w:p w:rsidR="00D0344F" w:rsidRDefault="00D0344F" w:rsidP="00D0344F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31"/>
        <w:overflowPunct/>
        <w:autoSpaceDE/>
        <w:adjustRightInd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D0344F" w:rsidRDefault="00D0344F" w:rsidP="00D0344F">
      <w:pPr>
        <w:pStyle w:val="31"/>
        <w:spacing w:line="30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Координацію дій між виконавцями Програми, контроль за станом її виконання, визначення порядку взаємного інформування (із зазначенням конкретних строків), звітування тощо здійснює апарат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спільно з Черкаським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управлінням Державної служби надзвичайних ситуацій у Черкаській області.</w:t>
      </w:r>
    </w:p>
    <w:p w:rsidR="00D0344F" w:rsidRDefault="00D0344F" w:rsidP="00D0344F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 здійснення заходів Програми  в кінці  кожного року  уточнюються заходи на наступний період та обсяги видатків на їх реалізацію.</w:t>
      </w: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Секретар сільської ради                                                                      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Додаток 1. Напрямки діяльності, заходи та ресурсне забезпечення програми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на 2020 рік</w:t>
      </w: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Кошторис</w:t>
      </w:r>
    </w:p>
    <w:p w:rsidR="00D0344F" w:rsidRDefault="00D0344F" w:rsidP="00D0344F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витрат на матеріальне забезпечення програми</w:t>
      </w:r>
    </w:p>
    <w:p w:rsidR="00D0344F" w:rsidRDefault="00D0344F" w:rsidP="00D0344F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2"/>
        <w:gridCol w:w="2143"/>
      </w:tblGrid>
      <w:tr w:rsidR="00D0344F" w:rsidTr="00D0344F">
        <w:trPr>
          <w:cantSplit/>
          <w:trHeight w:val="885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Орієнтовна вартість</w:t>
            </w:r>
          </w:p>
        </w:tc>
      </w:tr>
      <w:tr w:rsidR="00D0344F" w:rsidTr="00D0344F">
        <w:trPr>
          <w:cantSplit/>
          <w:trHeight w:val="519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Закупівля обладнання для гасіння пожеж: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мотопомпа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15 000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електрогенератор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15 000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Бочку (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емність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>) для води 8-10 м</w:t>
            </w:r>
            <w:r>
              <w:rPr>
                <w:rFonts w:ascii="Times New Roman" w:hAnsi="Times New Roman"/>
                <w:szCs w:val="28"/>
                <w:vertAlign w:val="superscript"/>
                <w:lang w:val="uk-UA" w:eastAsia="en-US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17 000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Рукави 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d</w:t>
            </w:r>
            <w:r>
              <w:rPr>
                <w:rFonts w:ascii="Times New Roman" w:hAnsi="Times New Roman"/>
                <w:szCs w:val="28"/>
                <w:lang w:val="ru-RU" w:eastAsia="en-US"/>
              </w:rPr>
              <w:t>-77,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20 000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Закупівля паливо-мастильні матеріали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50 000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Навісне обладнання для трактора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70 000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Засоби захисту органів дихання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7000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Залучення спецтехніки, обладнання (при потребі) підприємств, ДСНС в Черкаській області, комунальних закладів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Всього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194 000</w:t>
            </w:r>
          </w:p>
        </w:tc>
      </w:tr>
    </w:tbl>
    <w:p w:rsidR="00D0344F" w:rsidRDefault="00D0344F" w:rsidP="00D0344F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Секретар сільської ради                                                                      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3B7C0D" w:rsidRPr="00D0344F" w:rsidRDefault="003B7C0D">
      <w:pPr>
        <w:rPr>
          <w:lang w:val="uk-UA"/>
        </w:rPr>
      </w:pPr>
      <w:bookmarkStart w:id="0" w:name="_GoBack"/>
      <w:bookmarkEnd w:id="0"/>
    </w:p>
    <w:sectPr w:rsidR="003B7C0D" w:rsidRPr="00D0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A"/>
    <w:rsid w:val="000F2CFA"/>
    <w:rsid w:val="003B7C0D"/>
    <w:rsid w:val="00D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344F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ru-RU"/>
    </w:rPr>
  </w:style>
  <w:style w:type="character" w:customStyle="1" w:styleId="30">
    <w:name w:val="Заголовок 3 Знак"/>
    <w:basedOn w:val="a0"/>
    <w:link w:val="3"/>
    <w:semiHidden/>
    <w:rsid w:val="00D0344F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unhideWhenUsed/>
    <w:rsid w:val="00D0344F"/>
    <w:pPr>
      <w:overflowPunct/>
      <w:autoSpaceDE/>
      <w:autoSpaceDN/>
      <w:adjustRightInd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semiHidden/>
    <w:unhideWhenUsed/>
    <w:rsid w:val="00D0344F"/>
    <w:pPr>
      <w:overflowPunct/>
      <w:autoSpaceDE/>
      <w:autoSpaceDN/>
      <w:adjustRightInd/>
      <w:jc w:val="both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D0344F"/>
    <w:pPr>
      <w:overflowPunct/>
      <w:autoSpaceDE/>
      <w:autoSpaceDN/>
      <w:adjustRightInd/>
      <w:ind w:firstLine="900"/>
      <w:jc w:val="both"/>
    </w:pPr>
    <w:rPr>
      <w:rFonts w:ascii="Times New Roman" w:hAnsi="Times New Roman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0344F"/>
    <w:pPr>
      <w:widowControl w:val="0"/>
      <w:overflowPunct/>
      <w:spacing w:after="120" w:line="480" w:lineRule="auto"/>
    </w:pPr>
    <w:rPr>
      <w:rFonts w:ascii="Times New Roman" w:hAnsi="Times New Roman"/>
      <w:sz w:val="22"/>
      <w:szCs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0344F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3"/>
    <w:basedOn w:val="a"/>
    <w:link w:val="32"/>
    <w:unhideWhenUsed/>
    <w:rsid w:val="00D034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344F"/>
    <w:rPr>
      <w:rFonts w:ascii="Antiqua" w:eastAsia="Times New Roman" w:hAnsi="Antiqua" w:cs="Times New Roman"/>
      <w:sz w:val="16"/>
      <w:szCs w:val="16"/>
      <w:lang w:val="hr-HR" w:eastAsia="ru-RU"/>
    </w:rPr>
  </w:style>
  <w:style w:type="table" w:styleId="a8">
    <w:name w:val="Table Grid"/>
    <w:basedOn w:val="a1"/>
    <w:uiPriority w:val="59"/>
    <w:rsid w:val="00D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0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344F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ru-RU"/>
    </w:rPr>
  </w:style>
  <w:style w:type="character" w:customStyle="1" w:styleId="30">
    <w:name w:val="Заголовок 3 Знак"/>
    <w:basedOn w:val="a0"/>
    <w:link w:val="3"/>
    <w:semiHidden/>
    <w:rsid w:val="00D0344F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unhideWhenUsed/>
    <w:rsid w:val="00D0344F"/>
    <w:pPr>
      <w:overflowPunct/>
      <w:autoSpaceDE/>
      <w:autoSpaceDN/>
      <w:adjustRightInd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semiHidden/>
    <w:unhideWhenUsed/>
    <w:rsid w:val="00D0344F"/>
    <w:pPr>
      <w:overflowPunct/>
      <w:autoSpaceDE/>
      <w:autoSpaceDN/>
      <w:adjustRightInd/>
      <w:jc w:val="both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D0344F"/>
    <w:pPr>
      <w:overflowPunct/>
      <w:autoSpaceDE/>
      <w:autoSpaceDN/>
      <w:adjustRightInd/>
      <w:ind w:firstLine="900"/>
      <w:jc w:val="both"/>
    </w:pPr>
    <w:rPr>
      <w:rFonts w:ascii="Times New Roman" w:hAnsi="Times New Roman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0344F"/>
    <w:pPr>
      <w:widowControl w:val="0"/>
      <w:overflowPunct/>
      <w:spacing w:after="120" w:line="480" w:lineRule="auto"/>
    </w:pPr>
    <w:rPr>
      <w:rFonts w:ascii="Times New Roman" w:hAnsi="Times New Roman"/>
      <w:sz w:val="22"/>
      <w:szCs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0344F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3"/>
    <w:basedOn w:val="a"/>
    <w:link w:val="32"/>
    <w:unhideWhenUsed/>
    <w:rsid w:val="00D034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344F"/>
    <w:rPr>
      <w:rFonts w:ascii="Antiqua" w:eastAsia="Times New Roman" w:hAnsi="Antiqua" w:cs="Times New Roman"/>
      <w:sz w:val="16"/>
      <w:szCs w:val="16"/>
      <w:lang w:val="hr-HR" w:eastAsia="ru-RU"/>
    </w:rPr>
  </w:style>
  <w:style w:type="table" w:styleId="a8">
    <w:name w:val="Table Grid"/>
    <w:basedOn w:val="a1"/>
    <w:uiPriority w:val="59"/>
    <w:rsid w:val="00D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0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2019-12-22T19:01:00Z</dcterms:created>
  <dcterms:modified xsi:type="dcterms:W3CDTF">2019-12-22T19:02:00Z</dcterms:modified>
</cp:coreProperties>
</file>