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00F0A">
        <w:trPr>
          <w:trHeight w:hRule="exact" w:val="4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1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6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ind w:left="60"/>
              <w:jc w:val="center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Pr="00FF5F62" w:rsidRDefault="003F241F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</w:t>
            </w:r>
            <w:r w:rsidR="00FF5F62">
              <w:rPr>
                <w:lang w:val="uk-UA"/>
              </w:rPr>
              <w:t xml:space="preserve"> 167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7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3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3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сільської ради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3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( 0824 )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бібліотек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7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0F0A" w:rsidRDefault="003F241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334841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334841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3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9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бібліотеки</w:t>
            </w:r>
            <w:proofErr w:type="spellEnd"/>
            <w:r>
              <w:t xml:space="preserve"> і </w:t>
            </w:r>
            <w:proofErr w:type="spellStart"/>
            <w:r>
              <w:t>бібліотечну</w:t>
            </w:r>
            <w:proofErr w:type="spellEnd"/>
            <w:r>
              <w:t xml:space="preserve"> справу",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00F0A" w:rsidRDefault="003F241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4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r>
              <w:t xml:space="preserve">Забезпечення прав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бібліотечне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,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збираються</w:t>
            </w:r>
            <w:proofErr w:type="spellEnd"/>
            <w:r>
              <w:t xml:space="preserve">, </w:t>
            </w:r>
            <w:proofErr w:type="spellStart"/>
            <w:r>
              <w:t>зберігаються</w:t>
            </w:r>
            <w:proofErr w:type="spellEnd"/>
            <w:r>
              <w:t xml:space="preserve">, </w:t>
            </w:r>
            <w:proofErr w:type="spellStart"/>
            <w:r>
              <w:t>надаються</w:t>
            </w:r>
            <w:proofErr w:type="spellEnd"/>
            <w:r>
              <w:t xml:space="preserve"> в </w:t>
            </w:r>
            <w:proofErr w:type="spellStart"/>
            <w:r>
              <w:t>тимчасове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бібліотеками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2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00"/>
        </w:trPr>
        <w:tc>
          <w:tcPr>
            <w:tcW w:w="400" w:type="dxa"/>
          </w:tcPr>
          <w:p w:rsidR="00000F0A" w:rsidRDefault="00000F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5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F0A" w:rsidRDefault="003F241F">
            <w:pPr>
              <w:ind w:left="6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5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7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334 841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334 841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rPr>
                <w:b/>
              </w:rPr>
              <w:t>334 841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rPr>
                <w:b/>
              </w:rPr>
              <w:t>334 841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5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4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000F0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000F0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000F0A">
            <w:pPr>
              <w:ind w:right="60"/>
              <w:jc w:val="right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5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F0A" w:rsidRDefault="003F241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F0A" w:rsidRDefault="003F241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(</w:t>
            </w:r>
            <w:proofErr w:type="spellStart"/>
            <w:r>
              <w:t>бібліотек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1,50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F0A" w:rsidRDefault="003F241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F0A" w:rsidRDefault="003F241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32000,00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32000,00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r>
              <w:t xml:space="preserve">число </w:t>
            </w:r>
            <w:proofErr w:type="spellStart"/>
            <w:r>
              <w:t>читачів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1,70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бібліотечний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 xml:space="preserve">тис. </w:t>
            </w:r>
            <w:proofErr w:type="spellStart"/>
            <w:r>
              <w:t>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301,00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301,00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поповнення</w:t>
            </w:r>
            <w:proofErr w:type="spellEnd"/>
            <w:r>
              <w:t xml:space="preserve"> </w:t>
            </w:r>
            <w:proofErr w:type="spellStart"/>
            <w:r>
              <w:t>бібліотечного</w:t>
            </w:r>
            <w:proofErr w:type="spellEnd"/>
            <w:r>
              <w:t xml:space="preserve"> фонду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 xml:space="preserve">тис. </w:t>
            </w:r>
            <w:proofErr w:type="spellStart"/>
            <w:r>
              <w:t>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F0A" w:rsidRDefault="003F241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F0A" w:rsidRDefault="003F241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затрати</w:t>
            </w:r>
            <w:proofErr w:type="spellEnd"/>
            <w:r>
              <w:t xml:space="preserve"> на </w:t>
            </w:r>
            <w:proofErr w:type="spellStart"/>
            <w:r>
              <w:t>обслуговування</w:t>
            </w:r>
            <w:proofErr w:type="spellEnd"/>
            <w:r>
              <w:t xml:space="preserve"> одного </w:t>
            </w:r>
            <w:proofErr w:type="spellStart"/>
            <w:r>
              <w:t>читача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196,97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196,97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10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5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 w:rsidTr="00FF5F62">
        <w:trPr>
          <w:trHeight w:hRule="exact" w:val="709"/>
        </w:trPr>
        <w:tc>
          <w:tcPr>
            <w:tcW w:w="400" w:type="dxa"/>
          </w:tcPr>
          <w:p w:rsidR="00000F0A" w:rsidRDefault="00000F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000F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  <w:r>
              <w:t xml:space="preserve">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10666,00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3F241F">
            <w:pPr>
              <w:ind w:right="60"/>
              <w:jc w:val="right"/>
            </w:pPr>
            <w:r>
              <w:t>10666,00</w:t>
            </w: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4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1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 w:rsidP="00FF5F6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14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000F0A"/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6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F0A" w:rsidRDefault="003F241F" w:rsidP="00FF5F62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14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42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F0A" w:rsidRDefault="00000F0A"/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  <w:tr w:rsidR="00000F0A">
        <w:trPr>
          <w:trHeight w:hRule="exact" w:val="280"/>
        </w:trPr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F0A" w:rsidRDefault="003F241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1800" w:type="dxa"/>
          </w:tcPr>
          <w:p w:rsidR="00000F0A" w:rsidRDefault="00000F0A">
            <w:pPr>
              <w:pStyle w:val="EMPTYCELLSTYLE"/>
            </w:pPr>
          </w:p>
        </w:tc>
        <w:tc>
          <w:tcPr>
            <w:tcW w:w="400" w:type="dxa"/>
          </w:tcPr>
          <w:p w:rsidR="00000F0A" w:rsidRDefault="00000F0A">
            <w:pPr>
              <w:pStyle w:val="EMPTYCELLSTYLE"/>
            </w:pPr>
          </w:p>
        </w:tc>
      </w:tr>
    </w:tbl>
    <w:p w:rsidR="00E04320" w:rsidRDefault="00E04320"/>
    <w:sectPr w:rsidR="00E0432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0A"/>
    <w:rsid w:val="00000F0A"/>
    <w:rsid w:val="003F241F"/>
    <w:rsid w:val="00E0432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274F"/>
  <w15:docId w15:val="{9BE5EAAE-B9B0-4076-92D2-50F12E97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2019-12-17T14:32:00Z</dcterms:created>
  <dcterms:modified xsi:type="dcterms:W3CDTF">2019-12-18T09:11:00Z</dcterms:modified>
</cp:coreProperties>
</file>