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94" w:rsidRDefault="00372794" w:rsidP="00372794">
      <w:pPr>
        <w:shd w:val="clear" w:color="auto" w:fill="FFFFFF"/>
        <w:spacing w:after="75" w:line="240" w:lineRule="auto"/>
        <w:jc w:val="center"/>
        <w:rPr>
          <w:rFonts w:ascii="Arial Black" w:eastAsia="Times New Roman" w:hAnsi="Arial Black" w:cs="Helvetica"/>
          <w:b/>
          <w:bCs/>
          <w:color w:val="232B30"/>
          <w:sz w:val="28"/>
          <w:szCs w:val="28"/>
          <w:lang w:eastAsia="ru-RU"/>
        </w:rPr>
      </w:pPr>
      <w:bookmarkStart w:id="0" w:name="_GoBack"/>
      <w:r w:rsidRPr="00372794">
        <w:rPr>
          <w:rFonts w:ascii="Arial Black" w:eastAsia="Times New Roman" w:hAnsi="Arial Black" w:cs="Helvetica"/>
          <w:b/>
          <w:bCs/>
          <w:color w:val="232B30"/>
          <w:sz w:val="28"/>
          <w:szCs w:val="28"/>
          <w:lang w:eastAsia="ru-RU"/>
        </w:rPr>
        <w:t>Держбю</w:t>
      </w:r>
      <w:r>
        <w:rPr>
          <w:rFonts w:ascii="Arial Black" w:eastAsia="Times New Roman" w:hAnsi="Arial Black" w:cs="Helvetica"/>
          <w:b/>
          <w:bCs/>
          <w:color w:val="232B30"/>
          <w:sz w:val="28"/>
          <w:szCs w:val="28"/>
          <w:lang w:eastAsia="ru-RU"/>
        </w:rPr>
        <w:t>джет</w:t>
      </w:r>
      <w:r w:rsidRPr="00372794">
        <w:rPr>
          <w:rFonts w:ascii="Arial Black" w:eastAsia="Times New Roman" w:hAnsi="Arial Black" w:cs="Helvetica"/>
          <w:b/>
          <w:bCs/>
          <w:color w:val="232B30"/>
          <w:sz w:val="28"/>
          <w:szCs w:val="28"/>
          <w:lang w:eastAsia="ru-RU"/>
        </w:rPr>
        <w:t xml:space="preserve">-2020: </w:t>
      </w:r>
    </w:p>
    <w:p w:rsidR="009C6315" w:rsidRDefault="00372794" w:rsidP="00372794">
      <w:pPr>
        <w:shd w:val="clear" w:color="auto" w:fill="FFFFFF"/>
        <w:spacing w:after="75" w:line="240" w:lineRule="auto"/>
        <w:jc w:val="center"/>
        <w:rPr>
          <w:rFonts w:ascii="Arial Black" w:eastAsia="Times New Roman" w:hAnsi="Arial Black" w:cs="Helvetica"/>
          <w:b/>
          <w:bCs/>
          <w:color w:val="232B30"/>
          <w:sz w:val="28"/>
          <w:szCs w:val="28"/>
          <w:lang w:eastAsia="ru-RU"/>
        </w:rPr>
      </w:pPr>
      <w:r w:rsidRPr="00372794">
        <w:rPr>
          <w:rFonts w:ascii="Arial Black" w:eastAsia="Times New Roman" w:hAnsi="Arial Black" w:cs="Helvetica"/>
          <w:b/>
          <w:bCs/>
          <w:color w:val="232B30"/>
          <w:sz w:val="28"/>
          <w:szCs w:val="28"/>
          <w:lang w:eastAsia="ru-RU"/>
        </w:rPr>
        <w:t>основні соціальні показники і мінімуми</w:t>
      </w:r>
    </w:p>
    <w:bookmarkEnd w:id="0"/>
    <w:p w:rsidR="00372794" w:rsidRPr="00372794" w:rsidRDefault="00372794" w:rsidP="00372794">
      <w:pPr>
        <w:shd w:val="clear" w:color="auto" w:fill="FFFFFF"/>
        <w:spacing w:after="75" w:line="240" w:lineRule="auto"/>
        <w:jc w:val="center"/>
        <w:rPr>
          <w:rFonts w:ascii="Arial Black" w:eastAsia="Times New Roman" w:hAnsi="Arial Black" w:cs="Helvetica"/>
          <w:b/>
          <w:bCs/>
          <w:color w:val="232B30"/>
          <w:sz w:val="16"/>
          <w:szCs w:val="16"/>
          <w:lang w:eastAsia="ru-RU"/>
        </w:rPr>
      </w:pPr>
    </w:p>
    <w:p w:rsidR="0036166E" w:rsidRPr="009C6315"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b/>
          <w:bCs/>
          <w:color w:val="232B30"/>
          <w:sz w:val="28"/>
          <w:szCs w:val="28"/>
          <w:lang w:eastAsia="ru-RU"/>
        </w:rPr>
        <w:t xml:space="preserve">Прожитковий мінімум </w:t>
      </w:r>
      <w:r w:rsidR="009C6315" w:rsidRPr="009C6315">
        <w:rPr>
          <w:rFonts w:ascii="Times New Roman" w:eastAsia="Times New Roman" w:hAnsi="Times New Roman" w:cs="Times New Roman"/>
          <w:b/>
          <w:bCs/>
          <w:color w:val="232B30"/>
          <w:sz w:val="28"/>
          <w:szCs w:val="28"/>
          <w:lang w:val="uk-UA" w:eastAsia="ru-RU"/>
        </w:rPr>
        <w:t xml:space="preserve">на </w:t>
      </w:r>
      <w:r w:rsidR="003A0E3A" w:rsidRPr="009C6315">
        <w:rPr>
          <w:rFonts w:ascii="Times New Roman" w:eastAsia="Times New Roman" w:hAnsi="Times New Roman" w:cs="Times New Roman"/>
          <w:b/>
          <w:bCs/>
          <w:color w:val="232B30"/>
          <w:sz w:val="28"/>
          <w:szCs w:val="28"/>
          <w:lang w:val="uk-UA" w:eastAsia="ru-RU"/>
        </w:rPr>
        <w:t>2020</w:t>
      </w:r>
      <w:r w:rsidR="009C6315" w:rsidRPr="009C6315">
        <w:rPr>
          <w:rFonts w:ascii="Times New Roman" w:eastAsia="Times New Roman" w:hAnsi="Times New Roman" w:cs="Times New Roman"/>
          <w:b/>
          <w:bCs/>
          <w:color w:val="232B30"/>
          <w:sz w:val="28"/>
          <w:szCs w:val="28"/>
          <w:lang w:val="uk-UA" w:eastAsia="ru-RU"/>
        </w:rPr>
        <w:t xml:space="preserve"> </w:t>
      </w:r>
      <w:proofErr w:type="gramStart"/>
      <w:r w:rsidR="009C6315" w:rsidRPr="009C6315">
        <w:rPr>
          <w:rFonts w:ascii="Times New Roman" w:eastAsia="Times New Roman" w:hAnsi="Times New Roman" w:cs="Times New Roman"/>
          <w:b/>
          <w:bCs/>
          <w:color w:val="232B30"/>
          <w:sz w:val="28"/>
          <w:szCs w:val="28"/>
          <w:lang w:val="uk-UA" w:eastAsia="ru-RU"/>
        </w:rPr>
        <w:t xml:space="preserve">рік </w:t>
      </w:r>
      <w:r w:rsidR="003A0E3A" w:rsidRPr="009C6315">
        <w:rPr>
          <w:rFonts w:ascii="Times New Roman" w:eastAsia="Times New Roman" w:hAnsi="Times New Roman" w:cs="Times New Roman"/>
          <w:b/>
          <w:bCs/>
          <w:color w:val="232B30"/>
          <w:sz w:val="28"/>
          <w:szCs w:val="28"/>
          <w:lang w:val="uk-UA" w:eastAsia="ru-RU"/>
        </w:rPr>
        <w:t xml:space="preserve"> </w:t>
      </w:r>
      <w:r w:rsidRPr="009C6315">
        <w:rPr>
          <w:rFonts w:ascii="Times New Roman" w:eastAsia="Times New Roman" w:hAnsi="Times New Roman" w:cs="Times New Roman"/>
          <w:b/>
          <w:bCs/>
          <w:color w:val="232B30"/>
          <w:sz w:val="28"/>
          <w:szCs w:val="28"/>
          <w:lang w:eastAsia="ru-RU"/>
        </w:rPr>
        <w:t>та</w:t>
      </w:r>
      <w:proofErr w:type="gramEnd"/>
      <w:r w:rsidRPr="009C6315">
        <w:rPr>
          <w:rFonts w:ascii="Times New Roman" w:eastAsia="Times New Roman" w:hAnsi="Times New Roman" w:cs="Times New Roman"/>
          <w:b/>
          <w:bCs/>
          <w:color w:val="232B30"/>
          <w:sz w:val="28"/>
          <w:szCs w:val="28"/>
          <w:lang w:eastAsia="ru-RU"/>
        </w:rPr>
        <w:t xml:space="preserve"> пов'язані з ним виплати</w:t>
      </w:r>
    </w:p>
    <w:p w:rsidR="0036166E" w:rsidRPr="009C6315"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color w:val="232B30"/>
          <w:sz w:val="28"/>
          <w:szCs w:val="28"/>
          <w:lang w:eastAsia="ru-RU"/>
        </w:rPr>
        <w:t>Законом встановлено у 2020 році прожитковий мінімум на одну особу в розрахунку на місяць у розмірі:</w:t>
      </w:r>
    </w:p>
    <w:p w:rsidR="0036166E" w:rsidRPr="009C6315" w:rsidRDefault="0036166E" w:rsidP="009C6315">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color w:val="232B30"/>
          <w:sz w:val="28"/>
          <w:szCs w:val="28"/>
          <w:lang w:eastAsia="ru-RU"/>
        </w:rPr>
        <w:t>з 1 січня 2020 року - 2027 гривень,</w:t>
      </w:r>
    </w:p>
    <w:p w:rsidR="0036166E" w:rsidRPr="009C6315" w:rsidRDefault="0036166E" w:rsidP="009C6315">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color w:val="232B30"/>
          <w:sz w:val="28"/>
          <w:szCs w:val="28"/>
          <w:lang w:eastAsia="ru-RU"/>
        </w:rPr>
        <w:t>з 1 липня - 2118 гривень,</w:t>
      </w:r>
    </w:p>
    <w:p w:rsidR="0036166E" w:rsidRPr="009C6315" w:rsidRDefault="0036166E" w:rsidP="009C6315">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color w:val="232B30"/>
          <w:sz w:val="28"/>
          <w:szCs w:val="28"/>
          <w:lang w:eastAsia="ru-RU"/>
        </w:rPr>
        <w:t>з 1 грудня - 2189 гривень</w:t>
      </w:r>
    </w:p>
    <w:p w:rsidR="0036166E" w:rsidRPr="009C6315"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color w:val="232B30"/>
          <w:sz w:val="28"/>
          <w:szCs w:val="28"/>
          <w:lang w:eastAsia="ru-RU"/>
        </w:rPr>
        <w:t>Для основних соціальних і демографічних груп населення:</w:t>
      </w:r>
    </w:p>
    <w:p w:rsidR="0036166E" w:rsidRPr="009C6315" w:rsidRDefault="0036166E" w:rsidP="009C6315">
      <w:pPr>
        <w:numPr>
          <w:ilvl w:val="0"/>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color w:val="232B30"/>
          <w:sz w:val="28"/>
          <w:szCs w:val="28"/>
          <w:lang w:eastAsia="ru-RU"/>
        </w:rPr>
        <w:t>дітей віком до 6 років: з 1 січня 2020 року - 1779 гривень, з 1 липня - 1859 гривень, з 1 грудня - 1921 гривня;</w:t>
      </w:r>
    </w:p>
    <w:p w:rsidR="0036166E" w:rsidRPr="009C6315" w:rsidRDefault="0036166E" w:rsidP="009C6315">
      <w:pPr>
        <w:numPr>
          <w:ilvl w:val="0"/>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color w:val="232B30"/>
          <w:sz w:val="28"/>
          <w:szCs w:val="28"/>
          <w:lang w:eastAsia="ru-RU"/>
        </w:rPr>
        <w:t>дітей віком від 6 до 18 років: з 1 січня 2020 року - 2218 гривень, з 1 липня - 2318 гривень, з 1 грудня - 2395 гривень;</w:t>
      </w:r>
    </w:p>
    <w:p w:rsidR="0036166E" w:rsidRPr="009C6315" w:rsidRDefault="0036166E" w:rsidP="009C6315">
      <w:pPr>
        <w:numPr>
          <w:ilvl w:val="0"/>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b/>
          <w:bCs/>
          <w:color w:val="232B30"/>
          <w:sz w:val="28"/>
          <w:szCs w:val="28"/>
          <w:lang w:eastAsia="ru-RU"/>
        </w:rPr>
        <w:t>працездатних осіб: з 1 січня 2020 року - 2102 гривні, з 1 липня - 2197 гривень, з 1 грудня - 2270 гривень;</w:t>
      </w:r>
    </w:p>
    <w:p w:rsidR="0036166E" w:rsidRPr="009C6315" w:rsidRDefault="0036166E" w:rsidP="009C6315">
      <w:pPr>
        <w:numPr>
          <w:ilvl w:val="0"/>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color w:val="232B30"/>
          <w:sz w:val="28"/>
          <w:szCs w:val="28"/>
          <w:lang w:eastAsia="ru-RU"/>
        </w:rPr>
        <w:t>осіб, які втратили працездатність: з 1 січня 2020 року - 1638 гривень, з 1 липня - 1712 гривень, з 1 грудня - 1769 гривень.</w:t>
      </w:r>
    </w:p>
    <w:p w:rsidR="0036166E" w:rsidRPr="009C6315"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b/>
          <w:bCs/>
          <w:color w:val="232B30"/>
          <w:sz w:val="28"/>
          <w:szCs w:val="28"/>
          <w:lang w:eastAsia="ru-RU"/>
        </w:rPr>
        <w:t>Законом встановлено, що у 2020 році рівень забезпечення прожиткового мінімуму для призначення допомоги</w:t>
      </w:r>
      <w:r w:rsidRPr="009C6315">
        <w:rPr>
          <w:rFonts w:ascii="Times New Roman" w:eastAsia="Times New Roman" w:hAnsi="Times New Roman" w:cs="Times New Roman"/>
          <w:color w:val="232B30"/>
          <w:sz w:val="28"/>
          <w:szCs w:val="28"/>
          <w:lang w:eastAsia="ru-RU"/>
        </w:rPr>
        <w:t> відповідно до Закону “Про державну соціальну допомогу малозабезпеченим сім’ям” у відсотковому співвідношенні до прожиткового мінімуму для основних соціальних і демографічних груп населення </w:t>
      </w:r>
      <w:r w:rsidRPr="009C6315">
        <w:rPr>
          <w:rFonts w:ascii="Times New Roman" w:eastAsia="Times New Roman" w:hAnsi="Times New Roman" w:cs="Times New Roman"/>
          <w:b/>
          <w:bCs/>
          <w:color w:val="232B30"/>
          <w:sz w:val="28"/>
          <w:szCs w:val="28"/>
          <w:lang w:eastAsia="ru-RU"/>
        </w:rPr>
        <w:t>становить:</w:t>
      </w:r>
    </w:p>
    <w:p w:rsidR="0036166E" w:rsidRPr="009C6315" w:rsidRDefault="0036166E" w:rsidP="009C6315">
      <w:pPr>
        <w:numPr>
          <w:ilvl w:val="0"/>
          <w:numId w:val="3"/>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color w:val="232B30"/>
          <w:sz w:val="28"/>
          <w:szCs w:val="28"/>
          <w:lang w:eastAsia="ru-RU"/>
        </w:rPr>
        <w:t>для працездатних осіб - 25%;</w:t>
      </w:r>
    </w:p>
    <w:p w:rsidR="0036166E" w:rsidRPr="009C6315" w:rsidRDefault="0036166E" w:rsidP="009C6315">
      <w:pPr>
        <w:numPr>
          <w:ilvl w:val="0"/>
          <w:numId w:val="3"/>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color w:val="232B30"/>
          <w:sz w:val="28"/>
          <w:szCs w:val="28"/>
          <w:lang w:eastAsia="ru-RU"/>
        </w:rPr>
        <w:t>для дітей: з 1 січня 2020 року - 85% з 1 липня 2020 року -130%;</w:t>
      </w:r>
    </w:p>
    <w:p w:rsidR="0036166E" w:rsidRPr="009C6315" w:rsidRDefault="0036166E" w:rsidP="009C6315">
      <w:pPr>
        <w:numPr>
          <w:ilvl w:val="0"/>
          <w:numId w:val="3"/>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color w:val="232B30"/>
          <w:sz w:val="28"/>
          <w:szCs w:val="28"/>
          <w:lang w:eastAsia="ru-RU"/>
        </w:rPr>
        <w:t>для осіб, які втратили працездатність, та осіб з інвалідністю - 100% відповідного прожиткового мінімуму.</w:t>
      </w:r>
    </w:p>
    <w:p w:rsidR="003A0E3A" w:rsidRPr="009C6315" w:rsidRDefault="003A0E3A" w:rsidP="009C6315">
      <w:pPr>
        <w:shd w:val="clear" w:color="auto" w:fill="FFFFFF"/>
        <w:spacing w:line="240" w:lineRule="auto"/>
        <w:jc w:val="center"/>
        <w:rPr>
          <w:rFonts w:ascii="Times New Roman" w:eastAsia="Times New Roman" w:hAnsi="Times New Roman" w:cs="Times New Roman"/>
          <w:color w:val="232B30"/>
          <w:sz w:val="28"/>
          <w:szCs w:val="28"/>
          <w:lang w:eastAsia="ru-RU"/>
        </w:rPr>
      </w:pPr>
      <w:r w:rsidRPr="009C6315">
        <w:rPr>
          <w:rFonts w:ascii="Times New Roman" w:eastAsia="Times New Roman" w:hAnsi="Times New Roman" w:cs="Times New Roman"/>
          <w:b/>
          <w:bCs/>
          <w:color w:val="232B30"/>
          <w:sz w:val="28"/>
          <w:szCs w:val="28"/>
          <w:lang w:eastAsia="ru-RU"/>
        </w:rPr>
        <w:t>Прожитковий мінімум на одну особу з розрахунку на місяць</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4"/>
        <w:gridCol w:w="2381"/>
        <w:gridCol w:w="2410"/>
        <w:gridCol w:w="2693"/>
      </w:tblGrid>
      <w:tr w:rsidR="003A0E3A" w:rsidRPr="0036166E" w:rsidTr="003A0E3A">
        <w:trPr>
          <w:trHeight w:val="405"/>
        </w:trPr>
        <w:tc>
          <w:tcPr>
            <w:tcW w:w="186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9C6315">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b/>
                <w:bCs/>
                <w:sz w:val="24"/>
                <w:szCs w:val="24"/>
                <w:lang w:eastAsia="ru-RU"/>
              </w:rPr>
              <w:t>Основні демографічні та соціальні групи населення</w:t>
            </w:r>
          </w:p>
        </w:tc>
        <w:tc>
          <w:tcPr>
            <w:tcW w:w="748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 </w:t>
            </w:r>
          </w:p>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b/>
                <w:bCs/>
                <w:sz w:val="24"/>
                <w:szCs w:val="24"/>
                <w:lang w:eastAsia="ru-RU"/>
              </w:rPr>
              <w:t>Прожитковий мінімум на одну особу з розрахунку на місяць</w:t>
            </w:r>
          </w:p>
        </w:tc>
      </w:tr>
      <w:tr w:rsidR="003A0E3A" w:rsidRPr="0036166E" w:rsidTr="003A0E3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9C6315">
            <w:pPr>
              <w:spacing w:after="0" w:line="240" w:lineRule="auto"/>
              <w:jc w:val="center"/>
              <w:rPr>
                <w:rFonts w:ascii="Times New Roman" w:eastAsia="Times New Roman" w:hAnsi="Times New Roman" w:cs="Times New Roman"/>
                <w:sz w:val="24"/>
                <w:szCs w:val="24"/>
                <w:lang w:eastAsia="ru-RU"/>
              </w:rPr>
            </w:pPr>
          </w:p>
        </w:tc>
        <w:tc>
          <w:tcPr>
            <w:tcW w:w="2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b/>
                <w:bCs/>
                <w:sz w:val="24"/>
                <w:szCs w:val="24"/>
                <w:lang w:eastAsia="ru-RU"/>
              </w:rPr>
              <w:t>з  1 січня</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b/>
                <w:bCs/>
                <w:sz w:val="24"/>
                <w:szCs w:val="24"/>
                <w:lang w:eastAsia="ru-RU"/>
              </w:rPr>
              <w:t>З 1 липня</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b/>
                <w:bCs/>
                <w:sz w:val="24"/>
                <w:szCs w:val="24"/>
                <w:lang w:eastAsia="ru-RU"/>
              </w:rPr>
              <w:t>з 1 грудня</w:t>
            </w:r>
          </w:p>
        </w:tc>
      </w:tr>
      <w:tr w:rsidR="003A0E3A" w:rsidRPr="0036166E" w:rsidTr="003A0E3A">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9C6315">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Загальний показник</w:t>
            </w:r>
          </w:p>
        </w:tc>
        <w:tc>
          <w:tcPr>
            <w:tcW w:w="2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2027 грн</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2118 грн</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2189 грн</w:t>
            </w:r>
          </w:p>
        </w:tc>
      </w:tr>
      <w:tr w:rsidR="003A0E3A" w:rsidRPr="0036166E" w:rsidTr="003A0E3A">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9C6315">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діти до 6-ти років</w:t>
            </w:r>
          </w:p>
        </w:tc>
        <w:tc>
          <w:tcPr>
            <w:tcW w:w="2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1779 грн</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1859 грн</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1921 грн</w:t>
            </w:r>
          </w:p>
        </w:tc>
      </w:tr>
      <w:tr w:rsidR="003A0E3A" w:rsidRPr="0036166E" w:rsidTr="003A0E3A">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9C6315">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діти від 6 до 18 років</w:t>
            </w:r>
          </w:p>
        </w:tc>
        <w:tc>
          <w:tcPr>
            <w:tcW w:w="2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2218 грн</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2318 грн</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2395 грн</w:t>
            </w:r>
          </w:p>
        </w:tc>
      </w:tr>
      <w:tr w:rsidR="003A0E3A" w:rsidRPr="0036166E" w:rsidTr="003A0E3A">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9C6315">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b/>
                <w:bCs/>
                <w:sz w:val="24"/>
                <w:szCs w:val="24"/>
                <w:lang w:eastAsia="ru-RU"/>
              </w:rPr>
              <w:lastRenderedPageBreak/>
              <w:t>працездатні особи</w:t>
            </w:r>
          </w:p>
        </w:tc>
        <w:tc>
          <w:tcPr>
            <w:tcW w:w="2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b/>
                <w:bCs/>
                <w:sz w:val="24"/>
                <w:szCs w:val="24"/>
                <w:lang w:eastAsia="ru-RU"/>
              </w:rPr>
              <w:t>2102 грн</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b/>
                <w:bCs/>
                <w:sz w:val="24"/>
                <w:szCs w:val="24"/>
                <w:lang w:eastAsia="ru-RU"/>
              </w:rPr>
              <w:t>2197 грн</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b/>
                <w:bCs/>
                <w:sz w:val="24"/>
                <w:szCs w:val="24"/>
                <w:lang w:eastAsia="ru-RU"/>
              </w:rPr>
              <w:t>2270 грн</w:t>
            </w:r>
          </w:p>
        </w:tc>
      </w:tr>
      <w:tr w:rsidR="003A0E3A" w:rsidRPr="0036166E" w:rsidTr="003A0E3A">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9C6315">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особи, які втратили працездатність</w:t>
            </w:r>
          </w:p>
        </w:tc>
        <w:tc>
          <w:tcPr>
            <w:tcW w:w="2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1638 грн</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1712 грн</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E3A" w:rsidRPr="0036166E" w:rsidRDefault="003A0E3A" w:rsidP="003A0E3A">
            <w:pPr>
              <w:spacing w:after="75" w:line="240" w:lineRule="auto"/>
              <w:jc w:val="center"/>
              <w:rPr>
                <w:rFonts w:ascii="Times New Roman" w:eastAsia="Times New Roman" w:hAnsi="Times New Roman" w:cs="Times New Roman"/>
                <w:sz w:val="24"/>
                <w:szCs w:val="24"/>
                <w:lang w:eastAsia="ru-RU"/>
              </w:rPr>
            </w:pPr>
            <w:r w:rsidRPr="0036166E">
              <w:rPr>
                <w:rFonts w:ascii="Times New Roman" w:eastAsia="Times New Roman" w:hAnsi="Times New Roman" w:cs="Times New Roman"/>
                <w:sz w:val="24"/>
                <w:szCs w:val="24"/>
                <w:lang w:eastAsia="ru-RU"/>
              </w:rPr>
              <w:t>1769 грн</w:t>
            </w:r>
          </w:p>
        </w:tc>
      </w:tr>
    </w:tbl>
    <w:p w:rsidR="009C6315" w:rsidRDefault="009C6315" w:rsidP="009C6315">
      <w:pPr>
        <w:shd w:val="clear" w:color="auto" w:fill="FFFFFF"/>
        <w:spacing w:after="75" w:line="240" w:lineRule="auto"/>
        <w:rPr>
          <w:rFonts w:ascii="Helvetica" w:eastAsia="Times New Roman" w:hAnsi="Helvetica" w:cs="Helvetica"/>
          <w:b/>
          <w:bCs/>
          <w:color w:val="232B30"/>
          <w:sz w:val="23"/>
          <w:szCs w:val="23"/>
          <w:lang w:eastAsia="ru-RU"/>
        </w:rPr>
      </w:pPr>
    </w:p>
    <w:p w:rsidR="0036166E" w:rsidRPr="00BF072F" w:rsidRDefault="0036166E" w:rsidP="009C6315">
      <w:pPr>
        <w:shd w:val="clear" w:color="auto" w:fill="FFFFFF"/>
        <w:spacing w:after="75" w:line="240" w:lineRule="auto"/>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b/>
          <w:bCs/>
          <w:color w:val="232B30"/>
          <w:sz w:val="28"/>
          <w:szCs w:val="28"/>
          <w:lang w:eastAsia="ru-RU"/>
        </w:rPr>
        <w:t>Мінімальна заробітна плата</w:t>
      </w:r>
    </w:p>
    <w:p w:rsidR="0036166E" w:rsidRPr="00BF072F" w:rsidRDefault="003A0E3A" w:rsidP="009C6315">
      <w:pP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Р</w:t>
      </w:r>
      <w:r w:rsidR="0036166E" w:rsidRPr="00BF072F">
        <w:rPr>
          <w:rFonts w:ascii="Times New Roman" w:eastAsia="Times New Roman" w:hAnsi="Times New Roman" w:cs="Times New Roman"/>
          <w:color w:val="232B30"/>
          <w:sz w:val="28"/>
          <w:szCs w:val="28"/>
          <w:lang w:eastAsia="ru-RU"/>
        </w:rPr>
        <w:t>озмір мінімальної зарплати у 2020 році становитиме:</w:t>
      </w:r>
    </w:p>
    <w:p w:rsidR="0036166E" w:rsidRPr="00BF072F" w:rsidRDefault="0036166E" w:rsidP="009C6315">
      <w:pPr>
        <w:numPr>
          <w:ilvl w:val="0"/>
          <w:numId w:val="4"/>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у місячному розмірі: з 1 січня — </w:t>
      </w:r>
      <w:r w:rsidRPr="00BF072F">
        <w:rPr>
          <w:rFonts w:ascii="Times New Roman" w:eastAsia="Times New Roman" w:hAnsi="Times New Roman" w:cs="Times New Roman"/>
          <w:b/>
          <w:bCs/>
          <w:color w:val="232B30"/>
          <w:sz w:val="28"/>
          <w:szCs w:val="28"/>
          <w:lang w:eastAsia="ru-RU"/>
        </w:rPr>
        <w:t>4723 гривні</w:t>
      </w:r>
      <w:r w:rsidRPr="00BF072F">
        <w:rPr>
          <w:rFonts w:ascii="Times New Roman" w:eastAsia="Times New Roman" w:hAnsi="Times New Roman" w:cs="Times New Roman"/>
          <w:color w:val="232B30"/>
          <w:sz w:val="28"/>
          <w:szCs w:val="28"/>
          <w:lang w:eastAsia="ru-RU"/>
        </w:rPr>
        <w:t> (тобто на 550 грн більша ніж у 2019 році - 4173 грн);</w:t>
      </w:r>
    </w:p>
    <w:p w:rsidR="0036166E" w:rsidRPr="00BF072F" w:rsidRDefault="0036166E" w:rsidP="009C6315">
      <w:pPr>
        <w:numPr>
          <w:ilvl w:val="0"/>
          <w:numId w:val="4"/>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у погодинному розмірі: з 1 січня — 28,31 гривні (у 2019 році - 25,13 грн).</w:t>
      </w:r>
    </w:p>
    <w:p w:rsidR="0036166E" w:rsidRPr="00BF072F"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 </w:t>
      </w:r>
      <w:proofErr w:type="gramStart"/>
      <w:r w:rsidRPr="00BF072F">
        <w:rPr>
          <w:rFonts w:ascii="Times New Roman" w:eastAsia="Times New Roman" w:hAnsi="Times New Roman" w:cs="Times New Roman"/>
          <w:b/>
          <w:bCs/>
          <w:color w:val="232B30"/>
          <w:sz w:val="28"/>
          <w:szCs w:val="28"/>
          <w:lang w:eastAsia="ru-RU"/>
        </w:rPr>
        <w:t>Розміри  державних</w:t>
      </w:r>
      <w:proofErr w:type="gramEnd"/>
      <w:r w:rsidRPr="00BF072F">
        <w:rPr>
          <w:rFonts w:ascii="Times New Roman" w:eastAsia="Times New Roman" w:hAnsi="Times New Roman" w:cs="Times New Roman"/>
          <w:b/>
          <w:bCs/>
          <w:color w:val="232B30"/>
          <w:sz w:val="28"/>
          <w:szCs w:val="28"/>
          <w:lang w:eastAsia="ru-RU"/>
        </w:rPr>
        <w:t xml:space="preserve"> допомог</w:t>
      </w:r>
    </w:p>
    <w:p w:rsidR="0036166E" w:rsidRPr="00BF072F" w:rsidRDefault="003A0E3A"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val="uk-UA" w:eastAsia="ru-RU"/>
        </w:rPr>
        <w:t>О</w:t>
      </w:r>
      <w:r w:rsidR="0036166E" w:rsidRPr="00BF072F">
        <w:rPr>
          <w:rFonts w:ascii="Times New Roman" w:eastAsia="Times New Roman" w:hAnsi="Times New Roman" w:cs="Times New Roman"/>
          <w:color w:val="232B30"/>
          <w:sz w:val="28"/>
          <w:szCs w:val="28"/>
          <w:lang w:eastAsia="ru-RU"/>
        </w:rPr>
        <w:t>скільки прожитковий мінімум є базовим державним соціальним стандартом, на основі якого визначаються розміри основних державних соціальних гарантій, </w:t>
      </w:r>
      <w:r w:rsidR="0036166E" w:rsidRPr="00BF072F">
        <w:rPr>
          <w:rFonts w:ascii="Times New Roman" w:eastAsia="Times New Roman" w:hAnsi="Times New Roman" w:cs="Times New Roman"/>
          <w:b/>
          <w:bCs/>
          <w:color w:val="232B30"/>
          <w:sz w:val="28"/>
          <w:szCs w:val="28"/>
          <w:lang w:eastAsia="ru-RU"/>
        </w:rPr>
        <w:t>у 2020 році підвищуватимуться й розміри  державних допомог. </w:t>
      </w:r>
    </w:p>
    <w:p w:rsidR="0036166E" w:rsidRPr="00BF072F"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b/>
          <w:bCs/>
          <w:color w:val="232B30"/>
          <w:sz w:val="28"/>
          <w:szCs w:val="28"/>
          <w:lang w:eastAsia="ru-RU"/>
        </w:rPr>
        <w:t>Розмір допомоги при народженні дитини</w:t>
      </w:r>
      <w:r w:rsidRPr="00BF072F">
        <w:rPr>
          <w:rFonts w:ascii="Times New Roman" w:eastAsia="Times New Roman" w:hAnsi="Times New Roman" w:cs="Times New Roman"/>
          <w:color w:val="232B30"/>
          <w:sz w:val="28"/>
          <w:szCs w:val="28"/>
          <w:lang w:eastAsia="ru-RU"/>
        </w:rPr>
        <w:t xml:space="preserve"> й надалі становитиме 41 280 гривень. Виплата зазначеної допомоги здійснюється одноразово у сумі 10 320 гривень, решта суми допомоги виплачуватиметься протягом наступних 36 місяців рівними частинами </w:t>
      </w:r>
      <w:proofErr w:type="gramStart"/>
      <w:r w:rsidRPr="00BF072F">
        <w:rPr>
          <w:rFonts w:ascii="Times New Roman" w:eastAsia="Times New Roman" w:hAnsi="Times New Roman" w:cs="Times New Roman"/>
          <w:color w:val="232B30"/>
          <w:sz w:val="28"/>
          <w:szCs w:val="28"/>
          <w:lang w:eastAsia="ru-RU"/>
        </w:rPr>
        <w:t>у порядку</w:t>
      </w:r>
      <w:proofErr w:type="gramEnd"/>
      <w:r w:rsidRPr="00BF072F">
        <w:rPr>
          <w:rFonts w:ascii="Times New Roman" w:eastAsia="Times New Roman" w:hAnsi="Times New Roman" w:cs="Times New Roman"/>
          <w:color w:val="232B30"/>
          <w:sz w:val="28"/>
          <w:szCs w:val="28"/>
          <w:lang w:eastAsia="ru-RU"/>
        </w:rPr>
        <w:t>, встановленому Кабінетом Міністрів України у сумі 860 гривень.</w:t>
      </w:r>
    </w:p>
    <w:p w:rsidR="003A0E3A" w:rsidRPr="00BF072F"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Поряд з цим з цим відповідно до </w:t>
      </w:r>
      <w:hyperlink r:id="rId5" w:anchor="pn2" w:tgtFrame="_blank" w:history="1">
        <w:r w:rsidRPr="00BF072F">
          <w:rPr>
            <w:rFonts w:ascii="Times New Roman" w:eastAsia="Times New Roman" w:hAnsi="Times New Roman" w:cs="Times New Roman"/>
            <w:color w:val="61822F"/>
            <w:sz w:val="28"/>
            <w:szCs w:val="28"/>
            <w:u w:val="single"/>
            <w:lang w:eastAsia="ru-RU"/>
          </w:rPr>
          <w:t>постанови КМУ від 30.05.2018 р. №427</w:t>
        </w:r>
      </w:hyperlink>
      <w:r w:rsidRPr="00BF072F">
        <w:rPr>
          <w:rFonts w:ascii="Times New Roman" w:eastAsia="Times New Roman" w:hAnsi="Times New Roman" w:cs="Times New Roman"/>
          <w:color w:val="232B30"/>
          <w:sz w:val="28"/>
          <w:szCs w:val="28"/>
          <w:lang w:eastAsia="ru-RU"/>
        </w:rPr>
        <w:t> надаватиметься при народженні дитини одноразова натуральна допомога </w:t>
      </w:r>
      <w:r w:rsidRPr="00BF072F">
        <w:rPr>
          <w:rFonts w:ascii="Times New Roman" w:eastAsia="Times New Roman" w:hAnsi="Times New Roman" w:cs="Times New Roman"/>
          <w:b/>
          <w:bCs/>
          <w:color w:val="232B30"/>
          <w:sz w:val="28"/>
          <w:szCs w:val="28"/>
          <w:lang w:eastAsia="ru-RU"/>
        </w:rPr>
        <w:t>"пакунок малюка"</w:t>
      </w:r>
      <w:r w:rsidRPr="00BF072F">
        <w:rPr>
          <w:rFonts w:ascii="Times New Roman" w:eastAsia="Times New Roman" w:hAnsi="Times New Roman" w:cs="Times New Roman"/>
          <w:color w:val="232B30"/>
          <w:sz w:val="28"/>
          <w:szCs w:val="28"/>
          <w:lang w:eastAsia="ru-RU"/>
        </w:rPr>
        <w:t> та здійснюватиметься відшкодування послуги з догляду за дитиною до трьох років </w:t>
      </w:r>
      <w:r w:rsidRPr="00BF072F">
        <w:rPr>
          <w:rFonts w:ascii="Times New Roman" w:eastAsia="Times New Roman" w:hAnsi="Times New Roman" w:cs="Times New Roman"/>
          <w:b/>
          <w:bCs/>
          <w:color w:val="232B30"/>
          <w:sz w:val="28"/>
          <w:szCs w:val="28"/>
          <w:lang w:eastAsia="ru-RU"/>
        </w:rPr>
        <w:t>"муніципальна няня"</w:t>
      </w:r>
      <w:r w:rsidRPr="00BF072F">
        <w:rPr>
          <w:rFonts w:ascii="Times New Roman" w:eastAsia="Times New Roman" w:hAnsi="Times New Roman" w:cs="Times New Roman"/>
          <w:color w:val="232B30"/>
          <w:sz w:val="28"/>
          <w:szCs w:val="28"/>
          <w:lang w:eastAsia="ru-RU"/>
        </w:rPr>
        <w:t xml:space="preserve">. </w:t>
      </w:r>
    </w:p>
    <w:p w:rsidR="0036166E" w:rsidRPr="00BF072F"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У 2020 році вартість одноразової натуральної допомоги "пакунок малюка" становитиме до 5 тис. гривень. Прогнозна кількість одержувачів зазначеної допомоги становитиме у наступному році 331 тис. осіб.  Відшкодування послуги з догляду за дитиною до трьох років "муніципальна няня" отримають 63,4 тис. осіб у розмірі 1 779 гривень. </w:t>
      </w:r>
    </w:p>
    <w:p w:rsidR="0036166E" w:rsidRPr="00BF072F"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b/>
          <w:bCs/>
          <w:color w:val="232B30"/>
          <w:sz w:val="28"/>
          <w:szCs w:val="28"/>
          <w:lang w:eastAsia="ru-RU"/>
        </w:rPr>
        <w:t>Мінімальний розмір допомоги по вагітності та пологах</w:t>
      </w:r>
      <w:r w:rsidRPr="00BF072F">
        <w:rPr>
          <w:rFonts w:ascii="Times New Roman" w:eastAsia="Times New Roman" w:hAnsi="Times New Roman" w:cs="Times New Roman"/>
          <w:color w:val="232B30"/>
          <w:sz w:val="28"/>
          <w:szCs w:val="28"/>
          <w:lang w:eastAsia="ru-RU"/>
        </w:rPr>
        <w:t> незастрахованим особам в грудні 2020 року прогнозується у сумі 2 383,5 грн проти 2 207,1 грн у грудні 2019 року. Прогнозна кількість одержувачів зазначеної допомоги становитиме у наступному році 204,2 тис. осіб.</w:t>
      </w:r>
    </w:p>
    <w:p w:rsidR="0036166E" w:rsidRPr="00BF072F"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b/>
          <w:bCs/>
          <w:color w:val="232B30"/>
          <w:sz w:val="28"/>
          <w:szCs w:val="28"/>
          <w:lang w:eastAsia="ru-RU"/>
        </w:rPr>
        <w:t>Розмір допомоги на дітей, над якими встановлено опіку чи піклування,</w:t>
      </w:r>
      <w:r w:rsidRPr="00BF072F">
        <w:rPr>
          <w:rFonts w:ascii="Times New Roman" w:eastAsia="Times New Roman" w:hAnsi="Times New Roman" w:cs="Times New Roman"/>
          <w:color w:val="232B30"/>
          <w:sz w:val="28"/>
          <w:szCs w:val="28"/>
          <w:lang w:eastAsia="ru-RU"/>
        </w:rPr>
        <w:t> підвищується з 3 558 грн та 4 436 грн залежно від віку дитини у грудні 2019 року до 3 842,0 грн та 4 790,0 грн у грудні 2020 року. Щомісяця допомога надаватиметься на 39,6 тис. дітей.</w:t>
      </w:r>
    </w:p>
    <w:p w:rsidR="0036166E" w:rsidRPr="00BF072F"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b/>
          <w:bCs/>
          <w:color w:val="232B30"/>
          <w:sz w:val="28"/>
          <w:szCs w:val="28"/>
          <w:lang w:eastAsia="ru-RU"/>
        </w:rPr>
        <w:t>Максимальний розмір допомоги на дітей одиноким матерям</w:t>
      </w:r>
      <w:r w:rsidRPr="00BF072F">
        <w:rPr>
          <w:rFonts w:ascii="Times New Roman" w:eastAsia="Times New Roman" w:hAnsi="Times New Roman" w:cs="Times New Roman"/>
          <w:color w:val="232B30"/>
          <w:sz w:val="28"/>
          <w:szCs w:val="28"/>
          <w:lang w:eastAsia="ru-RU"/>
        </w:rPr>
        <w:t> підвищується:</w:t>
      </w:r>
    </w:p>
    <w:p w:rsidR="0036166E" w:rsidRPr="00BF072F" w:rsidRDefault="0036166E" w:rsidP="009C6315">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з 1 779 грн до 1921 грн для дітей віком до 6 років,</w:t>
      </w:r>
    </w:p>
    <w:p w:rsidR="0036166E" w:rsidRPr="00BF072F" w:rsidRDefault="0036166E" w:rsidP="009C6315">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lastRenderedPageBreak/>
        <w:t>з 2 218 грн до 2395 грн для дітей віком від 6 до 18 років,</w:t>
      </w:r>
    </w:p>
    <w:p w:rsidR="0036166E" w:rsidRPr="00BF072F" w:rsidRDefault="0036166E" w:rsidP="009C6315">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з 2 102 грн до 2270 грн для дітей віком від 18 до 23 років.</w:t>
      </w:r>
    </w:p>
    <w:p w:rsidR="0036166E" w:rsidRPr="00BF072F"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Щомісяця зазначена допомога надаватиметься матерям на 397,3 тис. дітей.</w:t>
      </w:r>
    </w:p>
    <w:p w:rsidR="0036166E" w:rsidRPr="00BF072F"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Крім того, у 2020 році продовжуватиметься надання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в розмірі прожиткового мінімуму для осіб, які втратили працездатність (у грудні 2020 року розмір допомоги становитиме 1 769 грн). Прогнозна кількість одержувачів зазначеної допомоги становитиме у наступному році 16,4 тис. осіб.</w:t>
      </w:r>
    </w:p>
    <w:p w:rsidR="0036166E" w:rsidRPr="00BF072F"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У 2020 році буде продовжено практику диференціації рівня забезпечення прожиткового мінімуму для різних категорій населення для призначення державної соціальної допомоги малозабезпеченим сім'ям. </w:t>
      </w:r>
    </w:p>
    <w:p w:rsidR="0036166E" w:rsidRPr="00BF072F"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При цьому у наступному році рівень забезпечення прожиткового мінімуму у відсотковому співвідношенні до прожиткового мінімуму для основних соціальних і демографічних груп населення збільшується для працездатних осіб з 21 відсотка до 25 відсотків, для дітей – з 85 відсотків до 100 відсотків, для осіб, які втратили працездатність, та осіб з інвалідністю залишається на рівні 100 відсотків відповідного прожиткового мінімуму.</w:t>
      </w:r>
    </w:p>
    <w:p w:rsidR="0036166E" w:rsidRPr="00BF072F"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При цьому, </w:t>
      </w:r>
      <w:r w:rsidRPr="00BF072F">
        <w:rPr>
          <w:rFonts w:ascii="Times New Roman" w:eastAsia="Times New Roman" w:hAnsi="Times New Roman" w:cs="Times New Roman"/>
          <w:b/>
          <w:bCs/>
          <w:color w:val="232B30"/>
          <w:sz w:val="28"/>
          <w:szCs w:val="28"/>
          <w:lang w:eastAsia="ru-RU"/>
        </w:rPr>
        <w:t>розмір державної соціальної допомоги малозабезпеченим сім'ям</w:t>
      </w:r>
      <w:r w:rsidRPr="00BF072F">
        <w:rPr>
          <w:rFonts w:ascii="Times New Roman" w:eastAsia="Times New Roman" w:hAnsi="Times New Roman" w:cs="Times New Roman"/>
          <w:color w:val="232B30"/>
          <w:sz w:val="28"/>
          <w:szCs w:val="28"/>
          <w:lang w:eastAsia="ru-RU"/>
        </w:rPr>
        <w:t> (у тому числі і максимальний) збільшуватиметься у наступному році на кожну дитину віком від 0 до 13 років на 250 гривень, а на кожну дитину віком від 13 до 18 років – на 500 гривень.</w:t>
      </w:r>
    </w:p>
    <w:p w:rsidR="0036166E" w:rsidRPr="00BF072F" w:rsidRDefault="0036166E" w:rsidP="009C6315">
      <w:pPr>
        <w:pBdr>
          <w:top w:val="single" w:sz="4" w:space="1" w:color="auto"/>
          <w:left w:val="single" w:sz="4" w:space="4" w:color="auto"/>
          <w:bottom w:val="single" w:sz="4" w:space="1" w:color="auto"/>
          <w:right w:val="single" w:sz="4" w:space="4" w:color="auto"/>
        </w:pBdr>
        <w:shd w:val="clear" w:color="auto" w:fill="FFFFFF"/>
        <w:spacing w:after="75"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b/>
          <w:bCs/>
          <w:color w:val="232B30"/>
          <w:sz w:val="28"/>
          <w:szCs w:val="28"/>
          <w:lang w:eastAsia="ru-RU"/>
        </w:rPr>
        <w:t>Розміри державної соціальної допомоги особам з інвалідністю з дитинства і дітям з інвалідністю</w:t>
      </w:r>
      <w:r w:rsidRPr="00BF072F">
        <w:rPr>
          <w:rFonts w:ascii="Times New Roman" w:eastAsia="Times New Roman" w:hAnsi="Times New Roman" w:cs="Times New Roman"/>
          <w:color w:val="232B30"/>
          <w:sz w:val="28"/>
          <w:szCs w:val="28"/>
          <w:lang w:eastAsia="ru-RU"/>
        </w:rPr>
        <w:t> зростатимуть наступним чином:</w:t>
      </w:r>
    </w:p>
    <w:p w:rsidR="0036166E" w:rsidRPr="00BF072F" w:rsidRDefault="0036166E" w:rsidP="009C6315">
      <w:pPr>
        <w:numPr>
          <w:ilvl w:val="0"/>
          <w:numId w:val="9"/>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 xml:space="preserve">розмір допомоги для осіб з інвалідністю з дитинства І групи підгрупи </w:t>
      </w:r>
      <w:proofErr w:type="gramStart"/>
      <w:r w:rsidRPr="00BF072F">
        <w:rPr>
          <w:rFonts w:ascii="Times New Roman" w:eastAsia="Times New Roman" w:hAnsi="Times New Roman" w:cs="Times New Roman"/>
          <w:color w:val="232B30"/>
          <w:sz w:val="28"/>
          <w:szCs w:val="28"/>
          <w:lang w:eastAsia="ru-RU"/>
        </w:rPr>
        <w:t>А</w:t>
      </w:r>
      <w:proofErr w:type="gramEnd"/>
      <w:r w:rsidRPr="00BF072F">
        <w:rPr>
          <w:rFonts w:ascii="Times New Roman" w:eastAsia="Times New Roman" w:hAnsi="Times New Roman" w:cs="Times New Roman"/>
          <w:color w:val="232B30"/>
          <w:sz w:val="28"/>
          <w:szCs w:val="28"/>
          <w:lang w:eastAsia="ru-RU"/>
        </w:rPr>
        <w:t xml:space="preserve"> разом з надбавкою на догляд за ними зростає з 3 364,6 грн у грудні 2019 року до 3 633,3 грн у грудні 2020 року. Щомісяця цю допомогу отримуватимуть 32,8 тис. осіб;</w:t>
      </w:r>
    </w:p>
    <w:p w:rsidR="0036166E" w:rsidRPr="00BF072F" w:rsidRDefault="0036166E" w:rsidP="009C6315">
      <w:pPr>
        <w:numPr>
          <w:ilvl w:val="0"/>
          <w:numId w:val="9"/>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 xml:space="preserve">розмір допомоги для осіб з інвалідністю з дитинства І групи підгрупи </w:t>
      </w:r>
      <w:proofErr w:type="gramStart"/>
      <w:r w:rsidRPr="00BF072F">
        <w:rPr>
          <w:rFonts w:ascii="Times New Roman" w:eastAsia="Times New Roman" w:hAnsi="Times New Roman" w:cs="Times New Roman"/>
          <w:color w:val="232B30"/>
          <w:sz w:val="28"/>
          <w:szCs w:val="28"/>
          <w:lang w:eastAsia="ru-RU"/>
        </w:rPr>
        <w:t>В</w:t>
      </w:r>
      <w:proofErr w:type="gramEnd"/>
      <w:r w:rsidRPr="00BF072F">
        <w:rPr>
          <w:rFonts w:ascii="Times New Roman" w:eastAsia="Times New Roman" w:hAnsi="Times New Roman" w:cs="Times New Roman"/>
          <w:color w:val="232B30"/>
          <w:sz w:val="28"/>
          <w:szCs w:val="28"/>
          <w:lang w:eastAsia="ru-RU"/>
        </w:rPr>
        <w:t xml:space="preserve"> разом з надбавкою на догляд за ними зростає з 2 457 грн у грудні 2019 року до 2 653.5 грн у грудні 2020 року. Щомісяця цю допомогу отримуватимуть 32,9 тис. осіб;</w:t>
      </w:r>
    </w:p>
    <w:p w:rsidR="0036166E" w:rsidRPr="00BF072F" w:rsidRDefault="0036166E" w:rsidP="009C6315">
      <w:pPr>
        <w:numPr>
          <w:ilvl w:val="0"/>
          <w:numId w:val="9"/>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t>розмір допомоги особам з інвалідністю з дитинства ІІ та ІІІ групи разом з надбавкою на догляд за ними - відповідно з 1 638 грн у грудні 2019 року до 1 769 грн у грудні 2020 року. Щомісяця цю допомогу отримуватимуть 216,3 тис. одержувачів;</w:t>
      </w:r>
    </w:p>
    <w:p w:rsidR="0036166E" w:rsidRPr="00BF072F" w:rsidRDefault="0036166E" w:rsidP="009C6315">
      <w:pPr>
        <w:numPr>
          <w:ilvl w:val="0"/>
          <w:numId w:val="9"/>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color w:val="232B30"/>
          <w:sz w:val="28"/>
          <w:szCs w:val="28"/>
          <w:lang w:eastAsia="ru-RU"/>
        </w:rPr>
      </w:pPr>
      <w:r w:rsidRPr="00BF072F">
        <w:rPr>
          <w:rFonts w:ascii="Times New Roman" w:eastAsia="Times New Roman" w:hAnsi="Times New Roman" w:cs="Times New Roman"/>
          <w:color w:val="232B30"/>
          <w:sz w:val="28"/>
          <w:szCs w:val="28"/>
          <w:lang w:eastAsia="ru-RU"/>
        </w:rPr>
        <w:lastRenderedPageBreak/>
        <w:t xml:space="preserve">розмір допомоги дітям з інвалідністю віком до 6 років підгрупи </w:t>
      </w:r>
      <w:proofErr w:type="gramStart"/>
      <w:r w:rsidRPr="00BF072F">
        <w:rPr>
          <w:rFonts w:ascii="Times New Roman" w:eastAsia="Times New Roman" w:hAnsi="Times New Roman" w:cs="Times New Roman"/>
          <w:color w:val="232B30"/>
          <w:sz w:val="28"/>
          <w:szCs w:val="28"/>
          <w:lang w:eastAsia="ru-RU"/>
        </w:rPr>
        <w:t>А</w:t>
      </w:r>
      <w:proofErr w:type="gramEnd"/>
      <w:r w:rsidRPr="00BF072F">
        <w:rPr>
          <w:rFonts w:ascii="Times New Roman" w:eastAsia="Times New Roman" w:hAnsi="Times New Roman" w:cs="Times New Roman"/>
          <w:color w:val="232B30"/>
          <w:sz w:val="28"/>
          <w:szCs w:val="28"/>
          <w:lang w:eastAsia="ru-RU"/>
        </w:rPr>
        <w:t xml:space="preserve"> у разі призначення надбавки на догляд за ними зросте з 2 925,6 грн у грудні 2019 року до 3 159,3 грн у грудні 2020 року та для інших дітей з інвалідністю з 2 036,1 грн до 2 198,8 грн;</w:t>
      </w:r>
    </w:p>
    <w:p w:rsidR="0036166E" w:rsidRPr="0036166E" w:rsidRDefault="0036166E" w:rsidP="009C6315">
      <w:pPr>
        <w:numPr>
          <w:ilvl w:val="0"/>
          <w:numId w:val="9"/>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Helvetica" w:eastAsia="Times New Roman" w:hAnsi="Helvetica" w:cs="Helvetica"/>
          <w:color w:val="232B30"/>
          <w:sz w:val="23"/>
          <w:szCs w:val="23"/>
          <w:lang w:eastAsia="ru-RU"/>
        </w:rPr>
      </w:pPr>
      <w:r w:rsidRPr="00BF072F">
        <w:rPr>
          <w:rFonts w:ascii="Times New Roman" w:eastAsia="Times New Roman" w:hAnsi="Times New Roman" w:cs="Times New Roman"/>
          <w:color w:val="232B30"/>
          <w:sz w:val="28"/>
          <w:szCs w:val="28"/>
          <w:lang w:eastAsia="ru-RU"/>
        </w:rPr>
        <w:t xml:space="preserve">розмір допомоги дітям з інвалідністю віком від 6 до 18 років підгрупи А у разі призначення надбавки на догляд за ними зросте з 3 364,6 грн у грудні </w:t>
      </w:r>
      <w:proofErr w:type="gramStart"/>
      <w:r w:rsidRPr="00BF072F">
        <w:rPr>
          <w:rFonts w:ascii="Times New Roman" w:eastAsia="Times New Roman" w:hAnsi="Times New Roman" w:cs="Times New Roman"/>
          <w:color w:val="232B30"/>
          <w:sz w:val="28"/>
          <w:szCs w:val="28"/>
          <w:lang w:eastAsia="ru-RU"/>
        </w:rPr>
        <w:t>2019  року</w:t>
      </w:r>
      <w:proofErr w:type="gramEnd"/>
      <w:r w:rsidRPr="00BF072F">
        <w:rPr>
          <w:rFonts w:ascii="Times New Roman" w:eastAsia="Times New Roman" w:hAnsi="Times New Roman" w:cs="Times New Roman"/>
          <w:color w:val="232B30"/>
          <w:sz w:val="28"/>
          <w:szCs w:val="28"/>
          <w:lang w:eastAsia="ru-RU"/>
        </w:rPr>
        <w:t xml:space="preserve"> до 3 633,3 грн у грудні 2020 року та для інших дітей</w:t>
      </w:r>
      <w:r w:rsidRPr="0036166E">
        <w:rPr>
          <w:rFonts w:ascii="Helvetica" w:eastAsia="Times New Roman" w:hAnsi="Helvetica" w:cs="Helvetica"/>
          <w:color w:val="232B30"/>
          <w:sz w:val="23"/>
          <w:szCs w:val="23"/>
          <w:lang w:eastAsia="ru-RU"/>
        </w:rPr>
        <w:t xml:space="preserve"> з інвалідністю з 2 255,6 грн до 2 435,8 гривень.</w:t>
      </w:r>
    </w:p>
    <w:p w:rsidR="008A264D" w:rsidRPr="008A264D" w:rsidRDefault="0036166E" w:rsidP="009C6315">
      <w:pPr>
        <w:shd w:val="clear" w:color="auto" w:fill="FFFFFF"/>
        <w:spacing w:after="75" w:line="240" w:lineRule="auto"/>
        <w:jc w:val="both"/>
        <w:rPr>
          <w:rFonts w:ascii="Arial" w:eastAsia="Times New Roman" w:hAnsi="Arial" w:cs="Arial"/>
          <w:color w:val="333333"/>
          <w:sz w:val="21"/>
          <w:szCs w:val="21"/>
          <w:lang w:eastAsia="ru-RU"/>
        </w:rPr>
      </w:pPr>
      <w:r w:rsidRPr="0036166E">
        <w:rPr>
          <w:rFonts w:ascii="Helvetica" w:eastAsia="Times New Roman" w:hAnsi="Helvetica" w:cs="Helvetica"/>
          <w:color w:val="232B30"/>
          <w:sz w:val="23"/>
          <w:szCs w:val="23"/>
          <w:lang w:eastAsia="ru-RU"/>
        </w:rPr>
        <w:t> </w:t>
      </w:r>
    </w:p>
    <w:p w:rsidR="00746F35" w:rsidRDefault="00746F35"/>
    <w:sectPr w:rsidR="00746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0C50"/>
    <w:multiLevelType w:val="multilevel"/>
    <w:tmpl w:val="19B0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32659"/>
    <w:multiLevelType w:val="multilevel"/>
    <w:tmpl w:val="B654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E5B8A"/>
    <w:multiLevelType w:val="multilevel"/>
    <w:tmpl w:val="250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D7B3E"/>
    <w:multiLevelType w:val="multilevel"/>
    <w:tmpl w:val="85DE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15FB0"/>
    <w:multiLevelType w:val="multilevel"/>
    <w:tmpl w:val="6136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F0979"/>
    <w:multiLevelType w:val="multilevel"/>
    <w:tmpl w:val="4CF8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66478"/>
    <w:multiLevelType w:val="multilevel"/>
    <w:tmpl w:val="3CFC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82275"/>
    <w:multiLevelType w:val="multilevel"/>
    <w:tmpl w:val="2DCA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820D0"/>
    <w:multiLevelType w:val="multilevel"/>
    <w:tmpl w:val="2870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72DE0"/>
    <w:multiLevelType w:val="multilevel"/>
    <w:tmpl w:val="335E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E36EAF"/>
    <w:multiLevelType w:val="multilevel"/>
    <w:tmpl w:val="E07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7"/>
  </w:num>
  <w:num w:numId="5">
    <w:abstractNumId w:val="10"/>
  </w:num>
  <w:num w:numId="6">
    <w:abstractNumId w:val="5"/>
  </w:num>
  <w:num w:numId="7">
    <w:abstractNumId w:val="4"/>
  </w:num>
  <w:num w:numId="8">
    <w:abstractNumId w:val="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F7"/>
    <w:rsid w:val="00112D35"/>
    <w:rsid w:val="0036166E"/>
    <w:rsid w:val="00372794"/>
    <w:rsid w:val="003A0E3A"/>
    <w:rsid w:val="00471A5A"/>
    <w:rsid w:val="00746F35"/>
    <w:rsid w:val="00826381"/>
    <w:rsid w:val="008A264D"/>
    <w:rsid w:val="009C6315"/>
    <w:rsid w:val="00BC125C"/>
    <w:rsid w:val="00BF072F"/>
    <w:rsid w:val="00C17A0F"/>
    <w:rsid w:val="00DB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8E6A"/>
  <w15:chartTrackingRefBased/>
  <w15:docId w15:val="{E5510170-1EE7-4348-8545-7C3D8E20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A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7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72654">
      <w:bodyDiv w:val="1"/>
      <w:marLeft w:val="0"/>
      <w:marRight w:val="0"/>
      <w:marTop w:val="0"/>
      <w:marBottom w:val="0"/>
      <w:divBdr>
        <w:top w:val="none" w:sz="0" w:space="0" w:color="auto"/>
        <w:left w:val="none" w:sz="0" w:space="0" w:color="auto"/>
        <w:bottom w:val="none" w:sz="0" w:space="0" w:color="auto"/>
        <w:right w:val="none" w:sz="0" w:space="0" w:color="auto"/>
      </w:divBdr>
      <w:divsChild>
        <w:div w:id="464808914">
          <w:marLeft w:val="0"/>
          <w:marRight w:val="0"/>
          <w:marTop w:val="0"/>
          <w:marBottom w:val="0"/>
          <w:divBdr>
            <w:top w:val="none" w:sz="0" w:space="0" w:color="auto"/>
            <w:left w:val="none" w:sz="0" w:space="0" w:color="auto"/>
            <w:bottom w:val="none" w:sz="0" w:space="0" w:color="auto"/>
            <w:right w:val="none" w:sz="0" w:space="0" w:color="auto"/>
          </w:divBdr>
        </w:div>
        <w:div w:id="2059625790">
          <w:marLeft w:val="0"/>
          <w:marRight w:val="0"/>
          <w:marTop w:val="0"/>
          <w:marBottom w:val="0"/>
          <w:divBdr>
            <w:top w:val="none" w:sz="0" w:space="0" w:color="auto"/>
            <w:left w:val="none" w:sz="0" w:space="0" w:color="auto"/>
            <w:bottom w:val="none" w:sz="0" w:space="0" w:color="auto"/>
            <w:right w:val="none" w:sz="0" w:space="0" w:color="auto"/>
          </w:divBdr>
          <w:divsChild>
            <w:div w:id="860170180">
              <w:marLeft w:val="-794"/>
              <w:marRight w:val="300"/>
              <w:marTop w:val="0"/>
              <w:marBottom w:val="0"/>
              <w:divBdr>
                <w:top w:val="none" w:sz="0" w:space="0" w:color="auto"/>
                <w:left w:val="none" w:sz="0" w:space="0" w:color="auto"/>
                <w:bottom w:val="none" w:sz="0" w:space="0" w:color="auto"/>
                <w:right w:val="none" w:sz="0" w:space="0" w:color="auto"/>
              </w:divBdr>
            </w:div>
            <w:div w:id="205528502">
              <w:marLeft w:val="-794"/>
              <w:marRight w:val="300"/>
              <w:marTop w:val="0"/>
              <w:marBottom w:val="0"/>
              <w:divBdr>
                <w:top w:val="none" w:sz="0" w:space="0" w:color="auto"/>
                <w:left w:val="none" w:sz="0" w:space="0" w:color="auto"/>
                <w:bottom w:val="none" w:sz="0" w:space="0" w:color="auto"/>
                <w:right w:val="none" w:sz="0" w:space="0" w:color="auto"/>
              </w:divBdr>
            </w:div>
            <w:div w:id="1871606225">
              <w:blockQuote w:val="1"/>
              <w:marLeft w:val="600"/>
              <w:marRight w:val="600"/>
              <w:marTop w:val="195"/>
              <w:marBottom w:val="195"/>
              <w:divBdr>
                <w:top w:val="single" w:sz="2" w:space="14" w:color="CCCCCC"/>
                <w:left w:val="single" w:sz="36" w:space="14" w:color="CCCCCC"/>
                <w:bottom w:val="single" w:sz="2" w:space="14" w:color="CCCCCC"/>
                <w:right w:val="single" w:sz="2" w:space="14" w:color="CCCCCC"/>
              </w:divBdr>
            </w:div>
            <w:div w:id="306132495">
              <w:blockQuote w:val="1"/>
              <w:marLeft w:val="600"/>
              <w:marRight w:val="600"/>
              <w:marTop w:val="195"/>
              <w:marBottom w:val="195"/>
              <w:divBdr>
                <w:top w:val="single" w:sz="2" w:space="14" w:color="CCCCCC"/>
                <w:left w:val="single" w:sz="36" w:space="14" w:color="CCCCCC"/>
                <w:bottom w:val="single" w:sz="2" w:space="14" w:color="CCCCCC"/>
                <w:right w:val="single" w:sz="2" w:space="14" w:color="CCCCCC"/>
              </w:divBdr>
            </w:div>
          </w:divsChild>
        </w:div>
      </w:divsChild>
    </w:div>
    <w:div w:id="727725061">
      <w:bodyDiv w:val="1"/>
      <w:marLeft w:val="0"/>
      <w:marRight w:val="0"/>
      <w:marTop w:val="0"/>
      <w:marBottom w:val="0"/>
      <w:divBdr>
        <w:top w:val="none" w:sz="0" w:space="0" w:color="auto"/>
        <w:left w:val="none" w:sz="0" w:space="0" w:color="auto"/>
        <w:bottom w:val="none" w:sz="0" w:space="0" w:color="auto"/>
        <w:right w:val="none" w:sz="0" w:space="0" w:color="auto"/>
      </w:divBdr>
      <w:divsChild>
        <w:div w:id="900285980">
          <w:marLeft w:val="0"/>
          <w:marRight w:val="0"/>
          <w:marTop w:val="0"/>
          <w:marBottom w:val="0"/>
          <w:divBdr>
            <w:top w:val="none" w:sz="0" w:space="0" w:color="auto"/>
            <w:left w:val="none" w:sz="0" w:space="0" w:color="auto"/>
            <w:bottom w:val="none" w:sz="0" w:space="0" w:color="auto"/>
            <w:right w:val="none" w:sz="0" w:space="0" w:color="auto"/>
          </w:divBdr>
          <w:divsChild>
            <w:div w:id="79840690">
              <w:marLeft w:val="225"/>
              <w:marRight w:val="0"/>
              <w:marTop w:val="0"/>
              <w:marBottom w:val="0"/>
              <w:divBdr>
                <w:top w:val="none" w:sz="0" w:space="0" w:color="auto"/>
                <w:left w:val="none" w:sz="0" w:space="0" w:color="auto"/>
                <w:bottom w:val="none" w:sz="0" w:space="0" w:color="auto"/>
                <w:right w:val="none" w:sz="0" w:space="0" w:color="auto"/>
              </w:divBdr>
            </w:div>
            <w:div w:id="1373965124">
              <w:marLeft w:val="225"/>
              <w:marRight w:val="0"/>
              <w:marTop w:val="0"/>
              <w:marBottom w:val="0"/>
              <w:divBdr>
                <w:top w:val="none" w:sz="0" w:space="0" w:color="auto"/>
                <w:left w:val="none" w:sz="0" w:space="0" w:color="auto"/>
                <w:bottom w:val="none" w:sz="0" w:space="0" w:color="auto"/>
                <w:right w:val="none" w:sz="0" w:space="0" w:color="auto"/>
              </w:divBdr>
            </w:div>
          </w:divsChild>
        </w:div>
        <w:div w:id="1133789656">
          <w:marLeft w:val="0"/>
          <w:marRight w:val="0"/>
          <w:marTop w:val="0"/>
          <w:marBottom w:val="0"/>
          <w:divBdr>
            <w:top w:val="none" w:sz="0" w:space="0" w:color="auto"/>
            <w:left w:val="none" w:sz="0" w:space="0" w:color="auto"/>
            <w:bottom w:val="none" w:sz="0" w:space="0" w:color="auto"/>
            <w:right w:val="none" w:sz="0" w:space="0" w:color="auto"/>
          </w:divBdr>
        </w:div>
        <w:div w:id="447235835">
          <w:marLeft w:val="0"/>
          <w:marRight w:val="0"/>
          <w:marTop w:val="0"/>
          <w:marBottom w:val="0"/>
          <w:divBdr>
            <w:top w:val="none" w:sz="0" w:space="0" w:color="auto"/>
            <w:left w:val="none" w:sz="0" w:space="0" w:color="auto"/>
            <w:bottom w:val="none" w:sz="0" w:space="0" w:color="auto"/>
            <w:right w:val="none" w:sz="0" w:space="0" w:color="auto"/>
          </w:divBdr>
          <w:divsChild>
            <w:div w:id="492335655">
              <w:marLeft w:val="0"/>
              <w:marRight w:val="0"/>
              <w:marTop w:val="0"/>
              <w:marBottom w:val="0"/>
              <w:divBdr>
                <w:top w:val="none" w:sz="0" w:space="0" w:color="auto"/>
                <w:left w:val="none" w:sz="0" w:space="0" w:color="auto"/>
                <w:bottom w:val="none" w:sz="0" w:space="0" w:color="auto"/>
                <w:right w:val="none" w:sz="0" w:space="0" w:color="auto"/>
              </w:divBdr>
            </w:div>
            <w:div w:id="2010059621">
              <w:marLeft w:val="0"/>
              <w:marRight w:val="0"/>
              <w:marTop w:val="0"/>
              <w:marBottom w:val="0"/>
              <w:divBdr>
                <w:top w:val="none" w:sz="0" w:space="0" w:color="auto"/>
                <w:left w:val="none" w:sz="0" w:space="0" w:color="auto"/>
                <w:bottom w:val="none" w:sz="0" w:space="0" w:color="auto"/>
                <w:right w:val="none" w:sz="0" w:space="0" w:color="auto"/>
              </w:divBdr>
            </w:div>
          </w:divsChild>
        </w:div>
        <w:div w:id="149830514">
          <w:marLeft w:val="0"/>
          <w:marRight w:val="0"/>
          <w:marTop w:val="0"/>
          <w:marBottom w:val="0"/>
          <w:divBdr>
            <w:top w:val="none" w:sz="0" w:space="0" w:color="auto"/>
            <w:left w:val="none" w:sz="0" w:space="0" w:color="auto"/>
            <w:bottom w:val="none" w:sz="0" w:space="0" w:color="auto"/>
            <w:right w:val="none" w:sz="0" w:space="0" w:color="auto"/>
          </w:divBdr>
          <w:divsChild>
            <w:div w:id="675226546">
              <w:marLeft w:val="0"/>
              <w:marRight w:val="0"/>
              <w:marTop w:val="0"/>
              <w:marBottom w:val="0"/>
              <w:divBdr>
                <w:top w:val="single" w:sz="6" w:space="0" w:color="DDDEE4"/>
                <w:left w:val="single" w:sz="6" w:space="0" w:color="DDDEE4"/>
                <w:bottom w:val="single" w:sz="6" w:space="0" w:color="DDDEE4"/>
                <w:right w:val="single" w:sz="6" w:space="0" w:color="DDDEE4"/>
              </w:divBdr>
            </w:div>
          </w:divsChild>
        </w:div>
        <w:div w:id="211426481">
          <w:marLeft w:val="0"/>
          <w:marRight w:val="0"/>
          <w:marTop w:val="0"/>
          <w:marBottom w:val="0"/>
          <w:divBdr>
            <w:top w:val="none" w:sz="0" w:space="0" w:color="auto"/>
            <w:left w:val="none" w:sz="0" w:space="0" w:color="auto"/>
            <w:bottom w:val="none" w:sz="0" w:space="0" w:color="auto"/>
            <w:right w:val="none" w:sz="0" w:space="0" w:color="auto"/>
          </w:divBdr>
        </w:div>
        <w:div w:id="680468440">
          <w:marLeft w:val="0"/>
          <w:marRight w:val="0"/>
          <w:marTop w:val="0"/>
          <w:marBottom w:val="0"/>
          <w:divBdr>
            <w:top w:val="none" w:sz="0" w:space="0" w:color="auto"/>
            <w:left w:val="none" w:sz="0" w:space="0" w:color="auto"/>
            <w:bottom w:val="none" w:sz="0" w:space="0" w:color="auto"/>
            <w:right w:val="none" w:sz="0" w:space="0" w:color="auto"/>
          </w:divBdr>
          <w:divsChild>
            <w:div w:id="1067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6932">
      <w:bodyDiv w:val="1"/>
      <w:marLeft w:val="0"/>
      <w:marRight w:val="0"/>
      <w:marTop w:val="0"/>
      <w:marBottom w:val="0"/>
      <w:divBdr>
        <w:top w:val="none" w:sz="0" w:space="0" w:color="auto"/>
        <w:left w:val="none" w:sz="0" w:space="0" w:color="auto"/>
        <w:bottom w:val="none" w:sz="0" w:space="0" w:color="auto"/>
        <w:right w:val="none" w:sz="0" w:space="0" w:color="auto"/>
      </w:divBdr>
    </w:div>
    <w:div w:id="1134061363">
      <w:bodyDiv w:val="1"/>
      <w:marLeft w:val="0"/>
      <w:marRight w:val="0"/>
      <w:marTop w:val="0"/>
      <w:marBottom w:val="0"/>
      <w:divBdr>
        <w:top w:val="none" w:sz="0" w:space="0" w:color="auto"/>
        <w:left w:val="none" w:sz="0" w:space="0" w:color="auto"/>
        <w:bottom w:val="none" w:sz="0" w:space="0" w:color="auto"/>
        <w:right w:val="none" w:sz="0" w:space="0" w:color="auto"/>
      </w:divBdr>
      <w:divsChild>
        <w:div w:id="1761875373">
          <w:marLeft w:val="0"/>
          <w:marRight w:val="0"/>
          <w:marTop w:val="0"/>
          <w:marBottom w:val="75"/>
          <w:divBdr>
            <w:top w:val="none" w:sz="0" w:space="0" w:color="auto"/>
            <w:left w:val="none" w:sz="0" w:space="0" w:color="auto"/>
            <w:bottom w:val="none" w:sz="0" w:space="0" w:color="auto"/>
            <w:right w:val="none" w:sz="0" w:space="0" w:color="auto"/>
          </w:divBdr>
        </w:div>
        <w:div w:id="938568276">
          <w:marLeft w:val="0"/>
          <w:marRight w:val="0"/>
          <w:marTop w:val="0"/>
          <w:marBottom w:val="0"/>
          <w:divBdr>
            <w:top w:val="none" w:sz="0" w:space="0" w:color="auto"/>
            <w:left w:val="none" w:sz="0" w:space="0" w:color="auto"/>
            <w:bottom w:val="none" w:sz="0" w:space="0" w:color="auto"/>
            <w:right w:val="none" w:sz="0" w:space="0" w:color="auto"/>
          </w:divBdr>
        </w:div>
      </w:divsChild>
    </w:div>
    <w:div w:id="1184635601">
      <w:bodyDiv w:val="1"/>
      <w:marLeft w:val="0"/>
      <w:marRight w:val="0"/>
      <w:marTop w:val="0"/>
      <w:marBottom w:val="0"/>
      <w:divBdr>
        <w:top w:val="none" w:sz="0" w:space="0" w:color="auto"/>
        <w:left w:val="none" w:sz="0" w:space="0" w:color="auto"/>
        <w:bottom w:val="none" w:sz="0" w:space="0" w:color="auto"/>
        <w:right w:val="none" w:sz="0" w:space="0" w:color="auto"/>
      </w:divBdr>
      <w:divsChild>
        <w:div w:id="29766260">
          <w:marLeft w:val="0"/>
          <w:marRight w:val="0"/>
          <w:marTop w:val="0"/>
          <w:marBottom w:val="0"/>
          <w:divBdr>
            <w:top w:val="none" w:sz="0" w:space="0" w:color="auto"/>
            <w:left w:val="none" w:sz="0" w:space="0" w:color="auto"/>
            <w:bottom w:val="none" w:sz="0" w:space="0" w:color="auto"/>
            <w:right w:val="none" w:sz="0" w:space="0" w:color="auto"/>
          </w:divBdr>
          <w:divsChild>
            <w:div w:id="912743998">
              <w:marLeft w:val="0"/>
              <w:marRight w:val="0"/>
              <w:marTop w:val="0"/>
              <w:marBottom w:val="0"/>
              <w:divBdr>
                <w:top w:val="none" w:sz="0" w:space="0" w:color="auto"/>
                <w:left w:val="none" w:sz="0" w:space="0" w:color="auto"/>
                <w:bottom w:val="none" w:sz="0" w:space="0" w:color="auto"/>
                <w:right w:val="none" w:sz="0" w:space="0" w:color="auto"/>
              </w:divBdr>
            </w:div>
          </w:divsChild>
        </w:div>
        <w:div w:id="715399799">
          <w:marLeft w:val="0"/>
          <w:marRight w:val="0"/>
          <w:marTop w:val="0"/>
          <w:marBottom w:val="0"/>
          <w:divBdr>
            <w:top w:val="none" w:sz="0" w:space="0" w:color="auto"/>
            <w:left w:val="none" w:sz="0" w:space="0" w:color="auto"/>
            <w:bottom w:val="none" w:sz="0" w:space="0" w:color="auto"/>
            <w:right w:val="none" w:sz="0" w:space="0" w:color="auto"/>
          </w:divBdr>
          <w:divsChild>
            <w:div w:id="266230451">
              <w:marLeft w:val="0"/>
              <w:marRight w:val="0"/>
              <w:marTop w:val="0"/>
              <w:marBottom w:val="0"/>
              <w:divBdr>
                <w:top w:val="none" w:sz="0" w:space="0" w:color="auto"/>
                <w:left w:val="none" w:sz="0" w:space="0" w:color="auto"/>
                <w:bottom w:val="none" w:sz="0" w:space="0" w:color="auto"/>
                <w:right w:val="none" w:sz="0" w:space="0" w:color="auto"/>
              </w:divBdr>
              <w:divsChild>
                <w:div w:id="157187768">
                  <w:marLeft w:val="0"/>
                  <w:marRight w:val="0"/>
                  <w:marTop w:val="0"/>
                  <w:marBottom w:val="0"/>
                  <w:divBdr>
                    <w:top w:val="none" w:sz="0" w:space="0" w:color="auto"/>
                    <w:left w:val="none" w:sz="0" w:space="0" w:color="auto"/>
                    <w:bottom w:val="none" w:sz="0" w:space="0" w:color="auto"/>
                    <w:right w:val="none" w:sz="0" w:space="0" w:color="auto"/>
                  </w:divBdr>
                  <w:divsChild>
                    <w:div w:id="647173378">
                      <w:marLeft w:val="0"/>
                      <w:marRight w:val="4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71306525">
      <w:bodyDiv w:val="1"/>
      <w:marLeft w:val="0"/>
      <w:marRight w:val="0"/>
      <w:marTop w:val="0"/>
      <w:marBottom w:val="0"/>
      <w:divBdr>
        <w:top w:val="none" w:sz="0" w:space="0" w:color="auto"/>
        <w:left w:val="none" w:sz="0" w:space="0" w:color="auto"/>
        <w:bottom w:val="none" w:sz="0" w:space="0" w:color="auto"/>
        <w:right w:val="none" w:sz="0" w:space="0" w:color="auto"/>
      </w:divBdr>
      <w:divsChild>
        <w:div w:id="271597525">
          <w:marLeft w:val="0"/>
          <w:marRight w:val="0"/>
          <w:marTop w:val="0"/>
          <w:marBottom w:val="150"/>
          <w:divBdr>
            <w:top w:val="none" w:sz="0" w:space="0" w:color="auto"/>
            <w:left w:val="none" w:sz="0" w:space="0" w:color="auto"/>
            <w:bottom w:val="none" w:sz="0" w:space="0" w:color="auto"/>
            <w:right w:val="none" w:sz="0" w:space="0" w:color="auto"/>
          </w:divBdr>
        </w:div>
        <w:div w:id="1329014636">
          <w:marLeft w:val="0"/>
          <w:marRight w:val="0"/>
          <w:marTop w:val="150"/>
          <w:marBottom w:val="150"/>
          <w:divBdr>
            <w:top w:val="none" w:sz="0" w:space="0" w:color="auto"/>
            <w:left w:val="none" w:sz="0" w:space="0" w:color="auto"/>
            <w:bottom w:val="none" w:sz="0" w:space="0" w:color="auto"/>
            <w:right w:val="none" w:sz="0" w:space="0" w:color="auto"/>
          </w:divBdr>
        </w:div>
      </w:divsChild>
    </w:div>
    <w:div w:id="1777363205">
      <w:bodyDiv w:val="1"/>
      <w:marLeft w:val="0"/>
      <w:marRight w:val="0"/>
      <w:marTop w:val="0"/>
      <w:marBottom w:val="0"/>
      <w:divBdr>
        <w:top w:val="none" w:sz="0" w:space="0" w:color="auto"/>
        <w:left w:val="none" w:sz="0" w:space="0" w:color="auto"/>
        <w:bottom w:val="none" w:sz="0" w:space="0" w:color="auto"/>
        <w:right w:val="none" w:sz="0" w:space="0" w:color="auto"/>
      </w:divBdr>
      <w:divsChild>
        <w:div w:id="2140998714">
          <w:marLeft w:val="0"/>
          <w:marRight w:val="0"/>
          <w:marTop w:val="0"/>
          <w:marBottom w:val="150"/>
          <w:divBdr>
            <w:top w:val="none" w:sz="0" w:space="0" w:color="auto"/>
            <w:left w:val="none" w:sz="0" w:space="0" w:color="auto"/>
            <w:bottom w:val="none" w:sz="0" w:space="0" w:color="auto"/>
            <w:right w:val="none" w:sz="0" w:space="0" w:color="auto"/>
          </w:divBdr>
        </w:div>
        <w:div w:id="1403870979">
          <w:marLeft w:val="0"/>
          <w:marRight w:val="0"/>
          <w:marTop w:val="150"/>
          <w:marBottom w:val="150"/>
          <w:divBdr>
            <w:top w:val="none" w:sz="0" w:space="0" w:color="auto"/>
            <w:left w:val="none" w:sz="0" w:space="0" w:color="auto"/>
            <w:bottom w:val="none" w:sz="0" w:space="0" w:color="auto"/>
            <w:right w:val="none" w:sz="0" w:space="0" w:color="auto"/>
          </w:divBdr>
        </w:div>
      </w:divsChild>
    </w:div>
    <w:div w:id="1869297466">
      <w:bodyDiv w:val="1"/>
      <w:marLeft w:val="0"/>
      <w:marRight w:val="0"/>
      <w:marTop w:val="0"/>
      <w:marBottom w:val="0"/>
      <w:divBdr>
        <w:top w:val="none" w:sz="0" w:space="0" w:color="auto"/>
        <w:left w:val="none" w:sz="0" w:space="0" w:color="auto"/>
        <w:bottom w:val="none" w:sz="0" w:space="0" w:color="auto"/>
        <w:right w:val="none" w:sz="0" w:space="0" w:color="auto"/>
      </w:divBdr>
      <w:divsChild>
        <w:div w:id="1934896319">
          <w:marLeft w:val="0"/>
          <w:marRight w:val="0"/>
          <w:marTop w:val="0"/>
          <w:marBottom w:val="150"/>
          <w:divBdr>
            <w:top w:val="none" w:sz="0" w:space="0" w:color="auto"/>
            <w:left w:val="none" w:sz="0" w:space="0" w:color="auto"/>
            <w:bottom w:val="none" w:sz="0" w:space="0" w:color="auto"/>
            <w:right w:val="none" w:sz="0" w:space="0" w:color="auto"/>
          </w:divBdr>
        </w:div>
        <w:div w:id="830488523">
          <w:marLeft w:val="0"/>
          <w:marRight w:val="0"/>
          <w:marTop w:val="150"/>
          <w:marBottom w:val="150"/>
          <w:divBdr>
            <w:top w:val="none" w:sz="0" w:space="0" w:color="auto"/>
            <w:left w:val="none" w:sz="0" w:space="0" w:color="auto"/>
            <w:bottom w:val="none" w:sz="0" w:space="0" w:color="auto"/>
            <w:right w:val="none" w:sz="0" w:space="0" w:color="auto"/>
          </w:divBdr>
        </w:div>
      </w:divsChild>
    </w:div>
    <w:div w:id="2023966734">
      <w:bodyDiv w:val="1"/>
      <w:marLeft w:val="0"/>
      <w:marRight w:val="0"/>
      <w:marTop w:val="0"/>
      <w:marBottom w:val="0"/>
      <w:divBdr>
        <w:top w:val="none" w:sz="0" w:space="0" w:color="auto"/>
        <w:left w:val="none" w:sz="0" w:space="0" w:color="auto"/>
        <w:bottom w:val="none" w:sz="0" w:space="0" w:color="auto"/>
        <w:right w:val="none" w:sz="0" w:space="0" w:color="auto"/>
      </w:divBdr>
      <w:divsChild>
        <w:div w:id="1276982259">
          <w:marLeft w:val="0"/>
          <w:marRight w:val="0"/>
          <w:marTop w:val="0"/>
          <w:marBottom w:val="0"/>
          <w:divBdr>
            <w:top w:val="none" w:sz="0" w:space="0" w:color="auto"/>
            <w:left w:val="none" w:sz="0" w:space="0" w:color="auto"/>
            <w:bottom w:val="none" w:sz="0" w:space="0" w:color="auto"/>
            <w:right w:val="none" w:sz="0" w:space="0" w:color="auto"/>
          </w:divBdr>
        </w:div>
        <w:div w:id="321128782">
          <w:marLeft w:val="0"/>
          <w:marRight w:val="0"/>
          <w:marTop w:val="0"/>
          <w:marBottom w:val="75"/>
          <w:divBdr>
            <w:top w:val="none" w:sz="0" w:space="0" w:color="auto"/>
            <w:left w:val="none" w:sz="0" w:space="0" w:color="auto"/>
            <w:bottom w:val="none" w:sz="0" w:space="0" w:color="auto"/>
            <w:right w:val="none" w:sz="0" w:space="0" w:color="auto"/>
          </w:divBdr>
        </w:div>
        <w:div w:id="235941437">
          <w:marLeft w:val="0"/>
          <w:marRight w:val="0"/>
          <w:marTop w:val="0"/>
          <w:marBottom w:val="225"/>
          <w:divBdr>
            <w:top w:val="none" w:sz="0" w:space="0" w:color="auto"/>
            <w:left w:val="none" w:sz="0" w:space="0" w:color="auto"/>
            <w:bottom w:val="none" w:sz="0" w:space="0" w:color="auto"/>
            <w:right w:val="none" w:sz="0" w:space="0" w:color="auto"/>
          </w:divBdr>
        </w:div>
        <w:div w:id="2084448989">
          <w:marLeft w:val="0"/>
          <w:marRight w:val="0"/>
          <w:marTop w:val="0"/>
          <w:marBottom w:val="300"/>
          <w:divBdr>
            <w:top w:val="none" w:sz="0" w:space="0" w:color="auto"/>
            <w:left w:val="none" w:sz="0" w:space="0" w:color="auto"/>
            <w:bottom w:val="none" w:sz="0" w:space="0" w:color="auto"/>
            <w:right w:val="none" w:sz="0" w:space="0" w:color="auto"/>
          </w:divBdr>
          <w:divsChild>
            <w:div w:id="10255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dtkt.ua/doc/1226.52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1049</Words>
  <Characters>5982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2019-12-18T06:42:00Z</cp:lastPrinted>
  <dcterms:created xsi:type="dcterms:W3CDTF">2020-01-11T09:58:00Z</dcterms:created>
  <dcterms:modified xsi:type="dcterms:W3CDTF">2020-01-11T10:02:00Z</dcterms:modified>
</cp:coreProperties>
</file>