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CF" w:rsidRDefault="007643D8">
      <w:hyperlink r:id="rId4" w:history="1">
        <w:r>
          <w:rPr>
            <w:rStyle w:val="a3"/>
          </w:rPr>
          <w:t>https://cherkassyrda.gov.ua/cherkaskyj-rajon/2020/02/20/vidbulosya-zasidannya-mizhvidomchoyi-robochoyi-grupy-z-pytan-legalizatsiyi-zajnyatosti-naselennya/</w:t>
        </w:r>
      </w:hyperlink>
      <w:bookmarkStart w:id="0" w:name="_GoBack"/>
      <w:bookmarkEnd w:id="0"/>
    </w:p>
    <w:sectPr w:rsidR="00BD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AB"/>
    <w:rsid w:val="002854AB"/>
    <w:rsid w:val="007643D8"/>
    <w:rsid w:val="00B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F9A8C-660D-4E13-8FE5-48AB7D3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rkassyrda.gov.ua/cherkaskyj-rajon/2020/02/20/vidbulosya-zasidannya-mizhvidomchoyi-robochoyi-grupy-z-pytan-legalizatsiyi-zajnyatosti-nasele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2020-02-21T07:18:00Z</dcterms:created>
  <dcterms:modified xsi:type="dcterms:W3CDTF">2020-02-21T07:18:00Z</dcterms:modified>
</cp:coreProperties>
</file>