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8" w:rsidRDefault="00647E08" w:rsidP="00647E0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E2932B" wp14:editId="6334BFA5">
            <wp:simplePos x="0" y="0"/>
            <wp:positionH relativeFrom="column">
              <wp:posOffset>2882900</wp:posOffset>
            </wp:positionH>
            <wp:positionV relativeFrom="paragraph">
              <wp:posOffset>-155575</wp:posOffset>
            </wp:positionV>
            <wp:extent cx="431800" cy="542925"/>
            <wp:effectExtent l="0" t="0" r="6350" b="9525"/>
            <wp:wrapSquare wrapText="bothSides"/>
            <wp:docPr id="31" name="Рисунок 3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08" w:rsidRDefault="00647E08" w:rsidP="00647E0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7E08" w:rsidRDefault="00647E08" w:rsidP="00647E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647E08" w:rsidRDefault="00647E08" w:rsidP="00647E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СТЕПАНКІВСЬКОЇ СІЛЬСЬКОЇ РАДИ</w:t>
      </w:r>
    </w:p>
    <w:p w:rsidR="00647E08" w:rsidRDefault="00647E08" w:rsidP="00770C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CB2" w:rsidRPr="00AC2AEC" w:rsidRDefault="00770CB2" w:rsidP="00770C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</w:p>
    <w:p w:rsidR="00770CB2" w:rsidRPr="00647E08" w:rsidRDefault="00770CB2" w:rsidP="00770C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комісії з питань техногенно-екологічної безпеки та надзвичайних ситуацій </w:t>
      </w:r>
      <w:proofErr w:type="spellStart"/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770CB2" w:rsidRPr="00647E08" w:rsidRDefault="00770CB2" w:rsidP="00770CB2">
      <w:pPr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>11.03.2020 р.</w:t>
      </w:r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proofErr w:type="spellStart"/>
      <w:r w:rsidRPr="00647E08"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  <w:proofErr w:type="spellEnd"/>
    </w:p>
    <w:p w:rsidR="00770CB2" w:rsidRDefault="00770CB2" w:rsidP="00647E08">
      <w:pPr>
        <w:tabs>
          <w:tab w:val="left" w:pos="7365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>ПРИСУТНІ: голова комісії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2AE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</w:t>
      </w:r>
    </w:p>
    <w:p w:rsidR="00770CB2" w:rsidRPr="00AC2AEC" w:rsidRDefault="00770CB2" w:rsidP="00647E08">
      <w:pPr>
        <w:tabs>
          <w:tab w:val="left" w:pos="7365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</w:p>
    <w:p w:rsidR="00770CB2" w:rsidRPr="00AC2AEC" w:rsidRDefault="00770CB2" w:rsidP="00647E08">
      <w:pPr>
        <w:tabs>
          <w:tab w:val="left" w:pos="1635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  Шульгіна Любов Миколаївна</w:t>
      </w:r>
    </w:p>
    <w:p w:rsidR="00770CB2" w:rsidRPr="00AC2AEC" w:rsidRDefault="00770CB2" w:rsidP="00647E08">
      <w:pPr>
        <w:tabs>
          <w:tab w:val="left" w:pos="3360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2AEC"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</w:t>
      </w:r>
    </w:p>
    <w:p w:rsidR="00770CB2" w:rsidRPr="00AC2AEC" w:rsidRDefault="00770CB2" w:rsidP="00647E08">
      <w:pPr>
        <w:tabs>
          <w:tab w:val="left" w:pos="3360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>Макаренко Марина Анатолії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>вна</w:t>
      </w:r>
    </w:p>
    <w:p w:rsidR="00770CB2" w:rsidRPr="00AC2AEC" w:rsidRDefault="00770CB2" w:rsidP="00647E08">
      <w:pPr>
        <w:tabs>
          <w:tab w:val="left" w:pos="3360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2AEC">
        <w:rPr>
          <w:rFonts w:ascii="Times New Roman" w:hAnsi="Times New Roman" w:cs="Times New Roman"/>
          <w:sz w:val="28"/>
          <w:szCs w:val="28"/>
          <w:lang w:val="uk-UA"/>
        </w:rPr>
        <w:t>Рожелюк</w:t>
      </w:r>
      <w:proofErr w:type="spellEnd"/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</w:p>
    <w:p w:rsidR="00770CB2" w:rsidRDefault="00770CB2" w:rsidP="00647E08">
      <w:pPr>
        <w:tabs>
          <w:tab w:val="left" w:pos="3360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>Яценко Катерина Миколаївна</w:t>
      </w:r>
    </w:p>
    <w:p w:rsidR="00770CB2" w:rsidRDefault="00770CB2" w:rsidP="00647E08">
      <w:pPr>
        <w:tabs>
          <w:tab w:val="left" w:pos="3360"/>
        </w:tabs>
        <w:spacing w:after="8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Семенюк Алла Сергіївна</w:t>
      </w:r>
    </w:p>
    <w:p w:rsidR="00770CB2" w:rsidRDefault="00647E08" w:rsidP="00647E08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770C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70CB2">
        <w:rPr>
          <w:rFonts w:ascii="Times New Roman" w:hAnsi="Times New Roman" w:cs="Times New Roman"/>
          <w:sz w:val="28"/>
          <w:szCs w:val="28"/>
          <w:lang w:val="uk-UA"/>
        </w:rPr>
        <w:t>Кудь</w:t>
      </w:r>
      <w:proofErr w:type="spellEnd"/>
      <w:r w:rsidR="00770CB2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Миколайович</w:t>
      </w:r>
    </w:p>
    <w:p w:rsidR="00770CB2" w:rsidRDefault="00770CB2" w:rsidP="00647E08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Васильович</w:t>
      </w:r>
    </w:p>
    <w:p w:rsidR="00770CB2" w:rsidRDefault="00770CB2" w:rsidP="00647E08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</w:t>
      </w:r>
    </w:p>
    <w:p w:rsidR="00770CB2" w:rsidRPr="00AC2AEC" w:rsidRDefault="00770CB2" w:rsidP="00770CB2">
      <w:pPr>
        <w:tabs>
          <w:tab w:val="left" w:pos="3360"/>
        </w:tabs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0CB2" w:rsidRPr="00AC2AEC" w:rsidRDefault="00770CB2" w:rsidP="00770CB2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770CB2" w:rsidRPr="00C13DBC" w:rsidRDefault="00770CB2" w:rsidP="00770CB2">
      <w:pPr>
        <w:tabs>
          <w:tab w:val="left" w:pos="3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заходи щодо запобігання порушенню на території громади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спричиненої корона 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13DBC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CB2" w:rsidRDefault="00770CB2" w:rsidP="00770C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вимог постанови Кабінету Міністрів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11.03.2020№ 211 « Про запобігання поширенню на території громади гострої р</w:t>
      </w:r>
      <w:r w:rsidR="00647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13DB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13DBC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», протоколу комісії з ТЕБ  та НС Черкаської районної державної ад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>міністрації №5 від 11.03.2020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поширення захворювання на території громади з 12 березня до 03 квітня 2020 року встановлено карантин.</w:t>
      </w:r>
    </w:p>
    <w:p w:rsidR="00770CB2" w:rsidRDefault="00770CB2" w:rsidP="00770CB2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поширення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на </w:t>
      </w:r>
      <w:proofErr w:type="spellStart"/>
      <w:r w:rsidR="00647E08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E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47E08" w:rsidRPr="00C13DB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47E0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5840">
        <w:rPr>
          <w:rFonts w:ascii="Times New Roman" w:hAnsi="Times New Roman" w:cs="Times New Roman"/>
          <w:b/>
          <w:sz w:val="28"/>
          <w:szCs w:val="28"/>
          <w:lang w:val="uk-UA"/>
        </w:rPr>
        <w:t>комісія 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0CB2" w:rsidRDefault="00770CB2" w:rsidP="00770CB2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CB2" w:rsidRDefault="00770CB2" w:rsidP="00647E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840">
        <w:rPr>
          <w:rFonts w:ascii="Times New Roman" w:hAnsi="Times New Roman" w:cs="Times New Roman"/>
          <w:sz w:val="28"/>
          <w:szCs w:val="28"/>
          <w:lang w:val="uk-UA"/>
        </w:rPr>
        <w:t>1.Комунальним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закладам громади:</w:t>
      </w:r>
    </w:p>
    <w:p w:rsidR="00770CB2" w:rsidRDefault="00770CB2" w:rsidP="00647E0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1.1Заборонити на території громади з 17 березня 2020 року до закінчення режиму кара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>нтину проведення всіх масових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культурних, розважальних, спортивних, соціальних, релігійних, рекламних та інших) заходів у яких бере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участь </w:t>
      </w:r>
      <w:r w:rsidR="00EE39EF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10 осіб, крім заходів, необхідних для забезпечення роботи о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самоврядування;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0DE6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84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Заборонити на території громади</w:t>
      </w:r>
      <w:r w:rsidRPr="00840D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17 березня 2020 року до закінчення режиму карантину роботу суб’єктів господарювання, яка передбачає приймання відвідувачів, зокрема закладів громадського харчування ( кафе тощо), інших, закладів культури, торговельного і побутового обслуговування населення, крім роздрібної торгівлі виключно продуктами харчування, пальним, засобам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гігієни, лікарськими засобами.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 Заборонити роботу ярмарків та</w:t>
      </w:r>
      <w:r w:rsidRPr="00840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стихійних ринків на території сіл Степанки,</w:t>
      </w:r>
      <w:r w:rsidRPr="0080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 Внести корективи до навчальних планів освітніх програм закладів загальної середньої освіти.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 Організувати навчання з використанням можливостей дистанційної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 Організувати роботу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з організуванням можливостей дистанційної роботи, консультації жителів громади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2.Керівникам підприємств, установ та закладів: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Скасувати прийом з особистих питань, наради по можливості проводити  в дистанційному режимі.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Передбачити мінімальну кількість працівників, які забезпечать безперервну роботу підприємств, установ.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 Не допускати до роботи співробітників з ознаками ГРВІ.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 Посилити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дезинфекції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приміщеннях.</w:t>
      </w:r>
    </w:p>
    <w:p w:rsidR="00770CB2" w:rsidRDefault="00770CB2" w:rsidP="00770CB2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3.Обмежити доступ до адміністративних будівель, споруд і службових приміщень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виконавчого комітету сільської ради, інших виконавчих органів  сільської ради, усіх осіб, крім працівників виконавчого комітету сільської ради, інших виконавчих органів сільської ради, керівників підприємств, установ, організацій.</w:t>
      </w:r>
    </w:p>
    <w:p w:rsidR="00770CB2" w:rsidRPr="00F5508A" w:rsidRDefault="00770CB2" w:rsidP="00770CB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CB2" w:rsidRDefault="00770CB2" w:rsidP="00770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прийнято членами Комісії одноголосно.</w:t>
      </w:r>
    </w:p>
    <w:p w:rsidR="00770CB2" w:rsidRPr="00840DE6" w:rsidRDefault="00770CB2" w:rsidP="00770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Пропозиції членів Комісії враховані.</w:t>
      </w:r>
    </w:p>
    <w:p w:rsidR="00770CB2" w:rsidRDefault="00770CB2" w:rsidP="00770CB2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0CB2" w:rsidRDefault="00770CB2" w:rsidP="00770CB2">
      <w:pPr>
        <w:tabs>
          <w:tab w:val="left" w:pos="3360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Підписали:</w:t>
      </w:r>
    </w:p>
    <w:p w:rsidR="00770CB2" w:rsidRPr="00AC2AEC" w:rsidRDefault="00770CB2" w:rsidP="00770CB2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C2AE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Ігор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</w:p>
    <w:p w:rsidR="00770CB2" w:rsidRDefault="00770CB2" w:rsidP="00770C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</w:t>
      </w:r>
      <w:r w:rsidRPr="00AC2A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47E08">
        <w:rPr>
          <w:rFonts w:ascii="Times New Roman" w:hAnsi="Times New Roman" w:cs="Times New Roman"/>
          <w:sz w:val="28"/>
          <w:szCs w:val="28"/>
          <w:lang w:val="uk-UA"/>
        </w:rPr>
        <w:t xml:space="preserve">          Світлана НЕЧАЄНКО</w:t>
      </w:r>
    </w:p>
    <w:p w:rsidR="00770CB2" w:rsidRPr="0018784B" w:rsidRDefault="00770CB2" w:rsidP="00770CB2">
      <w:pPr>
        <w:rPr>
          <w:lang w:val="uk-UA"/>
        </w:rPr>
      </w:pPr>
    </w:p>
    <w:p w:rsidR="00770CB2" w:rsidRPr="0018784B" w:rsidRDefault="00770CB2" w:rsidP="00770CB2">
      <w:pPr>
        <w:rPr>
          <w:lang w:val="uk-UA"/>
        </w:rPr>
      </w:pPr>
    </w:p>
    <w:p w:rsidR="00770CB2" w:rsidRPr="00E602EE" w:rsidRDefault="00770CB2" w:rsidP="00770CB2">
      <w:pPr>
        <w:rPr>
          <w:lang w:val="uk-UA"/>
        </w:rPr>
      </w:pPr>
    </w:p>
    <w:p w:rsidR="00305DD1" w:rsidRPr="00770CB2" w:rsidRDefault="00305DD1">
      <w:pPr>
        <w:rPr>
          <w:lang w:val="uk-UA"/>
        </w:rPr>
      </w:pPr>
    </w:p>
    <w:sectPr w:rsidR="00305DD1" w:rsidRPr="00770CB2" w:rsidSect="00647E08">
      <w:pgSz w:w="11906" w:h="16838" w:code="9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0"/>
    <w:rsid w:val="00305DD1"/>
    <w:rsid w:val="00610380"/>
    <w:rsid w:val="00647E08"/>
    <w:rsid w:val="00770CB2"/>
    <w:rsid w:val="00E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E0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E0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2020-03-20T14:29:00Z</cp:lastPrinted>
  <dcterms:created xsi:type="dcterms:W3CDTF">2020-03-19T14:51:00Z</dcterms:created>
  <dcterms:modified xsi:type="dcterms:W3CDTF">2020-03-20T14:29:00Z</dcterms:modified>
</cp:coreProperties>
</file>