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E91DEF">
        <w:trPr>
          <w:trHeight w:hRule="exact" w:val="44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5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9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2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3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1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3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E91DEF" w:rsidRDefault="00E91DEF">
            <w:pPr>
              <w:pStyle w:val="EMPTYCELLSTYLE"/>
            </w:pP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52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5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9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2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3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1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3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E91DEF" w:rsidRDefault="00E91DEF">
            <w:pPr>
              <w:pStyle w:val="EMPTYCELLSTYLE"/>
            </w:pP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8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91DEF" w:rsidRDefault="003D33D1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91DEF" w:rsidRDefault="003D33D1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91DEF" w:rsidRDefault="003D33D1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91DEF" w:rsidRDefault="003D33D1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40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E91DEF" w:rsidRDefault="003D33D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91DEF" w:rsidRDefault="003D33D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8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91DEF" w:rsidRDefault="003D33D1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91DEF" w:rsidRDefault="003D33D1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91DEF" w:rsidRDefault="003D33D1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91DEF" w:rsidRDefault="003D33D1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70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DEF" w:rsidRDefault="003D33D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91DEF" w:rsidRDefault="003D33D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91DEF" w:rsidRDefault="003D33D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8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91DEF" w:rsidRDefault="003D33D1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91DEF" w:rsidRDefault="003D33D1">
            <w:pPr>
              <w:jc w:val="center"/>
            </w:pPr>
            <w:r>
              <w:t>0211010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91DEF" w:rsidRDefault="003D33D1">
            <w:pPr>
              <w:jc w:val="center"/>
            </w:pPr>
            <w:r>
              <w:t>1010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91DEF" w:rsidRDefault="003D33D1">
            <w:pPr>
              <w:jc w:val="center"/>
            </w:pPr>
            <w:r>
              <w:t>0910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91DEF" w:rsidRDefault="003D33D1">
            <w:pPr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2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91DEF" w:rsidRDefault="003D33D1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50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5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DEF" w:rsidRDefault="003D33D1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DEF" w:rsidRDefault="003D33D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52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32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8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104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38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right="60"/>
              <w:jc w:val="right"/>
            </w:pPr>
            <w:r>
              <w:rPr>
                <w:sz w:val="16"/>
              </w:rPr>
              <w:t>45 561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корекції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інклюзивного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навчання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91DEF" w:rsidRDefault="003D33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91DEF" w:rsidRDefault="003D33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91DEF" w:rsidRDefault="003D33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91DEF" w:rsidRDefault="003D33D1">
            <w:pPr>
              <w:ind w:right="60"/>
              <w:jc w:val="right"/>
            </w:pPr>
            <w:r>
              <w:rPr>
                <w:b/>
                <w:sz w:val="16"/>
              </w:rPr>
              <w:t>45 561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52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52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8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44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91DEF" w:rsidRDefault="003D33D1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завдань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робіт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) у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інформатизації</w:t>
            </w:r>
            <w:proofErr w:type="spellEnd"/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91DEF" w:rsidRDefault="003D33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завдань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інформатизації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right="60"/>
              <w:jc w:val="right"/>
            </w:pPr>
            <w:r>
              <w:rPr>
                <w:sz w:val="14"/>
              </w:rPr>
              <w:t>38000,00</w:t>
            </w: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91DEF" w:rsidRDefault="003D33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завдань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інформатизації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right="60"/>
              <w:jc w:val="right"/>
            </w:pPr>
            <w:r>
              <w:rPr>
                <w:sz w:val="14"/>
              </w:rPr>
              <w:t>4,00</w:t>
            </w: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91DEF" w:rsidRDefault="003D33D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завдання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>, проект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роботи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інформатизації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right="60"/>
              <w:jc w:val="right"/>
            </w:pPr>
            <w:r>
              <w:rPr>
                <w:sz w:val="14"/>
              </w:rPr>
              <w:t>9500,00</w:t>
            </w: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91DEF" w:rsidRDefault="003D33D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Рівень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завдань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інформатизації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3D33D1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32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5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9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2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3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1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3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E91DEF" w:rsidRDefault="00E91DEF">
            <w:pPr>
              <w:pStyle w:val="EMPTYCELLSTYLE"/>
            </w:pP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40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1DEF" w:rsidRDefault="003D33D1">
            <w:r>
              <w:rPr>
                <w:sz w:val="16"/>
              </w:rPr>
              <w:t xml:space="preserve">№20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440"/>
        </w:trPr>
        <w:tc>
          <w:tcPr>
            <w:tcW w:w="440" w:type="dxa"/>
          </w:tcPr>
          <w:p w:rsidR="00E91DEF" w:rsidRDefault="00E91DEF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9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91DEF" w:rsidRDefault="00E91DEF">
            <w:pPr>
              <w:pStyle w:val="EMPTYCELLSTYLE"/>
            </w:pPr>
          </w:p>
        </w:tc>
        <w:tc>
          <w:tcPr>
            <w:tcW w:w="11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E91DEF" w:rsidRDefault="00E91DEF">
            <w:pPr>
              <w:pStyle w:val="EMPTYCELLSTYLE"/>
            </w:pPr>
          </w:p>
        </w:tc>
        <w:tc>
          <w:tcPr>
            <w:tcW w:w="20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8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5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48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91DEF" w:rsidRDefault="003D33D1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 (МФУ, </w:t>
            </w:r>
            <w:proofErr w:type="spellStart"/>
            <w:r>
              <w:t>ноутбуків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 xml:space="preserve">) та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корекції</w:t>
            </w:r>
            <w:proofErr w:type="spellEnd"/>
            <w:r>
              <w:t xml:space="preserve"> </w:t>
            </w:r>
            <w:proofErr w:type="spellStart"/>
            <w:r>
              <w:t>довготривалого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для потреб </w:t>
            </w:r>
            <w:proofErr w:type="spellStart"/>
            <w:r>
              <w:t>інклюзивного</w:t>
            </w:r>
            <w:proofErr w:type="spellEnd"/>
            <w:r>
              <w:t xml:space="preserve"> </w:t>
            </w:r>
            <w:proofErr w:type="spellStart"/>
            <w:r>
              <w:t>навчанняне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, </w:t>
            </w:r>
            <w:proofErr w:type="spellStart"/>
            <w:r>
              <w:t>відповідно</w:t>
            </w:r>
            <w:proofErr w:type="spellEnd"/>
            <w:r>
              <w:t xml:space="preserve"> не буде </w:t>
            </w:r>
            <w:proofErr w:type="spellStart"/>
            <w:r>
              <w:t>забезпечена</w:t>
            </w:r>
            <w:proofErr w:type="spellEnd"/>
            <w:r>
              <w:t xml:space="preserve"> нормальна робота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закладів.</w:t>
            </w: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32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8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104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pStyle w:val="EMPTYCELLSTYLE"/>
            </w:pPr>
          </w:p>
        </w:tc>
        <w:tc>
          <w:tcPr>
            <w:tcW w:w="8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91DEF" w:rsidRDefault="003D33D1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E91DEF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E91DEF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E91DEF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E91DEF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E91DEF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1DEF" w:rsidRDefault="00E91DEF">
            <w:pPr>
              <w:ind w:left="60"/>
            </w:pPr>
          </w:p>
        </w:tc>
        <w:tc>
          <w:tcPr>
            <w:tcW w:w="8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2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91DEF" w:rsidRDefault="00E91DEF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91DEF" w:rsidRDefault="00E91DEF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91DEF" w:rsidRDefault="00E91DEF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91DEF" w:rsidRDefault="00E91DEF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E91DEF">
            <w:pPr>
              <w:jc w:val="center"/>
            </w:pPr>
          </w:p>
        </w:tc>
        <w:tc>
          <w:tcPr>
            <w:tcW w:w="8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100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DEF" w:rsidRDefault="00E91DEF">
            <w:pPr>
              <w:pStyle w:val="EMPTYCELLSTYLE"/>
            </w:pP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8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56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DEF" w:rsidRDefault="003D33D1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40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91DEF" w:rsidRDefault="00E91DEF">
            <w:pPr>
              <w:spacing w:after="200"/>
              <w:ind w:left="500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52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5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9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91DEF" w:rsidRDefault="00E91DEF">
            <w:pPr>
              <w:pStyle w:val="EMPTYCELLSTYLE"/>
            </w:pPr>
          </w:p>
        </w:tc>
        <w:tc>
          <w:tcPr>
            <w:tcW w:w="11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E91DEF" w:rsidRDefault="00E91DEF">
            <w:pPr>
              <w:pStyle w:val="EMPTYCELLSTYLE"/>
            </w:pPr>
          </w:p>
        </w:tc>
        <w:tc>
          <w:tcPr>
            <w:tcW w:w="20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8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32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5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DEF" w:rsidRDefault="003D33D1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91DEF" w:rsidRDefault="00E91DEF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DEF" w:rsidRDefault="003D33D1" w:rsidP="00221413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8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14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5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9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DEF" w:rsidRDefault="003D33D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DEF" w:rsidRDefault="003D33D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8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32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5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DEF" w:rsidRDefault="003D33D1"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91DEF" w:rsidRDefault="00E91DEF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DEF" w:rsidRDefault="003D33D1" w:rsidP="00221413">
            <w:pPr>
              <w:jc w:val="center"/>
            </w:pPr>
            <w:r>
              <w:t>Л.М.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20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8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14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5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9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DEF" w:rsidRDefault="003D33D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DEF" w:rsidRDefault="003D33D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8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362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5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9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40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91DEF" w:rsidRDefault="00E91DEF">
            <w:pPr>
              <w:pStyle w:val="EMPTYCELLSTYLE"/>
            </w:pPr>
          </w:p>
        </w:tc>
        <w:tc>
          <w:tcPr>
            <w:tcW w:w="116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E91DEF" w:rsidRDefault="00E91DEF">
            <w:pPr>
              <w:pStyle w:val="EMPTYCELLSTYLE"/>
            </w:pPr>
          </w:p>
        </w:tc>
        <w:tc>
          <w:tcPr>
            <w:tcW w:w="20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8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  <w:tr w:rsidR="00E91DEF">
        <w:trPr>
          <w:trHeight w:hRule="exact" w:val="400"/>
        </w:trPr>
        <w:tc>
          <w:tcPr>
            <w:tcW w:w="44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1DEF" w:rsidRDefault="003D33D1">
            <w:r>
              <w:rPr>
                <w:sz w:val="16"/>
              </w:rPr>
              <w:t xml:space="preserve">№20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2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80" w:type="dxa"/>
          </w:tcPr>
          <w:p w:rsidR="00E91DEF" w:rsidRDefault="00E91DEF">
            <w:pPr>
              <w:pStyle w:val="EMPTYCELLSTYLE"/>
            </w:pPr>
          </w:p>
        </w:tc>
        <w:tc>
          <w:tcPr>
            <w:tcW w:w="360" w:type="dxa"/>
          </w:tcPr>
          <w:p w:rsidR="00E91DEF" w:rsidRDefault="00E91DEF">
            <w:pPr>
              <w:pStyle w:val="EMPTYCELLSTYLE"/>
            </w:pPr>
          </w:p>
        </w:tc>
      </w:tr>
    </w:tbl>
    <w:p w:rsidR="003D33D1" w:rsidRDefault="003D33D1"/>
    <w:sectPr w:rsidR="003D33D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F"/>
    <w:rsid w:val="00221413"/>
    <w:rsid w:val="003D33D1"/>
    <w:rsid w:val="00D34BE9"/>
    <w:rsid w:val="00E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D4D3D-7EA8-4515-9FC3-1368BA1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2020-03-31T05:53:00Z</dcterms:created>
  <dcterms:modified xsi:type="dcterms:W3CDTF">2020-04-04T07:02:00Z</dcterms:modified>
</cp:coreProperties>
</file>