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726EAF" w:rsidTr="002D0BE3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2D0BE3" w:rsidTr="002D0BE3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400" w:type="dxa"/>
          </w:tcPr>
          <w:p w:rsidR="002D0BE3" w:rsidRDefault="002D0BE3" w:rsidP="002D0BE3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E3" w:rsidRDefault="002D0BE3" w:rsidP="002D0BE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2D0BE3" w:rsidRDefault="002D0BE3" w:rsidP="002D0BE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2D0BE3" w:rsidRDefault="002D0BE3" w:rsidP="002D0BE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2D0BE3" w:rsidRPr="00264DA3" w:rsidRDefault="002D0BE3" w:rsidP="002D0BE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І квартал 2020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2D0BE3" w:rsidRDefault="002D0BE3" w:rsidP="002D0BE3">
            <w:pPr>
              <w:pStyle w:val="EMPTYCELLSTYLE"/>
            </w:pPr>
          </w:p>
        </w:tc>
      </w:tr>
      <w:tr w:rsidR="002D0BE3" w:rsidTr="002D0BE3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00" w:type="dxa"/>
          </w:tcPr>
          <w:p w:rsidR="002D0BE3" w:rsidRDefault="002D0BE3" w:rsidP="002D0BE3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E3" w:rsidRPr="00264DA3" w:rsidRDefault="002D0BE3" w:rsidP="002D0BE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4DA3">
              <w:rPr>
                <w:rFonts w:eastAsia="Arial"/>
                <w:sz w:val="24"/>
                <w:szCs w:val="24"/>
              </w:rPr>
              <w:t>Аналіз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виконання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плану по доходах з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порівнянням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відповідних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минулих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періодів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по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зага</w:t>
            </w:r>
            <w:bookmarkStart w:id="0" w:name="_GoBack"/>
            <w:bookmarkEnd w:id="0"/>
            <w:r w:rsidRPr="00264DA3">
              <w:rPr>
                <w:rFonts w:eastAsia="Arial"/>
                <w:sz w:val="24"/>
                <w:szCs w:val="24"/>
              </w:rPr>
              <w:t>льному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фонду бюджету </w:t>
            </w:r>
            <w:r w:rsidRPr="00264DA3">
              <w:rPr>
                <w:rFonts w:eastAsia="Arial"/>
                <w:sz w:val="24"/>
                <w:szCs w:val="24"/>
                <w:lang w:val="uk-UA"/>
              </w:rPr>
              <w:t>Степанків</w:t>
            </w:r>
            <w:r>
              <w:rPr>
                <w:rFonts w:eastAsia="Arial"/>
                <w:sz w:val="24"/>
                <w:szCs w:val="24"/>
                <w:lang w:val="uk-UA"/>
              </w:rPr>
              <w:t>ської об’єднаної територіальної громади</w:t>
            </w:r>
          </w:p>
        </w:tc>
        <w:tc>
          <w:tcPr>
            <w:tcW w:w="400" w:type="dxa"/>
          </w:tcPr>
          <w:p w:rsidR="002D0BE3" w:rsidRDefault="002D0BE3" w:rsidP="002D0BE3">
            <w:pPr>
              <w:pStyle w:val="EMPTYCELLSTYLE"/>
            </w:pPr>
          </w:p>
        </w:tc>
      </w:tr>
      <w:tr w:rsidR="00726EAF" w:rsidTr="002D0BE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AF" w:rsidRDefault="00726EAF">
            <w:pPr>
              <w:jc w:val="center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3 886 745,00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4 319 616,60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111,14 %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5 163 055,00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5 438 890,12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105,34 %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125,91 %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6 510 465,00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6 561 035,70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50 570,70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100,78 %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120,63 %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2 142 753,00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2 036 253,92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95,03 %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2 434 791,00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3 283 611,98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134,86 %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161,26 %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3 878 820,00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4 070 839,80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192 019,80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104,95 %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123,97 %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2 142 753,00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2 036 253,92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95,03 %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2 434 791,00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3 283 611,98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134,86 %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161,26 %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3 878 820,00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4 070 839,80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192 019,80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104,95 %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123,97 %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1 839 853,00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1 992 734,71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108,31 %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2 391 276,00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3 197 056,55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133,70 %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160,44 %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3 787 220,00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3 417 580,73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-369 639,27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90,24 %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106,90 %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284 505,00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14 933,93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5,25 %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14 932,00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28 454,67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190,56 %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190,54 %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547 664,06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515 794,06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1718,43 %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1924,69 %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18 395,00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28 585,28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155,40 %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28 583,00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58 100,76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203,25 %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59 730,00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105 595,01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45 865,01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176,79 %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181,74 %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5 663,00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12 582,29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222,18 %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4 285,90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39,29 %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34,06 %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2 803,65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-1 786,35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65,42 %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5 663,00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7 271,66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128,41 %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55,70 %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2 521,39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-2 008,61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62,25 %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5 663,00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7 271,66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128,41 %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4 050,43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55,70 %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2 521,39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-2 008,61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55,66 %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62,25 %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води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235,47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470,43 %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119,87 %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235,47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470,43 %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119,87 %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476 066,00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553 642,61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116,30 %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558 848,00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73 898,28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13,22 %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13,35 %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460 299,16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384 459,16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606,93 %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622,88 %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66 846,00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117 738,03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176,13 %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92 422,86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92 422,86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66 846,00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117 738,03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176,13 %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92 422,86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92 422,86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229 009,00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383 907,03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383 905,00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298 803,75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298 803,75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229 009,00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383 907,03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167,64 %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383 905,00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298 803,75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298 803,75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’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180 211,00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51 997,55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57 203,00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73 898,28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129,19 %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142,12 %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69 072,55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-6 767,45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93,47 %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180 211,00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51 997,55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57 203,00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73 898,28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69 072,55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-6 767,45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93,47 %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1 262 263,00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1 717 137,78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136,04 %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2 158 507,00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2 077 093,96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120,96 %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2 551 215,00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2 027 093,09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-524 121,91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79,46 %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97,59 %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911 682,00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836 008,43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91,70 %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1 043 185,00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970 165,44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116,05 %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1 285 145,00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1 097 202,22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-187 942,78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85,38 %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113,09 %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217,61 %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372,60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28,53 %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440,84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104,96 %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118,31 %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1 464,81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600,33 %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1 471,68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89,36 %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100,47 %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141,57 %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159,68 %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41 744,00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195 346,68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467,96 %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218 791,00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291 647,87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133,30 %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149,30 %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491 490,00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342 358,61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-149 131,39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69,66 %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117,39 %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174 275,00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140 414,27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186 060,00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118 819,12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63,86 %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84,62 %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198 645,00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169 508,05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-29 136,95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142,66 %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581 949,00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472 546,91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81,20 %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616 546,00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530 762,28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574 320,00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569 074,10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-5 245,90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107,22 %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4 649,00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2 671,67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57,47 %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2 676,00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4 502,08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168,24 %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168,51 %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7 427,84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2 927,84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165,06 %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164,99 %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83 289,00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16 149,79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19,39 %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16 149,00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22 589,81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139,88 %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139,88 %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6 042,78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-8 067,22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42,83 %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26,75 %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350 581,00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881 129,35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251,33 %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1 115 322,00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1 106 928,52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99,25 %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125,63 %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1 266 070,00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929 890,87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-336 179,13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73,45 %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84,01 %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5 379,00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19 235,98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357,61 %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21 167,00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14 763,33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69,75 %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76,75 %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56 308,82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41 538,82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381,24 %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381,41 %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233 293,00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663 979,34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284,61 %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743 655,00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896 590,19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120,57 %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135,03 %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892 600,00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592 887,73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-299 712,27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66,13 %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197 914,03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176,85 %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350 500,00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195 575,00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55,80 %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358 700,00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280 694,32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-78 005,68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78,25 %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143,52 %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6 081,00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7 360,59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121,04 %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7 378,00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10 652,57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144,38 %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144,72 %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20 450,12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8 690,12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173,90 %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191,97 %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23,08 %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5 724,00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7 207,59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125,92 %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7 226,00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10 601,57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146,71 %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147,09 %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20 450,12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8 690,12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173,90 %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192,90 %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3 024,00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6 929,54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229,15 %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6 935,00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10 577,94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152,53 %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152,65 %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20 368,30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8 638,30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173,64 %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192,55 %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1 033,54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1 039,00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1 077,94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103,75 %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104,30 %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1 428,30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-41,70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132,50 %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3 024,00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117,72 %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266,85 %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266,85 %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18 940,00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184,60 %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199,37 %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</w:t>
            </w:r>
            <w:r>
              <w:rPr>
                <w:rFonts w:ascii="Arial" w:eastAsia="Arial" w:hAnsi="Arial" w:cs="Arial"/>
                <w:sz w:val="16"/>
              </w:rPr>
              <w:t>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7,34 %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11,20 %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11,93 %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-17,80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51,63 %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69,31 %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57,63 %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65,57 %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-17,80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51,63 %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2 648,00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162,01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2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</w:t>
            </w:r>
            <w:r>
              <w:rPr>
                <w:rFonts w:ascii="Arial" w:eastAsia="Arial" w:hAnsi="Arial" w:cs="Arial"/>
                <w:sz w:val="16"/>
              </w:rPr>
              <w:t>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операцій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продажу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скарбів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майна,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одержаного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громадою в порядку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спадкування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безхазяйного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знахідок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валютних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цінностей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грошових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невідомі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31010200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безхазяйного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знахідок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одержаного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громадою в порядку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валютні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цінності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невідомі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3 914 710,00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3 914 710,00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3 904 237,00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4 022 237,00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102,75 %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4 927 329,00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4 856 512,00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-70 817,00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98,56 %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120,74 %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3 914 710,00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3 914 710,00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3 904 237,00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4 022 237,00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102,75 %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4 927 329,00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4 856 512,00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-70 817,00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98,56 %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120,74 %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264,42 %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264,42 %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3 777 000,00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3 777 000,00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3 731 200,00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3 847 200,00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4 026 800,00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4 026 800,00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104,67 %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2 427 300,00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2 427 300,00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2 706 900,00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2 706 900,00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2 921 600,00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2 921 600,00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107,93 %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1 349 700,00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1 349 700,00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1 024 300,00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1 024 300,00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75,89 %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107,90 %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135 346,00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135 346,00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270 114,00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270 114,00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135 346,00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135 346,00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270 114,</w:t>
            </w:r>
            <w:r>
              <w:rPr>
                <w:sz w:val="16"/>
              </w:rPr>
              <w:t>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270 114,00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30 537,00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32 537,00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1376,35 %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253 615,00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182 798,00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-70 817,00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561,82 %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11 499,00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11 499,00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122,10 %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виключено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класифікації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наказу № 545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18.12.2019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734,77 %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3 668,00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219,90 %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239 575,00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168 758,00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-70 817,00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4600,82 %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AF" w:rsidRDefault="00D261E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3 892 826,00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4 336 185,19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111,39 %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5 170 433,00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5 449 542,69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105,40 %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125,68 %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6 522 225,00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6 581 485,82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59 260,82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100,91 %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120,77 %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AF" w:rsidRDefault="00D261E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7 807 536,00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8 250 895,19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105,68 %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9 074 670,00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9 471 779,69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104,38 %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114,80 %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11 449 554,00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11 437 997,82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-11 556,18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99,90 %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120,76 %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</w:tbl>
    <w:p w:rsidR="00D261E3" w:rsidRDefault="00D261E3"/>
    <w:sectPr w:rsidR="00D261E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F"/>
    <w:rsid w:val="002D0BE3"/>
    <w:rsid w:val="00726EAF"/>
    <w:rsid w:val="00D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A632"/>
  <w15:docId w15:val="{89BAECEB-3E55-43E6-AD33-661591D9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2020-04-21T09:46:00Z</dcterms:created>
  <dcterms:modified xsi:type="dcterms:W3CDTF">2020-04-21T09:46:00Z</dcterms:modified>
</cp:coreProperties>
</file>