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1C279E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</w:p>
    <w:p w:rsidR="00400F2A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</w:t>
      </w:r>
      <w:r w:rsidR="001C279E">
        <w:rPr>
          <w:b/>
        </w:rPr>
        <w:t xml:space="preserve">хід </w:t>
      </w:r>
      <w:r w:rsidRPr="00867BF2">
        <w:rPr>
          <w:b/>
        </w:rPr>
        <w:t xml:space="preserve">виконання бюджету </w:t>
      </w:r>
    </w:p>
    <w:p w:rsidR="001C279E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Степанківської об’єднаної територіальної </w:t>
      </w:r>
      <w:r>
        <w:rPr>
          <w:b/>
        </w:rPr>
        <w:t xml:space="preserve">громади </w:t>
      </w:r>
      <w:r w:rsidR="001C279E">
        <w:rPr>
          <w:b/>
        </w:rPr>
        <w:t>у 2019 році</w:t>
      </w:r>
    </w:p>
    <w:p w:rsidR="00411E2F" w:rsidRPr="00867BF2" w:rsidRDefault="001C279E" w:rsidP="00411E2F">
      <w:pPr>
        <w:pStyle w:val="a9"/>
        <w:ind w:firstLine="567"/>
        <w:rPr>
          <w:b/>
        </w:rPr>
      </w:pPr>
      <w:r>
        <w:rPr>
          <w:b/>
        </w:rPr>
        <w:t xml:space="preserve"> (за 11 місяців 2019 року)</w:t>
      </w: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ДОХОДИ СТЕПАНКІВСЬКОЇ ОБ’ЄДНАНОЇ ТЕРИТОРІАЛЬНОЇ ГРОМАДИ ЗА </w:t>
      </w:r>
      <w:r w:rsidR="0021115F">
        <w:rPr>
          <w:rFonts w:ascii="Times New Roman" w:hAnsi="Times New Roman"/>
          <w:sz w:val="28"/>
          <w:szCs w:val="28"/>
          <w:u w:val="single"/>
        </w:rPr>
        <w:t>11 МІСЯЦІВ 2019 РОКУ</w:t>
      </w: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ED6D2B" w:rsidRDefault="00411E2F" w:rsidP="001C279E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Pr="008E6DC1">
        <w:rPr>
          <w:sz w:val="28"/>
          <w:szCs w:val="28"/>
        </w:rPr>
        <w:t xml:space="preserve">аналізу виконання плану по доходах </w:t>
      </w:r>
      <w:r>
        <w:rPr>
          <w:sz w:val="28"/>
          <w:szCs w:val="28"/>
        </w:rPr>
        <w:t>бюджету Степанківської об’єднаної територіальної громади за</w:t>
      </w:r>
      <w:r w:rsidR="000349E4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місяців 2019 року уточнені планові показники бюджету об’єднаної територіальної громади на </w:t>
      </w:r>
      <w:r w:rsidR="00435DDB">
        <w:rPr>
          <w:sz w:val="28"/>
          <w:szCs w:val="28"/>
        </w:rPr>
        <w:t>період</w:t>
      </w:r>
      <w:r>
        <w:rPr>
          <w:sz w:val="28"/>
          <w:szCs w:val="28"/>
        </w:rPr>
        <w:t xml:space="preserve"> по доходній частині становили в сумі  </w:t>
      </w:r>
      <w:r w:rsidR="00B715D6">
        <w:rPr>
          <w:sz w:val="28"/>
          <w:szCs w:val="28"/>
        </w:rPr>
        <w:t>43 898 048,30</w:t>
      </w:r>
      <w:r>
        <w:rPr>
          <w:sz w:val="28"/>
          <w:szCs w:val="28"/>
        </w:rPr>
        <w:t xml:space="preserve">грн., в тому числі по загальному фонду – </w:t>
      </w:r>
      <w:r w:rsidR="000349E4">
        <w:rPr>
          <w:sz w:val="28"/>
          <w:szCs w:val="28"/>
        </w:rPr>
        <w:t>42 572 914</w:t>
      </w:r>
      <w:r>
        <w:rPr>
          <w:sz w:val="28"/>
          <w:szCs w:val="28"/>
        </w:rPr>
        <w:t>,00</w:t>
      </w:r>
      <w:r w:rsidRPr="00C75E50">
        <w:rPr>
          <w:sz w:val="28"/>
          <w:szCs w:val="28"/>
        </w:rPr>
        <w:t xml:space="preserve"> грн., по</w:t>
      </w:r>
      <w:r>
        <w:rPr>
          <w:sz w:val="28"/>
          <w:szCs w:val="28"/>
        </w:rPr>
        <w:t xml:space="preserve"> спеціальному фонду – </w:t>
      </w:r>
      <w:r w:rsidR="000349E4">
        <w:rPr>
          <w:sz w:val="28"/>
          <w:szCs w:val="28"/>
        </w:rPr>
        <w:t>1 325 134,30</w:t>
      </w:r>
      <w:r>
        <w:rPr>
          <w:sz w:val="28"/>
          <w:szCs w:val="28"/>
        </w:rPr>
        <w:t xml:space="preserve"> </w:t>
      </w:r>
      <w:r w:rsidRPr="00C75E50">
        <w:rPr>
          <w:sz w:val="28"/>
          <w:szCs w:val="28"/>
        </w:rPr>
        <w:t>грн.</w:t>
      </w:r>
    </w:p>
    <w:p w:rsidR="008245B0" w:rsidRDefault="00411E2F" w:rsidP="001C279E">
      <w:pPr>
        <w:pStyle w:val="a4"/>
        <w:spacing w:line="240" w:lineRule="auto"/>
        <w:ind w:firstLine="709"/>
        <w:rPr>
          <w:sz w:val="28"/>
          <w:szCs w:val="28"/>
        </w:rPr>
      </w:pPr>
      <w:r w:rsidRPr="00C75E50">
        <w:rPr>
          <w:sz w:val="28"/>
          <w:szCs w:val="28"/>
        </w:rPr>
        <w:t>Фактично над</w:t>
      </w:r>
      <w:r>
        <w:rPr>
          <w:sz w:val="28"/>
          <w:szCs w:val="28"/>
        </w:rPr>
        <w:t xml:space="preserve">ійшло доходів </w:t>
      </w:r>
      <w:r w:rsidR="00435DDB">
        <w:rPr>
          <w:sz w:val="28"/>
          <w:szCs w:val="28"/>
        </w:rPr>
        <w:t xml:space="preserve">всього </w:t>
      </w:r>
      <w:r>
        <w:rPr>
          <w:sz w:val="28"/>
          <w:szCs w:val="28"/>
        </w:rPr>
        <w:t xml:space="preserve">в сумі </w:t>
      </w:r>
      <w:r w:rsidR="00B715D6">
        <w:rPr>
          <w:sz w:val="28"/>
          <w:szCs w:val="28"/>
        </w:rPr>
        <w:t>43 543 894,93</w:t>
      </w:r>
      <w:r w:rsidRPr="00C75E50">
        <w:rPr>
          <w:sz w:val="28"/>
          <w:szCs w:val="28"/>
        </w:rPr>
        <w:t xml:space="preserve"> грн., в тому числі п</w:t>
      </w:r>
      <w:r>
        <w:rPr>
          <w:sz w:val="28"/>
          <w:szCs w:val="28"/>
        </w:rPr>
        <w:t xml:space="preserve">о загальному фонду – </w:t>
      </w:r>
      <w:r w:rsidR="000349E4">
        <w:rPr>
          <w:sz w:val="28"/>
          <w:szCs w:val="28"/>
        </w:rPr>
        <w:t>42 477 761,43</w:t>
      </w:r>
      <w:r>
        <w:rPr>
          <w:sz w:val="28"/>
          <w:szCs w:val="28"/>
        </w:rPr>
        <w:t xml:space="preserve"> грн., що становить </w:t>
      </w:r>
      <w:r w:rsidR="000349E4">
        <w:rPr>
          <w:sz w:val="28"/>
          <w:szCs w:val="28"/>
        </w:rPr>
        <w:t>99,78</w:t>
      </w:r>
      <w:r w:rsidRPr="00C75E50">
        <w:rPr>
          <w:sz w:val="28"/>
          <w:szCs w:val="28"/>
        </w:rPr>
        <w:t xml:space="preserve"> % до уточненого плану</w:t>
      </w:r>
      <w:r>
        <w:rPr>
          <w:sz w:val="28"/>
          <w:szCs w:val="28"/>
        </w:rPr>
        <w:t xml:space="preserve"> враховуючи трансферти</w:t>
      </w:r>
      <w:r w:rsidRPr="00C75E50">
        <w:rPr>
          <w:sz w:val="28"/>
          <w:szCs w:val="28"/>
        </w:rPr>
        <w:t xml:space="preserve">, </w:t>
      </w:r>
      <w:r w:rsidR="00435DDB">
        <w:rPr>
          <w:sz w:val="28"/>
          <w:szCs w:val="28"/>
        </w:rPr>
        <w:t>та</w:t>
      </w:r>
      <w:r w:rsidRPr="00C75E50">
        <w:rPr>
          <w:sz w:val="28"/>
          <w:szCs w:val="28"/>
        </w:rPr>
        <w:t xml:space="preserve"> п</w:t>
      </w:r>
      <w:r>
        <w:rPr>
          <w:sz w:val="28"/>
          <w:szCs w:val="28"/>
        </w:rPr>
        <w:t>о спеціальному фонду – 1</w:t>
      </w:r>
      <w:r w:rsidR="000349E4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349E4">
        <w:rPr>
          <w:sz w:val="28"/>
          <w:szCs w:val="28"/>
        </w:rPr>
        <w:t>66 133,50</w:t>
      </w:r>
      <w:r>
        <w:rPr>
          <w:sz w:val="28"/>
          <w:szCs w:val="28"/>
        </w:rPr>
        <w:t xml:space="preserve">грн., що становить </w:t>
      </w:r>
      <w:r w:rsidR="000349E4">
        <w:rPr>
          <w:sz w:val="28"/>
          <w:szCs w:val="28"/>
        </w:rPr>
        <w:t>80,45</w:t>
      </w:r>
      <w:r w:rsidRPr="00C75E5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уточненого плану враховуючи трансферти</w:t>
      </w:r>
      <w:r w:rsidRPr="00C75E50">
        <w:rPr>
          <w:sz w:val="28"/>
          <w:szCs w:val="28"/>
        </w:rPr>
        <w:t>.</w:t>
      </w:r>
      <w:r w:rsidR="00ED6D2B">
        <w:rPr>
          <w:sz w:val="28"/>
          <w:szCs w:val="28"/>
        </w:rPr>
        <w:t xml:space="preserve"> Фактичні надходження бюджету</w:t>
      </w:r>
      <w:r w:rsidR="001C279E">
        <w:rPr>
          <w:sz w:val="28"/>
          <w:szCs w:val="28"/>
        </w:rPr>
        <w:t xml:space="preserve"> за 11 місяців 2019 року більші </w:t>
      </w:r>
      <w:r w:rsidR="001C279E" w:rsidRPr="00ED6D2B">
        <w:rPr>
          <w:sz w:val="28"/>
          <w:szCs w:val="28"/>
        </w:rPr>
        <w:t xml:space="preserve">на </w:t>
      </w:r>
      <w:r w:rsidR="001C279E">
        <w:rPr>
          <w:sz w:val="28"/>
          <w:szCs w:val="28"/>
        </w:rPr>
        <w:t>4 813 080,32грн., порівнюючи з відповідним періодом 2018 року</w:t>
      </w:r>
      <w:r w:rsidR="00593BB2" w:rsidRPr="00593BB2">
        <w:rPr>
          <w:sz w:val="28"/>
          <w:szCs w:val="28"/>
        </w:rPr>
        <w:t>.</w:t>
      </w:r>
    </w:p>
    <w:p w:rsidR="00593BB2" w:rsidRDefault="00593BB2" w:rsidP="000940F0">
      <w:pPr>
        <w:pStyle w:val="a4"/>
        <w:spacing w:line="240" w:lineRule="auto"/>
        <w:rPr>
          <w:sz w:val="28"/>
          <w:szCs w:val="28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Власні надходження, фонди в цілому</w:t>
      </w:r>
    </w:p>
    <w:p w:rsidR="00593BB2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бюджету Степанківської об’єднаної територіальної громади по загальному та спеціальному фондах, без врахування трансфертів, за </w:t>
      </w:r>
      <w:r w:rsidR="000349E4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разом склали </w:t>
      </w:r>
      <w:r w:rsidR="009769E5">
        <w:rPr>
          <w:sz w:val="28"/>
          <w:szCs w:val="28"/>
        </w:rPr>
        <w:t>24 464 156,93</w:t>
      </w:r>
      <w:r>
        <w:rPr>
          <w:sz w:val="28"/>
          <w:szCs w:val="28"/>
        </w:rPr>
        <w:t xml:space="preserve"> грн., виконання власних надходжень по фондах в цілому становить </w:t>
      </w:r>
      <w:r w:rsidR="009769E5">
        <w:rPr>
          <w:sz w:val="28"/>
          <w:szCs w:val="28"/>
        </w:rPr>
        <w:t>99,7</w:t>
      </w:r>
      <w:r>
        <w:rPr>
          <w:sz w:val="28"/>
          <w:szCs w:val="28"/>
        </w:rPr>
        <w:t xml:space="preserve">% (відносно уточнених планових показників на </w:t>
      </w:r>
      <w:r w:rsidR="00435DDB">
        <w:rPr>
          <w:sz w:val="28"/>
          <w:szCs w:val="28"/>
        </w:rPr>
        <w:t>період</w:t>
      </w:r>
      <w:r>
        <w:rPr>
          <w:sz w:val="28"/>
          <w:szCs w:val="28"/>
        </w:rPr>
        <w:t xml:space="preserve"> по фондах в цілому </w:t>
      </w:r>
      <w:r w:rsidR="009769E5">
        <w:rPr>
          <w:sz w:val="28"/>
          <w:szCs w:val="28"/>
        </w:rPr>
        <w:t>24 534 426,30</w:t>
      </w:r>
      <w:r>
        <w:rPr>
          <w:sz w:val="28"/>
          <w:szCs w:val="28"/>
        </w:rPr>
        <w:t xml:space="preserve"> грн.). </w:t>
      </w:r>
      <w:r w:rsidR="00593BB2" w:rsidRPr="00593BB2">
        <w:rPr>
          <w:sz w:val="28"/>
          <w:szCs w:val="28"/>
        </w:rPr>
        <w:t>Власні надходж</w:t>
      </w:r>
      <w:r w:rsidR="00385F25">
        <w:rPr>
          <w:sz w:val="28"/>
          <w:szCs w:val="28"/>
        </w:rPr>
        <w:t xml:space="preserve">ення </w:t>
      </w:r>
      <w:r w:rsidR="00435DDB">
        <w:rPr>
          <w:sz w:val="28"/>
          <w:szCs w:val="28"/>
        </w:rPr>
        <w:t xml:space="preserve">за 11 місяців 2019 року </w:t>
      </w:r>
      <w:r w:rsidR="00385F25">
        <w:rPr>
          <w:sz w:val="28"/>
          <w:szCs w:val="28"/>
        </w:rPr>
        <w:t>на 3 631 183,52 грн. більші</w:t>
      </w:r>
      <w:r w:rsidR="00593BB2" w:rsidRPr="00593BB2">
        <w:rPr>
          <w:sz w:val="28"/>
          <w:szCs w:val="28"/>
        </w:rPr>
        <w:t xml:space="preserve"> від фактичних надходжень за </w:t>
      </w:r>
      <w:r w:rsidR="00435DDB">
        <w:rPr>
          <w:sz w:val="28"/>
          <w:szCs w:val="28"/>
        </w:rPr>
        <w:t>відповідний період</w:t>
      </w:r>
      <w:r w:rsidR="00593BB2" w:rsidRPr="00593BB2">
        <w:rPr>
          <w:sz w:val="28"/>
          <w:szCs w:val="28"/>
        </w:rPr>
        <w:t xml:space="preserve"> 2018 року.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Питома вага фактичних власних надходжень у бюджеті Степанківської об’єднаної територіальної громади по обох фондах за</w:t>
      </w:r>
      <w:r w:rsidR="00ED6D2B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 місяців 2019 року складає </w:t>
      </w:r>
      <w:r w:rsidR="00ED6D2B">
        <w:rPr>
          <w:sz w:val="28"/>
          <w:szCs w:val="28"/>
        </w:rPr>
        <w:t>56,2</w:t>
      </w:r>
      <w:r>
        <w:rPr>
          <w:sz w:val="28"/>
          <w:szCs w:val="28"/>
        </w:rPr>
        <w:t>%.</w:t>
      </w:r>
      <w:r w:rsidR="008245B0">
        <w:rPr>
          <w:sz w:val="28"/>
          <w:szCs w:val="28"/>
        </w:rPr>
        <w:t xml:space="preserve"> </w:t>
      </w:r>
    </w:p>
    <w:tbl>
      <w:tblPr>
        <w:tblStyle w:val="a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411E2F" w:rsidRPr="00C40DC5" w:rsidTr="00271B31">
        <w:tc>
          <w:tcPr>
            <w:tcW w:w="9355" w:type="dxa"/>
            <w:gridSpan w:val="2"/>
          </w:tcPr>
          <w:p w:rsidR="00411E2F" w:rsidRDefault="00435DDB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НАДХОДЖЕННЯ</w:t>
            </w:r>
            <w:r w:rsidR="00411E2F" w:rsidRPr="00B10F48">
              <w:rPr>
                <w:b/>
                <w:szCs w:val="24"/>
              </w:rPr>
              <w:t xml:space="preserve"> </w:t>
            </w:r>
            <w:r w:rsidR="00411E2F">
              <w:rPr>
                <w:b/>
                <w:szCs w:val="24"/>
              </w:rPr>
              <w:t>ВЛАСНИХ</w:t>
            </w:r>
            <w:r>
              <w:rPr>
                <w:b/>
                <w:szCs w:val="24"/>
              </w:rPr>
              <w:t xml:space="preserve"> НАДХОДЖЕНЬ</w:t>
            </w:r>
            <w:r w:rsidR="00411E2F">
              <w:rPr>
                <w:b/>
                <w:szCs w:val="24"/>
              </w:rPr>
              <w:t xml:space="preserve"> БЮДЖЕТУ </w:t>
            </w:r>
            <w:r w:rsidR="00411E2F" w:rsidRPr="00B10F48">
              <w:rPr>
                <w:b/>
                <w:szCs w:val="24"/>
              </w:rPr>
              <w:t>СТЕПАНКІВСЬКОЇ ОБ’ЄДНАНОЇ ТЕРИТОРІАЛЬНОЇ ГРОМАДИ</w:t>
            </w:r>
          </w:p>
          <w:p w:rsidR="00411E2F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 </w:t>
            </w:r>
            <w:r w:rsidR="00ED6D2B">
              <w:rPr>
                <w:b/>
                <w:szCs w:val="24"/>
              </w:rPr>
              <w:t>11</w:t>
            </w:r>
            <w:r>
              <w:rPr>
                <w:b/>
                <w:szCs w:val="24"/>
              </w:rPr>
              <w:t xml:space="preserve"> МІСЯЦІВ</w:t>
            </w:r>
            <w:r w:rsidRPr="00B10F48">
              <w:rPr>
                <w:b/>
                <w:szCs w:val="24"/>
              </w:rPr>
              <w:t xml:space="preserve"> </w:t>
            </w:r>
            <w:r w:rsidR="00385F25">
              <w:rPr>
                <w:b/>
                <w:szCs w:val="24"/>
              </w:rPr>
              <w:t xml:space="preserve">2018 ТА </w:t>
            </w:r>
            <w:r w:rsidR="000A1421">
              <w:rPr>
                <w:b/>
                <w:szCs w:val="24"/>
              </w:rPr>
              <w:t>2019 РОКІВ</w:t>
            </w:r>
          </w:p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11E2F" w:rsidRPr="00C40DC5" w:rsidTr="00271B31">
        <w:trPr>
          <w:trHeight w:val="246"/>
        </w:trPr>
        <w:tc>
          <w:tcPr>
            <w:tcW w:w="4677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8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411E2F" w:rsidRPr="00AD5CB5" w:rsidTr="00271B31">
        <w:trPr>
          <w:trHeight w:val="2815"/>
        </w:trPr>
        <w:tc>
          <w:tcPr>
            <w:tcW w:w="4677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24A8F" w:rsidRDefault="00024A8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 Міжбюджетні трансферти, фонди в цілому</w:t>
      </w:r>
    </w:p>
    <w:p w:rsidR="00411E2F" w:rsidRPr="00412B00" w:rsidRDefault="00411E2F" w:rsidP="00412B00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Надходження міжбюджетних трансфертів бюджету Степанківської об’єднаної територіальної громади по загальному та спеціальному фондах за </w:t>
      </w:r>
      <w:r w:rsidR="00992511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склали </w:t>
      </w:r>
      <w:r w:rsidR="00992511">
        <w:rPr>
          <w:sz w:val="28"/>
          <w:szCs w:val="28"/>
        </w:rPr>
        <w:t>19 079 738,00</w:t>
      </w:r>
      <w:r>
        <w:rPr>
          <w:sz w:val="28"/>
          <w:szCs w:val="28"/>
        </w:rPr>
        <w:t xml:space="preserve">грн., виконання по міжбюджетних трансфертах по фондах в цілому за </w:t>
      </w:r>
      <w:r w:rsidR="00992511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становить </w:t>
      </w:r>
      <w:r w:rsidR="00992511">
        <w:rPr>
          <w:sz w:val="28"/>
          <w:szCs w:val="28"/>
        </w:rPr>
        <w:t>98,5</w:t>
      </w:r>
      <w:r>
        <w:rPr>
          <w:sz w:val="28"/>
          <w:szCs w:val="28"/>
        </w:rPr>
        <w:t xml:space="preserve">% (відносно уточнених планових показників на </w:t>
      </w:r>
      <w:r w:rsidR="00992511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по фондах в цілому </w:t>
      </w:r>
      <w:r w:rsidR="00992511">
        <w:rPr>
          <w:sz w:val="28"/>
          <w:szCs w:val="28"/>
        </w:rPr>
        <w:t>19 363 622,00</w:t>
      </w:r>
      <w:r>
        <w:rPr>
          <w:sz w:val="28"/>
          <w:szCs w:val="28"/>
        </w:rPr>
        <w:t xml:space="preserve"> грн.). Питома вага отриманих за </w:t>
      </w:r>
      <w:r w:rsidR="00992511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міжбюджетних трансфертів у бюджеті Степанківської об’єднаної територіальної громади по обох фондах в цілому становить </w:t>
      </w:r>
      <w:r w:rsidR="00992511">
        <w:rPr>
          <w:sz w:val="28"/>
          <w:szCs w:val="28"/>
        </w:rPr>
        <w:t>43,8</w:t>
      </w:r>
      <w:r>
        <w:rPr>
          <w:sz w:val="28"/>
          <w:szCs w:val="28"/>
        </w:rPr>
        <w:t>%.</w:t>
      </w:r>
      <w:r w:rsidR="00412B00">
        <w:rPr>
          <w:sz w:val="28"/>
          <w:szCs w:val="28"/>
        </w:rPr>
        <w:t xml:space="preserve"> В порівнянні з </w:t>
      </w:r>
      <w:r w:rsidR="00915981">
        <w:rPr>
          <w:sz w:val="28"/>
          <w:szCs w:val="28"/>
        </w:rPr>
        <w:t>відповідним</w:t>
      </w:r>
      <w:r w:rsidR="00412B00">
        <w:rPr>
          <w:sz w:val="28"/>
          <w:szCs w:val="28"/>
        </w:rPr>
        <w:t xml:space="preserve"> періодом 2018 року н</w:t>
      </w:r>
      <w:r w:rsidR="00412B00" w:rsidRPr="00412B00">
        <w:rPr>
          <w:sz w:val="28"/>
          <w:szCs w:val="28"/>
        </w:rPr>
        <w:t>адходження міжбюджетних трансфертів бюджету</w:t>
      </w:r>
      <w:r w:rsidR="00412B00">
        <w:rPr>
          <w:sz w:val="28"/>
          <w:szCs w:val="28"/>
        </w:rPr>
        <w:t xml:space="preserve"> зросли на 1 191 351,00 грн.</w:t>
      </w:r>
    </w:p>
    <w:p w:rsidR="00411E2F" w:rsidRDefault="00411E2F" w:rsidP="00411E2F">
      <w:pPr>
        <w:pStyle w:val="a4"/>
        <w:spacing w:line="240" w:lineRule="auto"/>
        <w:ind w:left="1068"/>
        <w:jc w:val="center"/>
        <w:rPr>
          <w:b/>
          <w:szCs w:val="24"/>
        </w:rPr>
      </w:pPr>
    </w:p>
    <w:p w:rsidR="00411E2F" w:rsidRDefault="00411E2F" w:rsidP="00411E2F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БЮДЖЕТУ </w:t>
      </w:r>
      <w:r w:rsidRPr="00B10F48">
        <w:rPr>
          <w:b/>
          <w:szCs w:val="24"/>
        </w:rPr>
        <w:t>СТЕПАНКІВСЬКОЇ ОБ’ЄДНАНОЇ ТЕРИТОРІАЛЬНОЇ ГРОМАДИ</w:t>
      </w:r>
    </w:p>
    <w:p w:rsidR="00411E2F" w:rsidRDefault="00411E2F" w:rsidP="00411E2F">
      <w:pPr>
        <w:pStyle w:val="a4"/>
        <w:spacing w:line="240" w:lineRule="auto"/>
        <w:ind w:left="1068"/>
        <w:jc w:val="center"/>
        <w:rPr>
          <w:sz w:val="28"/>
          <w:szCs w:val="28"/>
        </w:rPr>
      </w:pPr>
      <w:r>
        <w:rPr>
          <w:b/>
          <w:szCs w:val="24"/>
        </w:rPr>
        <w:t xml:space="preserve">ЗА </w:t>
      </w:r>
      <w:r w:rsidR="00412B00">
        <w:rPr>
          <w:b/>
          <w:szCs w:val="24"/>
        </w:rPr>
        <w:t>11</w:t>
      </w:r>
      <w:r>
        <w:rPr>
          <w:b/>
          <w:szCs w:val="24"/>
        </w:rPr>
        <w:t xml:space="preserve"> МІСЯЦІВ</w:t>
      </w:r>
      <w:r w:rsidRPr="00B10F48">
        <w:rPr>
          <w:b/>
          <w:szCs w:val="24"/>
        </w:rPr>
        <w:t xml:space="preserve"> 2019 РОКУ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11E2F" w:rsidRPr="00C40DC5" w:rsidTr="00271B31">
        <w:tc>
          <w:tcPr>
            <w:tcW w:w="9351" w:type="dxa"/>
            <w:gridSpan w:val="2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11E2F" w:rsidRPr="00C40DC5" w:rsidTr="00271B31">
        <w:trPr>
          <w:trHeight w:val="246"/>
        </w:trPr>
        <w:tc>
          <w:tcPr>
            <w:tcW w:w="4957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394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411E2F" w:rsidRPr="00AD5CB5" w:rsidTr="00271B31">
        <w:trPr>
          <w:trHeight w:val="2815"/>
        </w:trPr>
        <w:tc>
          <w:tcPr>
            <w:tcW w:w="4957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11E2F" w:rsidRPr="005F0DA4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Загальний фонд</w:t>
      </w:r>
    </w:p>
    <w:p w:rsidR="00350277" w:rsidRDefault="00411E2F" w:rsidP="00350277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64A40">
        <w:rPr>
          <w:sz w:val="28"/>
          <w:szCs w:val="28"/>
        </w:rPr>
        <w:t xml:space="preserve">11 </w:t>
      </w:r>
      <w:r>
        <w:rPr>
          <w:sz w:val="28"/>
          <w:szCs w:val="28"/>
          <w:lang w:val="ru-RU"/>
        </w:rPr>
        <w:t xml:space="preserve">місяців 2019 </w:t>
      </w:r>
      <w:r>
        <w:rPr>
          <w:sz w:val="28"/>
          <w:szCs w:val="28"/>
        </w:rPr>
        <w:t xml:space="preserve">року до загального фонду бюджету Степанківської об’єднаної територіальної громади надійшло доходів всього в сумі </w:t>
      </w:r>
    </w:p>
    <w:p w:rsidR="00411E2F" w:rsidRDefault="00064A40" w:rsidP="00350277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42 477 761,43</w:t>
      </w:r>
      <w:r w:rsidR="00411E2F">
        <w:rPr>
          <w:sz w:val="28"/>
          <w:szCs w:val="28"/>
        </w:rPr>
        <w:t xml:space="preserve"> грн., в тому числі: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</w:t>
      </w:r>
      <w:r w:rsidR="00350277">
        <w:rPr>
          <w:sz w:val="28"/>
          <w:szCs w:val="28"/>
        </w:rPr>
        <w:t xml:space="preserve">в сумі </w:t>
      </w:r>
      <w:r w:rsidR="00064A40">
        <w:rPr>
          <w:sz w:val="28"/>
          <w:szCs w:val="28"/>
        </w:rPr>
        <w:t>23 829 033,43</w:t>
      </w:r>
      <w:r>
        <w:rPr>
          <w:sz w:val="28"/>
          <w:szCs w:val="28"/>
        </w:rPr>
        <w:t xml:space="preserve"> грн.</w:t>
      </w:r>
      <w:r w:rsidR="00350277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виконання за</w:t>
      </w:r>
      <w:r w:rsidR="00064A4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місяців 2019 року</w:t>
      </w:r>
      <w:r w:rsidR="0006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відносно уточненого плану </w:t>
      </w:r>
      <w:r w:rsidR="00413A4A">
        <w:rPr>
          <w:sz w:val="28"/>
          <w:szCs w:val="28"/>
        </w:rPr>
        <w:t>100,4</w:t>
      </w:r>
      <w:r>
        <w:rPr>
          <w:sz w:val="28"/>
          <w:szCs w:val="28"/>
        </w:rPr>
        <w:t xml:space="preserve">% (уточнений план на </w:t>
      </w:r>
      <w:r w:rsidR="00064A40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становив </w:t>
      </w:r>
      <w:r w:rsidR="00413A4A">
        <w:rPr>
          <w:sz w:val="28"/>
          <w:szCs w:val="28"/>
        </w:rPr>
        <w:t>23 734 292,00</w:t>
      </w:r>
      <w:r>
        <w:rPr>
          <w:sz w:val="28"/>
          <w:szCs w:val="28"/>
        </w:rPr>
        <w:t xml:space="preserve"> грн., перевиконання по власних надходженнях загального фонду склалось у сумі </w:t>
      </w:r>
      <w:r w:rsidR="00413A4A">
        <w:rPr>
          <w:sz w:val="28"/>
          <w:szCs w:val="28"/>
        </w:rPr>
        <w:t>94 741,43</w:t>
      </w:r>
      <w:r>
        <w:rPr>
          <w:sz w:val="28"/>
          <w:szCs w:val="28"/>
        </w:rPr>
        <w:t xml:space="preserve"> грн.); питома вага фактичних власних надходжень у надходженнях загального фонду становить </w:t>
      </w:r>
      <w:r w:rsidR="00413A4A">
        <w:rPr>
          <w:sz w:val="28"/>
          <w:szCs w:val="28"/>
        </w:rPr>
        <w:t xml:space="preserve">56 </w:t>
      </w:r>
      <w:r>
        <w:rPr>
          <w:sz w:val="28"/>
          <w:szCs w:val="28"/>
        </w:rPr>
        <w:t>%;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міжбюджетні трансферти </w:t>
      </w:r>
      <w:r w:rsidR="00997D66">
        <w:rPr>
          <w:sz w:val="28"/>
          <w:szCs w:val="28"/>
        </w:rPr>
        <w:t>18 648728,00</w:t>
      </w:r>
      <w:r>
        <w:rPr>
          <w:sz w:val="28"/>
          <w:szCs w:val="28"/>
        </w:rPr>
        <w:t xml:space="preserve"> грн., виконання</w:t>
      </w:r>
      <w:r w:rsidR="000940F0">
        <w:rPr>
          <w:sz w:val="28"/>
          <w:szCs w:val="28"/>
        </w:rPr>
        <w:t xml:space="preserve"> </w:t>
      </w:r>
      <w:r w:rsidR="00997D66">
        <w:rPr>
          <w:sz w:val="28"/>
          <w:szCs w:val="28"/>
        </w:rPr>
        <w:t xml:space="preserve">відносно уточненого плану </w:t>
      </w:r>
      <w:r w:rsidR="00BA6813">
        <w:rPr>
          <w:sz w:val="28"/>
          <w:szCs w:val="28"/>
        </w:rPr>
        <w:t>98,9</w:t>
      </w:r>
      <w:r>
        <w:rPr>
          <w:sz w:val="28"/>
          <w:szCs w:val="28"/>
        </w:rPr>
        <w:t>%, (уточнений план на</w:t>
      </w:r>
      <w:r w:rsidR="00997D66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місяців 2019 року становив </w:t>
      </w:r>
      <w:r w:rsidR="00997D66">
        <w:rPr>
          <w:sz w:val="28"/>
          <w:szCs w:val="28"/>
        </w:rPr>
        <w:t>18838622,00</w:t>
      </w:r>
      <w:r>
        <w:rPr>
          <w:sz w:val="28"/>
          <w:szCs w:val="28"/>
        </w:rPr>
        <w:t xml:space="preserve"> грн., відхилення від уточненого плану по міжбюджетних трансфертах загального фонду за </w:t>
      </w:r>
      <w:r w:rsidR="00997D66">
        <w:rPr>
          <w:sz w:val="28"/>
          <w:szCs w:val="28"/>
        </w:rPr>
        <w:t>11</w:t>
      </w:r>
      <w:r w:rsidR="00BA6813">
        <w:rPr>
          <w:sz w:val="28"/>
          <w:szCs w:val="28"/>
        </w:rPr>
        <w:t xml:space="preserve"> місяців 2019 року становить -189894,00 </w:t>
      </w:r>
      <w:r>
        <w:rPr>
          <w:sz w:val="28"/>
          <w:szCs w:val="28"/>
        </w:rPr>
        <w:t xml:space="preserve">грн.), питома вага у надходженнях загального фонду </w:t>
      </w:r>
      <w:r w:rsidR="00BA6813">
        <w:rPr>
          <w:sz w:val="28"/>
          <w:szCs w:val="28"/>
        </w:rPr>
        <w:t>43,0</w:t>
      </w:r>
      <w:r>
        <w:rPr>
          <w:sz w:val="28"/>
          <w:szCs w:val="28"/>
        </w:rPr>
        <w:t>%.</w:t>
      </w:r>
    </w:p>
    <w:p w:rsidR="00411E2F" w:rsidRDefault="00411E2F" w:rsidP="00350277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Порівняно з відповідним періодом попереднього року власні надходження загального фонду бюджету Степанківської об’єднаної територіальної громади зросли </w:t>
      </w:r>
      <w:r w:rsidRPr="003E59C8">
        <w:rPr>
          <w:sz w:val="28"/>
          <w:szCs w:val="28"/>
        </w:rPr>
        <w:t xml:space="preserve">на </w:t>
      </w:r>
      <w:r w:rsidR="003E59C8">
        <w:rPr>
          <w:sz w:val="28"/>
          <w:szCs w:val="28"/>
        </w:rPr>
        <w:t>17,9</w:t>
      </w:r>
      <w:r>
        <w:rPr>
          <w:sz w:val="28"/>
          <w:szCs w:val="28"/>
        </w:rPr>
        <w:t xml:space="preserve"> %, а саме за </w:t>
      </w:r>
      <w:r w:rsidR="003E59C8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2018 року до бюджету надійшло власних доходів загального фонду в сумі </w:t>
      </w:r>
      <w:r w:rsidR="003E59C8">
        <w:rPr>
          <w:sz w:val="28"/>
          <w:szCs w:val="28"/>
        </w:rPr>
        <w:t>20204069,19</w:t>
      </w:r>
      <w:r>
        <w:rPr>
          <w:sz w:val="28"/>
          <w:szCs w:val="28"/>
        </w:rPr>
        <w:t xml:space="preserve"> грн., за </w:t>
      </w:r>
      <w:r w:rsidR="003E59C8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– </w:t>
      </w:r>
      <w:r w:rsidR="003E59C8">
        <w:rPr>
          <w:sz w:val="28"/>
          <w:szCs w:val="28"/>
        </w:rPr>
        <w:t>23829033,43</w:t>
      </w:r>
      <w:r>
        <w:rPr>
          <w:sz w:val="28"/>
          <w:szCs w:val="28"/>
        </w:rPr>
        <w:t xml:space="preserve"> грн., що на </w:t>
      </w:r>
      <w:r w:rsidR="003E59C8">
        <w:rPr>
          <w:sz w:val="28"/>
          <w:szCs w:val="28"/>
        </w:rPr>
        <w:t>3624964,24</w:t>
      </w:r>
      <w:r>
        <w:rPr>
          <w:sz w:val="28"/>
          <w:szCs w:val="28"/>
        </w:rPr>
        <w:t xml:space="preserve"> грн. більше. </w:t>
      </w:r>
      <w:r>
        <w:rPr>
          <w:sz w:val="28"/>
          <w:szCs w:val="28"/>
        </w:rPr>
        <w:lastRenderedPageBreak/>
        <w:t>Найбільше зростання спостерігається по надходженнях податку на доходи фізичних осіб, що сплачується податковими агентами, із доходів платника податку у вигляді заробітної плати, так за</w:t>
      </w:r>
      <w:r w:rsidR="003E59C8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місяців 2018 року було отримано до таких надходжень в сумі </w:t>
      </w:r>
      <w:r w:rsidR="003E59C8">
        <w:rPr>
          <w:sz w:val="28"/>
          <w:szCs w:val="28"/>
        </w:rPr>
        <w:t>9593701,8</w:t>
      </w:r>
      <w:r>
        <w:rPr>
          <w:sz w:val="28"/>
          <w:szCs w:val="28"/>
        </w:rPr>
        <w:t xml:space="preserve"> грн., а за </w:t>
      </w:r>
      <w:r w:rsidR="003E59C8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– </w:t>
      </w:r>
      <w:r w:rsidR="003E59C8">
        <w:rPr>
          <w:sz w:val="28"/>
          <w:szCs w:val="28"/>
        </w:rPr>
        <w:t>12385976,28</w:t>
      </w:r>
      <w:r>
        <w:rPr>
          <w:sz w:val="28"/>
          <w:szCs w:val="28"/>
        </w:rPr>
        <w:t xml:space="preserve"> грн., що на </w:t>
      </w:r>
      <w:r w:rsidR="003E59C8">
        <w:rPr>
          <w:sz w:val="28"/>
          <w:szCs w:val="28"/>
        </w:rPr>
        <w:t>2792275,20</w:t>
      </w:r>
      <w:r w:rsidR="00350277">
        <w:rPr>
          <w:sz w:val="28"/>
          <w:szCs w:val="28"/>
        </w:rPr>
        <w:t xml:space="preserve"> грн. більше ніж за</w:t>
      </w:r>
      <w:r>
        <w:rPr>
          <w:sz w:val="28"/>
          <w:szCs w:val="28"/>
        </w:rPr>
        <w:t xml:space="preserve"> відповідний</w:t>
      </w:r>
      <w:r w:rsidR="00350277">
        <w:rPr>
          <w:sz w:val="28"/>
          <w:szCs w:val="28"/>
        </w:rPr>
        <w:t xml:space="preserve"> період попереднього року, обсяг надходжень зріс на</w:t>
      </w:r>
      <w:r>
        <w:rPr>
          <w:sz w:val="28"/>
          <w:szCs w:val="28"/>
        </w:rPr>
        <w:t xml:space="preserve"> </w:t>
      </w:r>
      <w:r w:rsidR="003E59C8">
        <w:rPr>
          <w:sz w:val="28"/>
          <w:szCs w:val="28"/>
        </w:rPr>
        <w:t>29,10</w:t>
      </w:r>
      <w:r>
        <w:rPr>
          <w:sz w:val="28"/>
          <w:szCs w:val="28"/>
        </w:rPr>
        <w:t>%.</w:t>
      </w:r>
    </w:p>
    <w:p w:rsidR="00411E2F" w:rsidRDefault="00411E2F" w:rsidP="00350277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Крім того, спостерігається зростання по надходженнях податку на нерухоме майно, відмінне від земельної ділянки, сплачений юридичними особами, які є власниками об’єктів нежитлової нерухомості порівнюючи аналогічні періоди 2018 та 2019 років, </w:t>
      </w:r>
      <w:r w:rsidR="00943BFF">
        <w:rPr>
          <w:sz w:val="28"/>
          <w:szCs w:val="28"/>
        </w:rPr>
        <w:t>слід відмітити, що</w:t>
      </w:r>
      <w:r>
        <w:rPr>
          <w:sz w:val="28"/>
          <w:szCs w:val="28"/>
        </w:rPr>
        <w:t xml:space="preserve"> за </w:t>
      </w:r>
      <w:r w:rsidR="003E59C8">
        <w:rPr>
          <w:sz w:val="28"/>
          <w:szCs w:val="28"/>
        </w:rPr>
        <w:t>11</w:t>
      </w:r>
      <w:r w:rsidR="00943BFF">
        <w:rPr>
          <w:sz w:val="28"/>
          <w:szCs w:val="28"/>
        </w:rPr>
        <w:t xml:space="preserve"> місяців 2019 року податку отримано в сумі</w:t>
      </w:r>
      <w:r>
        <w:rPr>
          <w:sz w:val="28"/>
          <w:szCs w:val="28"/>
        </w:rPr>
        <w:t xml:space="preserve"> 1</w:t>
      </w:r>
      <w:r w:rsidR="000940F0">
        <w:rPr>
          <w:sz w:val="28"/>
          <w:szCs w:val="28"/>
        </w:rPr>
        <w:t xml:space="preserve"> </w:t>
      </w:r>
      <w:r w:rsidR="003E59C8">
        <w:rPr>
          <w:sz w:val="28"/>
          <w:szCs w:val="28"/>
        </w:rPr>
        <w:t>463053,68</w:t>
      </w:r>
      <w:r>
        <w:rPr>
          <w:sz w:val="28"/>
          <w:szCs w:val="28"/>
        </w:rPr>
        <w:t xml:space="preserve"> грн., що на </w:t>
      </w:r>
      <w:r w:rsidR="003E59C8">
        <w:rPr>
          <w:sz w:val="28"/>
          <w:szCs w:val="28"/>
        </w:rPr>
        <w:t>525484,69</w:t>
      </w:r>
      <w:r>
        <w:rPr>
          <w:sz w:val="28"/>
          <w:szCs w:val="28"/>
        </w:rPr>
        <w:t xml:space="preserve"> грн. більше ніж </w:t>
      </w:r>
      <w:r w:rsidR="00943BFF">
        <w:rPr>
          <w:sz w:val="28"/>
          <w:szCs w:val="28"/>
        </w:rPr>
        <w:t>за відповідний період попереднього року</w:t>
      </w:r>
      <w:r>
        <w:rPr>
          <w:sz w:val="28"/>
          <w:szCs w:val="28"/>
        </w:rPr>
        <w:t xml:space="preserve">, </w:t>
      </w:r>
      <w:r w:rsidR="00943BFF">
        <w:rPr>
          <w:sz w:val="28"/>
          <w:szCs w:val="28"/>
        </w:rPr>
        <w:t>обсяг надходжень зріс</w:t>
      </w:r>
      <w:r>
        <w:rPr>
          <w:sz w:val="28"/>
          <w:szCs w:val="28"/>
        </w:rPr>
        <w:t xml:space="preserve"> на </w:t>
      </w:r>
      <w:r w:rsidR="003E59C8">
        <w:rPr>
          <w:sz w:val="28"/>
          <w:szCs w:val="28"/>
        </w:rPr>
        <w:t>56,04</w:t>
      </w:r>
      <w:r>
        <w:rPr>
          <w:sz w:val="28"/>
          <w:szCs w:val="28"/>
        </w:rPr>
        <w:t>%.</w:t>
      </w:r>
    </w:p>
    <w:p w:rsidR="005B4E15" w:rsidRDefault="005B4E15" w:rsidP="00350277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Позитивна тенденція надходжень у 2019 році спостерігається за такими видами власних надходжень загального фонду бюджету:</w:t>
      </w:r>
    </w:p>
    <w:p w:rsidR="005B4E15" w:rsidRDefault="00024A8F" w:rsidP="00024A8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E15">
        <w:rPr>
          <w:sz w:val="28"/>
          <w:szCs w:val="28"/>
        </w:rPr>
        <w:t>акцизний податок з вироблених в Україні підакцизних товарів (продукції) (пальне) за 11 місяців 2019 року зарахований до бюджету у сумі 386082 гривні, виконання відносно уточненого плану становить 117%;</w:t>
      </w:r>
    </w:p>
    <w:p w:rsidR="005B4E15" w:rsidRDefault="00024A8F" w:rsidP="00024A8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E15">
        <w:rPr>
          <w:sz w:val="28"/>
          <w:szCs w:val="28"/>
        </w:rPr>
        <w:t xml:space="preserve">акцизний податок з ввезених на митну територію України  </w:t>
      </w:r>
      <w:r w:rsidR="005B4E15">
        <w:rPr>
          <w:sz w:val="28"/>
          <w:szCs w:val="28"/>
        </w:rPr>
        <w:t xml:space="preserve">підакцизних товарів (продукції) (пальне) за 11 місяців 2019 року зарахований до бюджету у сумі </w:t>
      </w:r>
      <w:r w:rsidR="005B4E15">
        <w:rPr>
          <w:sz w:val="28"/>
          <w:szCs w:val="28"/>
        </w:rPr>
        <w:t>1604620 гривень</w:t>
      </w:r>
      <w:r w:rsidR="005B4E15">
        <w:rPr>
          <w:sz w:val="28"/>
          <w:szCs w:val="28"/>
        </w:rPr>
        <w:t>, виконання відносн</w:t>
      </w:r>
      <w:r w:rsidR="005B4E15">
        <w:rPr>
          <w:sz w:val="28"/>
          <w:szCs w:val="28"/>
        </w:rPr>
        <w:t>о плану становить 118</w:t>
      </w:r>
      <w:r w:rsidR="005B4E15">
        <w:rPr>
          <w:sz w:val="28"/>
          <w:szCs w:val="28"/>
        </w:rPr>
        <w:t>%</w:t>
      </w:r>
      <w:r w:rsidR="005B4E15">
        <w:rPr>
          <w:sz w:val="28"/>
          <w:szCs w:val="28"/>
        </w:rPr>
        <w:t>;</w:t>
      </w:r>
    </w:p>
    <w:p w:rsidR="005B4E15" w:rsidRDefault="00024A8F" w:rsidP="00024A8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E15">
        <w:rPr>
          <w:sz w:val="28"/>
          <w:szCs w:val="28"/>
        </w:rPr>
        <w:t>акцизний податок з реалізації суб’єктами господарювання роздрібної торгівлі підакцизних товарів</w:t>
      </w:r>
      <w:r w:rsidR="005B4E15" w:rsidRPr="005B4E15">
        <w:rPr>
          <w:sz w:val="28"/>
          <w:szCs w:val="28"/>
        </w:rPr>
        <w:t xml:space="preserve"> </w:t>
      </w:r>
      <w:r w:rsidR="005B4E15">
        <w:rPr>
          <w:sz w:val="28"/>
          <w:szCs w:val="28"/>
        </w:rPr>
        <w:t xml:space="preserve">за 11 місяців 2019 року зарахований до бюджету у сумі </w:t>
      </w:r>
      <w:r w:rsidR="005B4E15">
        <w:rPr>
          <w:sz w:val="28"/>
          <w:szCs w:val="28"/>
        </w:rPr>
        <w:t>276368</w:t>
      </w:r>
      <w:r w:rsidR="005B4E15">
        <w:rPr>
          <w:sz w:val="28"/>
          <w:szCs w:val="28"/>
        </w:rPr>
        <w:t xml:space="preserve"> гривень, виконання відносн</w:t>
      </w:r>
      <w:r w:rsidR="005B4E15">
        <w:rPr>
          <w:sz w:val="28"/>
          <w:szCs w:val="28"/>
        </w:rPr>
        <w:t>о уточненого плану становить 114</w:t>
      </w:r>
      <w:r w:rsidR="005B4E15">
        <w:rPr>
          <w:sz w:val="28"/>
          <w:szCs w:val="28"/>
        </w:rPr>
        <w:t>%</w:t>
      </w:r>
      <w:r w:rsidR="00343B28">
        <w:rPr>
          <w:sz w:val="28"/>
          <w:szCs w:val="28"/>
        </w:rPr>
        <w:t>;</w:t>
      </w:r>
    </w:p>
    <w:p w:rsidR="00343B28" w:rsidRDefault="00024A8F" w:rsidP="00024A8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B28">
        <w:rPr>
          <w:sz w:val="28"/>
          <w:szCs w:val="28"/>
        </w:rPr>
        <w:t xml:space="preserve">єдиний податок </w:t>
      </w:r>
      <w:r w:rsidR="00343B28">
        <w:rPr>
          <w:sz w:val="28"/>
          <w:szCs w:val="28"/>
        </w:rPr>
        <w:t xml:space="preserve">за 11 місяців 2019 року зарахований до бюджету у сумі </w:t>
      </w:r>
      <w:r w:rsidR="00343B28">
        <w:rPr>
          <w:sz w:val="28"/>
          <w:szCs w:val="28"/>
        </w:rPr>
        <w:t>3598388</w:t>
      </w:r>
      <w:r w:rsidR="00343B28">
        <w:rPr>
          <w:sz w:val="28"/>
          <w:szCs w:val="28"/>
        </w:rPr>
        <w:t xml:space="preserve"> гривень, виконання відносн</w:t>
      </w:r>
      <w:r w:rsidR="00343B28">
        <w:rPr>
          <w:sz w:val="28"/>
          <w:szCs w:val="28"/>
        </w:rPr>
        <w:t>о уточненого плану становить 103</w:t>
      </w:r>
      <w:r w:rsidR="00343B28">
        <w:rPr>
          <w:sz w:val="28"/>
          <w:szCs w:val="28"/>
        </w:rPr>
        <w:t>%</w:t>
      </w:r>
      <w:r w:rsidR="00343B28">
        <w:rPr>
          <w:sz w:val="28"/>
          <w:szCs w:val="28"/>
        </w:rPr>
        <w:t>.</w:t>
      </w:r>
    </w:p>
    <w:p w:rsidR="00BA6813" w:rsidRDefault="00BA6813" w:rsidP="00411E2F">
      <w:pPr>
        <w:pStyle w:val="a4"/>
        <w:spacing w:line="240" w:lineRule="auto"/>
        <w:rPr>
          <w:sz w:val="28"/>
          <w:szCs w:val="28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Спеціальний фонд</w:t>
      </w:r>
    </w:p>
    <w:p w:rsidR="00411E2F" w:rsidRDefault="00411E2F" w:rsidP="005616D0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E59C8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 року до спеціального фонду бюджету Степанківської об’єднаної територіальної громади надійшло доходів всього в сумі</w:t>
      </w:r>
      <w:r w:rsidR="005616D0">
        <w:rPr>
          <w:sz w:val="28"/>
          <w:szCs w:val="28"/>
        </w:rPr>
        <w:t xml:space="preserve"> </w:t>
      </w:r>
      <w:r w:rsidR="003E59C8">
        <w:rPr>
          <w:sz w:val="28"/>
          <w:szCs w:val="28"/>
        </w:rPr>
        <w:t>1066133,50</w:t>
      </w:r>
      <w:r>
        <w:rPr>
          <w:sz w:val="28"/>
          <w:szCs w:val="28"/>
        </w:rPr>
        <w:t xml:space="preserve"> грн., виконання становить </w:t>
      </w:r>
      <w:r w:rsidR="003E59C8">
        <w:rPr>
          <w:sz w:val="28"/>
          <w:szCs w:val="28"/>
        </w:rPr>
        <w:t>80,45</w:t>
      </w:r>
      <w:r>
        <w:rPr>
          <w:sz w:val="28"/>
          <w:szCs w:val="28"/>
        </w:rPr>
        <w:t xml:space="preserve">% (відносно уточненого плану на період </w:t>
      </w:r>
      <w:r w:rsidR="003E59C8">
        <w:rPr>
          <w:sz w:val="28"/>
          <w:szCs w:val="28"/>
        </w:rPr>
        <w:t>1325134,30</w:t>
      </w:r>
      <w:r>
        <w:rPr>
          <w:sz w:val="28"/>
          <w:szCs w:val="28"/>
        </w:rPr>
        <w:t xml:space="preserve"> грн.), у тому числі: 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надходження без трансфертів становлять </w:t>
      </w:r>
      <w:r w:rsidR="003E59C8">
        <w:rPr>
          <w:sz w:val="28"/>
          <w:szCs w:val="28"/>
        </w:rPr>
        <w:t>635123,50</w:t>
      </w:r>
      <w:r>
        <w:rPr>
          <w:sz w:val="28"/>
          <w:szCs w:val="28"/>
        </w:rPr>
        <w:t xml:space="preserve"> грн., виконання відносно уточненого плану </w:t>
      </w:r>
      <w:r w:rsidR="006C70E2">
        <w:rPr>
          <w:sz w:val="28"/>
          <w:szCs w:val="28"/>
        </w:rPr>
        <w:t>79,38</w:t>
      </w:r>
      <w:r>
        <w:rPr>
          <w:sz w:val="28"/>
          <w:szCs w:val="28"/>
        </w:rPr>
        <w:t xml:space="preserve">%, питома вага у надходженнях спеціального фонду </w:t>
      </w:r>
      <w:r w:rsidR="006C70E2">
        <w:rPr>
          <w:sz w:val="28"/>
          <w:szCs w:val="28"/>
        </w:rPr>
        <w:t>59,57</w:t>
      </w:r>
      <w:r>
        <w:rPr>
          <w:sz w:val="28"/>
          <w:szCs w:val="28"/>
        </w:rPr>
        <w:t>%,</w:t>
      </w:r>
    </w:p>
    <w:p w:rsidR="00411E2F" w:rsidRDefault="00411E2F" w:rsidP="005616D0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 надходження трансфертів по спеціальному фонду становлять</w:t>
      </w:r>
      <w:r w:rsidR="005616D0">
        <w:rPr>
          <w:sz w:val="28"/>
          <w:szCs w:val="28"/>
        </w:rPr>
        <w:t xml:space="preserve"> </w:t>
      </w:r>
      <w:r w:rsidR="006C70E2">
        <w:rPr>
          <w:sz w:val="28"/>
          <w:szCs w:val="28"/>
        </w:rPr>
        <w:t>431010,00</w:t>
      </w:r>
      <w:r>
        <w:rPr>
          <w:sz w:val="28"/>
          <w:szCs w:val="28"/>
        </w:rPr>
        <w:t xml:space="preserve"> грн., виконання відносно уточненого плану на період </w:t>
      </w:r>
      <w:r w:rsidR="006C70E2">
        <w:rPr>
          <w:sz w:val="28"/>
          <w:szCs w:val="28"/>
        </w:rPr>
        <w:t>82,10</w:t>
      </w:r>
      <w:r>
        <w:rPr>
          <w:sz w:val="28"/>
          <w:szCs w:val="28"/>
        </w:rPr>
        <w:t xml:space="preserve">%,  питома вага у надходженнях спеціального фонду </w:t>
      </w:r>
      <w:r w:rsidR="006C70E2">
        <w:rPr>
          <w:sz w:val="28"/>
          <w:szCs w:val="28"/>
        </w:rPr>
        <w:t>40,0</w:t>
      </w:r>
      <w:r>
        <w:rPr>
          <w:sz w:val="28"/>
          <w:szCs w:val="28"/>
        </w:rPr>
        <w:t>%.</w:t>
      </w:r>
    </w:p>
    <w:p w:rsidR="00577ED0" w:rsidRDefault="00577ED0" w:rsidP="005616D0">
      <w:pPr>
        <w:pStyle w:val="a4"/>
        <w:spacing w:line="240" w:lineRule="auto"/>
        <w:ind w:firstLine="709"/>
        <w:rPr>
          <w:sz w:val="28"/>
          <w:szCs w:val="28"/>
        </w:rPr>
      </w:pPr>
      <w:r w:rsidRPr="00577ED0">
        <w:rPr>
          <w:sz w:val="28"/>
          <w:szCs w:val="28"/>
        </w:rPr>
        <w:t xml:space="preserve">Найбільше зростання </w:t>
      </w:r>
      <w:r w:rsidR="005616D0">
        <w:rPr>
          <w:sz w:val="28"/>
          <w:szCs w:val="28"/>
        </w:rPr>
        <w:t xml:space="preserve">надходжень </w:t>
      </w:r>
      <w:r w:rsidRPr="00577ED0">
        <w:rPr>
          <w:sz w:val="28"/>
          <w:szCs w:val="28"/>
        </w:rPr>
        <w:t xml:space="preserve">спостерігається по </w:t>
      </w:r>
      <w:r w:rsidR="005616D0">
        <w:rPr>
          <w:sz w:val="28"/>
          <w:szCs w:val="28"/>
        </w:rPr>
        <w:t xml:space="preserve">власних </w:t>
      </w:r>
      <w:r w:rsidRPr="00577ED0">
        <w:rPr>
          <w:sz w:val="28"/>
          <w:szCs w:val="28"/>
        </w:rPr>
        <w:t>надходженнях</w:t>
      </w:r>
      <w:r w:rsidR="005616D0">
        <w:rPr>
          <w:sz w:val="28"/>
          <w:szCs w:val="28"/>
        </w:rPr>
        <w:t xml:space="preserve"> бюджетних установ, а саме</w:t>
      </w:r>
      <w:r w:rsidRPr="00577ED0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5616D0">
        <w:rPr>
          <w:sz w:val="28"/>
          <w:szCs w:val="28"/>
        </w:rPr>
        <w:t xml:space="preserve"> надходжень</w:t>
      </w:r>
      <w:r>
        <w:rPr>
          <w:sz w:val="28"/>
          <w:szCs w:val="28"/>
        </w:rPr>
        <w:t xml:space="preserve"> плати за послуги, що надаються бюджетними установами згідно з їх основною діяльністю</w:t>
      </w:r>
      <w:r w:rsidRPr="00577ED0">
        <w:rPr>
          <w:sz w:val="28"/>
          <w:szCs w:val="28"/>
        </w:rPr>
        <w:t xml:space="preserve">, так за 11 місяців 2018 року було отримано до таких надходжень в сумі </w:t>
      </w:r>
      <w:r>
        <w:rPr>
          <w:sz w:val="28"/>
          <w:szCs w:val="28"/>
        </w:rPr>
        <w:t>255138,42</w:t>
      </w:r>
      <w:r w:rsidRPr="00577ED0">
        <w:rPr>
          <w:sz w:val="28"/>
          <w:szCs w:val="28"/>
        </w:rPr>
        <w:t xml:space="preserve">грн., а за 11 місяців 2019 року – </w:t>
      </w:r>
      <w:r>
        <w:rPr>
          <w:sz w:val="28"/>
          <w:szCs w:val="28"/>
        </w:rPr>
        <w:t>423675,14</w:t>
      </w:r>
      <w:r w:rsidRPr="00577ED0">
        <w:rPr>
          <w:sz w:val="28"/>
          <w:szCs w:val="28"/>
        </w:rPr>
        <w:t xml:space="preserve"> грн., що на </w:t>
      </w:r>
      <w:r>
        <w:rPr>
          <w:sz w:val="28"/>
          <w:szCs w:val="28"/>
        </w:rPr>
        <w:t>168536,72</w:t>
      </w:r>
      <w:r w:rsidR="005616D0">
        <w:rPr>
          <w:sz w:val="28"/>
          <w:szCs w:val="28"/>
        </w:rPr>
        <w:t xml:space="preserve"> грн. більше ніж за</w:t>
      </w:r>
      <w:r w:rsidRPr="00577ED0">
        <w:rPr>
          <w:sz w:val="28"/>
          <w:szCs w:val="28"/>
        </w:rPr>
        <w:t xml:space="preserve"> відповідний період попереднього року, </w:t>
      </w:r>
      <w:r w:rsidR="005616D0">
        <w:rPr>
          <w:sz w:val="28"/>
          <w:szCs w:val="28"/>
        </w:rPr>
        <w:t>обсяг надходжень зріс на</w:t>
      </w:r>
      <w:r w:rsidRPr="00577ED0">
        <w:rPr>
          <w:sz w:val="28"/>
          <w:szCs w:val="28"/>
        </w:rPr>
        <w:t xml:space="preserve"> </w:t>
      </w:r>
      <w:r>
        <w:rPr>
          <w:sz w:val="28"/>
          <w:szCs w:val="28"/>
        </w:rPr>
        <w:t>66,05</w:t>
      </w:r>
      <w:r w:rsidRPr="00577ED0">
        <w:rPr>
          <w:sz w:val="28"/>
          <w:szCs w:val="28"/>
        </w:rPr>
        <w:t>%.</w:t>
      </w:r>
    </w:p>
    <w:p w:rsidR="00B01851" w:rsidRDefault="00B01851" w:rsidP="00C940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658" w:rsidRPr="00012658" w:rsidRDefault="00915981" w:rsidP="00C940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2658" w:rsidRPr="00012658">
        <w:rPr>
          <w:rFonts w:ascii="Times New Roman" w:hAnsi="Times New Roman"/>
          <w:sz w:val="28"/>
          <w:szCs w:val="28"/>
        </w:rPr>
        <w:t>ИДАТКИ ТА ЗАБОРГОВАНІСТЬ</w:t>
      </w:r>
    </w:p>
    <w:p w:rsidR="00012658" w:rsidRPr="00C63660" w:rsidRDefault="00012658" w:rsidP="00DB7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>Видатки  бюджету Степанківської об’</w:t>
      </w:r>
      <w:r w:rsidR="00DB7209">
        <w:rPr>
          <w:rFonts w:ascii="Times New Roman" w:hAnsi="Times New Roman"/>
          <w:sz w:val="28"/>
          <w:szCs w:val="28"/>
        </w:rPr>
        <w:t xml:space="preserve">єднаної територіальної громади за 11 місяців 2019 року </w:t>
      </w:r>
      <w:r w:rsidRPr="00C63660">
        <w:rPr>
          <w:rFonts w:ascii="Times New Roman" w:hAnsi="Times New Roman"/>
          <w:sz w:val="28"/>
          <w:szCs w:val="28"/>
        </w:rPr>
        <w:t xml:space="preserve">виконані в сумі  </w:t>
      </w:r>
      <w:r w:rsidR="00C940B2">
        <w:rPr>
          <w:rFonts w:ascii="Times New Roman" w:hAnsi="Times New Roman"/>
          <w:sz w:val="28"/>
          <w:szCs w:val="28"/>
        </w:rPr>
        <w:t>33127140,58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  <w:r w:rsidR="003F59D3">
        <w:rPr>
          <w:rFonts w:ascii="Times New Roman" w:hAnsi="Times New Roman"/>
          <w:sz w:val="28"/>
          <w:szCs w:val="28"/>
        </w:rPr>
        <w:t xml:space="preserve">, що на 3512081,42 грн. </w:t>
      </w:r>
      <w:r w:rsidR="00DB7209">
        <w:rPr>
          <w:rFonts w:ascii="Times New Roman" w:hAnsi="Times New Roman"/>
          <w:sz w:val="28"/>
          <w:szCs w:val="28"/>
        </w:rPr>
        <w:t>більше видатків</w:t>
      </w:r>
      <w:r w:rsidR="003F59D3">
        <w:rPr>
          <w:rFonts w:ascii="Times New Roman" w:hAnsi="Times New Roman"/>
          <w:sz w:val="28"/>
          <w:szCs w:val="28"/>
        </w:rPr>
        <w:t xml:space="preserve"> за аналогічний період 2018 року,</w:t>
      </w:r>
      <w:r w:rsidR="008E1C0C">
        <w:rPr>
          <w:rFonts w:ascii="Times New Roman" w:hAnsi="Times New Roman"/>
          <w:sz w:val="28"/>
          <w:szCs w:val="28"/>
        </w:rPr>
        <w:t xml:space="preserve"> які</w:t>
      </w:r>
      <w:r w:rsidR="003F59D3">
        <w:rPr>
          <w:rFonts w:ascii="Times New Roman" w:hAnsi="Times New Roman"/>
          <w:sz w:val="28"/>
          <w:szCs w:val="28"/>
        </w:rPr>
        <w:t xml:space="preserve"> відповідно за 11 місяців 2018 року </w:t>
      </w:r>
      <w:r w:rsidR="008E1C0C">
        <w:rPr>
          <w:rFonts w:ascii="Times New Roman" w:hAnsi="Times New Roman"/>
          <w:sz w:val="28"/>
          <w:szCs w:val="28"/>
        </w:rPr>
        <w:t>були здійснені на суму</w:t>
      </w:r>
      <w:r w:rsidR="003F59D3">
        <w:rPr>
          <w:rFonts w:ascii="Times New Roman" w:hAnsi="Times New Roman"/>
          <w:sz w:val="28"/>
          <w:szCs w:val="28"/>
        </w:rPr>
        <w:t xml:space="preserve"> 29615059,16 грн.</w:t>
      </w:r>
    </w:p>
    <w:p w:rsidR="00DD4458" w:rsidRDefault="00012658" w:rsidP="00DD4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загального фонду бюджету </w:t>
      </w:r>
      <w:r w:rsidRPr="00C63660">
        <w:rPr>
          <w:rFonts w:ascii="Times New Roman" w:hAnsi="Times New Roman"/>
          <w:sz w:val="28"/>
          <w:szCs w:val="28"/>
        </w:rPr>
        <w:t>Степанківської об’єднаної територіальної громади на утримання установ, фінансування програм та заходів спрямовано</w:t>
      </w:r>
      <w:r w:rsidR="00DD4458">
        <w:rPr>
          <w:rFonts w:ascii="Times New Roman" w:hAnsi="Times New Roman"/>
          <w:sz w:val="28"/>
          <w:szCs w:val="28"/>
        </w:rPr>
        <w:t xml:space="preserve"> кошти в сумі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 w:rsidR="003F59D3">
        <w:rPr>
          <w:rFonts w:ascii="Times New Roman" w:hAnsi="Times New Roman"/>
          <w:sz w:val="28"/>
          <w:szCs w:val="28"/>
        </w:rPr>
        <w:t>29353470,58</w:t>
      </w:r>
      <w:r w:rsidRPr="00C63660">
        <w:rPr>
          <w:rFonts w:ascii="Times New Roman" w:hAnsi="Times New Roman"/>
          <w:sz w:val="28"/>
          <w:szCs w:val="28"/>
        </w:rPr>
        <w:t>грн.,</w:t>
      </w:r>
      <w:r w:rsidR="00DD4458">
        <w:rPr>
          <w:rFonts w:ascii="Times New Roman" w:hAnsi="Times New Roman"/>
          <w:sz w:val="28"/>
          <w:szCs w:val="28"/>
        </w:rPr>
        <w:t xml:space="preserve"> а також</w:t>
      </w:r>
      <w:r w:rsidRPr="00C63660">
        <w:rPr>
          <w:rFonts w:ascii="Times New Roman" w:hAnsi="Times New Roman"/>
          <w:sz w:val="28"/>
          <w:szCs w:val="28"/>
        </w:rPr>
        <w:t xml:space="preserve"> передано міжбюджет</w:t>
      </w:r>
      <w:r w:rsidR="00DD4458">
        <w:rPr>
          <w:rFonts w:ascii="Times New Roman" w:hAnsi="Times New Roman"/>
          <w:sz w:val="28"/>
          <w:szCs w:val="28"/>
        </w:rPr>
        <w:t xml:space="preserve">них трансферів іншим бюджетам на суму </w:t>
      </w:r>
      <w:r w:rsidR="003F59D3">
        <w:rPr>
          <w:rFonts w:ascii="Times New Roman" w:hAnsi="Times New Roman"/>
          <w:sz w:val="28"/>
          <w:szCs w:val="28"/>
        </w:rPr>
        <w:t>3773670,00</w:t>
      </w:r>
      <w:r w:rsidR="00DD4458"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грн. </w:t>
      </w:r>
    </w:p>
    <w:p w:rsidR="00022842" w:rsidRDefault="00022842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місяців 2019 року</w:t>
      </w:r>
      <w:r w:rsidR="008A2A77">
        <w:rPr>
          <w:rFonts w:ascii="Times New Roman" w:hAnsi="Times New Roman"/>
          <w:sz w:val="28"/>
          <w:szCs w:val="28"/>
        </w:rPr>
        <w:t xml:space="preserve"> по загальному фонду 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спрямовано</w:t>
      </w:r>
      <w:r>
        <w:rPr>
          <w:rFonts w:ascii="Times New Roman" w:hAnsi="Times New Roman"/>
          <w:sz w:val="28"/>
          <w:szCs w:val="28"/>
        </w:rPr>
        <w:t xml:space="preserve"> коштів на фінансування: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закладів освіти </w:t>
      </w:r>
      <w:r w:rsidR="00022842">
        <w:rPr>
          <w:rFonts w:ascii="Times New Roman" w:hAnsi="Times New Roman"/>
          <w:sz w:val="28"/>
          <w:szCs w:val="28"/>
        </w:rPr>
        <w:t xml:space="preserve">в сумі </w:t>
      </w:r>
      <w:r w:rsidR="003F59D3">
        <w:rPr>
          <w:rFonts w:ascii="Times New Roman" w:hAnsi="Times New Roman"/>
          <w:sz w:val="28"/>
          <w:szCs w:val="28"/>
        </w:rPr>
        <w:t>17011182,19</w:t>
      </w:r>
      <w:r w:rsidRPr="00C63660">
        <w:rPr>
          <w:rFonts w:ascii="Times New Roman" w:hAnsi="Times New Roman"/>
          <w:sz w:val="28"/>
          <w:szCs w:val="28"/>
        </w:rPr>
        <w:t>грн. (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3F59D3">
        <w:rPr>
          <w:rFonts w:ascii="Times New Roman" w:hAnsi="Times New Roman"/>
          <w:sz w:val="28"/>
          <w:szCs w:val="28"/>
        </w:rPr>
        <w:t>51,35</w:t>
      </w:r>
      <w:r w:rsidRPr="00C63660">
        <w:rPr>
          <w:rFonts w:ascii="Times New Roman" w:hAnsi="Times New Roman"/>
          <w:sz w:val="28"/>
          <w:szCs w:val="28"/>
        </w:rPr>
        <w:t>% загального обсягу видатків</w:t>
      </w:r>
      <w:r w:rsidR="008A2A77">
        <w:rPr>
          <w:rFonts w:ascii="Times New Roman" w:hAnsi="Times New Roman"/>
          <w:sz w:val="28"/>
          <w:szCs w:val="28"/>
        </w:rPr>
        <w:t xml:space="preserve"> загального фонду</w:t>
      </w:r>
      <w:r w:rsidRPr="00C63660">
        <w:rPr>
          <w:rFonts w:ascii="Times New Roman" w:hAnsi="Times New Roman"/>
          <w:sz w:val="28"/>
          <w:szCs w:val="28"/>
        </w:rPr>
        <w:t xml:space="preserve">), 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соціального захисту та соціального забезпечення населення – </w:t>
      </w:r>
      <w:r w:rsidR="003F59D3">
        <w:rPr>
          <w:rFonts w:ascii="Times New Roman" w:hAnsi="Times New Roman"/>
          <w:sz w:val="28"/>
          <w:szCs w:val="28"/>
        </w:rPr>
        <w:t>231241,15</w:t>
      </w:r>
      <w:r w:rsidRPr="00C63660">
        <w:rPr>
          <w:rFonts w:ascii="Times New Roman" w:hAnsi="Times New Roman"/>
          <w:sz w:val="28"/>
          <w:szCs w:val="28"/>
        </w:rPr>
        <w:t>грн. (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3F59D3">
        <w:rPr>
          <w:rFonts w:ascii="Times New Roman" w:hAnsi="Times New Roman"/>
          <w:sz w:val="28"/>
          <w:szCs w:val="28"/>
        </w:rPr>
        <w:t>0,69</w:t>
      </w:r>
      <w:r w:rsidR="00B01851">
        <w:rPr>
          <w:rFonts w:ascii="Times New Roman" w:hAnsi="Times New Roman"/>
          <w:sz w:val="28"/>
          <w:szCs w:val="28"/>
        </w:rPr>
        <w:t xml:space="preserve"> %</w:t>
      </w:r>
      <w:r w:rsidRPr="00C63660">
        <w:rPr>
          <w:rFonts w:ascii="Times New Roman" w:hAnsi="Times New Roman"/>
          <w:sz w:val="28"/>
          <w:szCs w:val="28"/>
        </w:rPr>
        <w:t>),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культури та мистецтва – </w:t>
      </w:r>
      <w:r w:rsidR="003F59D3">
        <w:rPr>
          <w:rFonts w:ascii="Times New Roman" w:hAnsi="Times New Roman"/>
          <w:sz w:val="28"/>
          <w:szCs w:val="28"/>
        </w:rPr>
        <w:t>1335963,86</w:t>
      </w:r>
      <w:r w:rsidR="00927BBB">
        <w:rPr>
          <w:rFonts w:ascii="Times New Roman" w:hAnsi="Times New Roman"/>
          <w:sz w:val="28"/>
          <w:szCs w:val="28"/>
        </w:rPr>
        <w:t xml:space="preserve"> 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927BBB">
        <w:rPr>
          <w:rFonts w:ascii="Times New Roman" w:hAnsi="Times New Roman"/>
          <w:sz w:val="28"/>
          <w:szCs w:val="28"/>
        </w:rPr>
        <w:t>4,</w:t>
      </w:r>
      <w:r w:rsidR="003F59D3">
        <w:rPr>
          <w:rFonts w:ascii="Times New Roman" w:hAnsi="Times New Roman"/>
          <w:sz w:val="28"/>
          <w:szCs w:val="28"/>
        </w:rPr>
        <w:t>03</w:t>
      </w:r>
      <w:r w:rsidR="00022842"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Pr="00C63660">
        <w:rPr>
          <w:rFonts w:ascii="Times New Roman" w:hAnsi="Times New Roman"/>
          <w:sz w:val="28"/>
          <w:szCs w:val="28"/>
        </w:rPr>
        <w:t>),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фізичної культури та спорту – </w:t>
      </w:r>
      <w:r w:rsidR="003F59D3">
        <w:rPr>
          <w:rFonts w:ascii="Times New Roman" w:hAnsi="Times New Roman"/>
          <w:sz w:val="28"/>
          <w:szCs w:val="28"/>
        </w:rPr>
        <w:t>22629,00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3F59D3">
        <w:rPr>
          <w:rFonts w:ascii="Times New Roman" w:hAnsi="Times New Roman"/>
          <w:sz w:val="28"/>
          <w:szCs w:val="28"/>
        </w:rPr>
        <w:t>0,06</w:t>
      </w:r>
      <w:r w:rsidR="00022842"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="00022842">
        <w:rPr>
          <w:rFonts w:ascii="Times New Roman" w:hAnsi="Times New Roman"/>
          <w:sz w:val="28"/>
          <w:szCs w:val="28"/>
        </w:rPr>
        <w:t>),</w:t>
      </w:r>
    </w:p>
    <w:p w:rsidR="00022842" w:rsidRDefault="00022842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державного</w:t>
      </w:r>
      <w:r w:rsidR="00012658" w:rsidRPr="00C63660">
        <w:rPr>
          <w:rFonts w:ascii="Times New Roman" w:hAnsi="Times New Roman"/>
          <w:sz w:val="28"/>
          <w:szCs w:val="28"/>
        </w:rPr>
        <w:t xml:space="preserve"> управління – </w:t>
      </w:r>
      <w:r w:rsidR="00927BBB">
        <w:rPr>
          <w:rFonts w:ascii="Times New Roman" w:hAnsi="Times New Roman"/>
          <w:sz w:val="28"/>
          <w:szCs w:val="28"/>
        </w:rPr>
        <w:t xml:space="preserve"> </w:t>
      </w:r>
      <w:r w:rsidR="003F59D3">
        <w:rPr>
          <w:rFonts w:ascii="Times New Roman" w:hAnsi="Times New Roman"/>
          <w:sz w:val="28"/>
          <w:szCs w:val="28"/>
        </w:rPr>
        <w:t>6229692,08</w:t>
      </w:r>
      <w:r w:rsidR="00012658"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 xml:space="preserve">що становить </w:t>
      </w:r>
      <w:r w:rsidR="003F59D3">
        <w:rPr>
          <w:rFonts w:ascii="Times New Roman" w:hAnsi="Times New Roman"/>
          <w:sz w:val="28"/>
          <w:szCs w:val="28"/>
        </w:rPr>
        <w:t>18,80</w:t>
      </w:r>
      <w:r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="00012658" w:rsidRPr="00C63660">
        <w:rPr>
          <w:rFonts w:ascii="Times New Roman" w:hAnsi="Times New Roman"/>
          <w:sz w:val="28"/>
          <w:szCs w:val="28"/>
        </w:rPr>
        <w:t xml:space="preserve">), 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</w:t>
      </w:r>
      <w:r w:rsidR="00022842">
        <w:rPr>
          <w:rFonts w:ascii="Times New Roman" w:hAnsi="Times New Roman"/>
          <w:sz w:val="28"/>
          <w:szCs w:val="28"/>
        </w:rPr>
        <w:t>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27B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46AB">
        <w:rPr>
          <w:rFonts w:ascii="Times New Roman" w:hAnsi="Times New Roman"/>
          <w:sz w:val="28"/>
          <w:szCs w:val="28"/>
        </w:rPr>
        <w:t>1109390,34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F10">
        <w:rPr>
          <w:rFonts w:ascii="Times New Roman" w:hAnsi="Times New Roman"/>
          <w:sz w:val="28"/>
          <w:szCs w:val="28"/>
        </w:rPr>
        <w:t>(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FC46AB">
        <w:rPr>
          <w:rFonts w:ascii="Times New Roman" w:hAnsi="Times New Roman"/>
          <w:sz w:val="28"/>
          <w:szCs w:val="28"/>
        </w:rPr>
        <w:t>3,34</w:t>
      </w:r>
      <w:r w:rsidR="00022842"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Pr="00151F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</w:t>
      </w:r>
      <w:r w:rsidR="0002284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населення і території від надзвичайних ситуацій техногенного та природного характеру (</w:t>
      </w:r>
      <w:r w:rsidR="00022842">
        <w:rPr>
          <w:rFonts w:ascii="Times New Roman" w:hAnsi="Times New Roman"/>
          <w:sz w:val="28"/>
          <w:szCs w:val="28"/>
        </w:rPr>
        <w:t xml:space="preserve">на утримання </w:t>
      </w:r>
      <w:r>
        <w:rPr>
          <w:rFonts w:ascii="Times New Roman" w:hAnsi="Times New Roman"/>
          <w:sz w:val="28"/>
          <w:szCs w:val="28"/>
        </w:rPr>
        <w:t xml:space="preserve">місцевої пожежної охорони) – </w:t>
      </w:r>
      <w:r w:rsidR="00FC46AB">
        <w:rPr>
          <w:rFonts w:ascii="Times New Roman" w:hAnsi="Times New Roman"/>
          <w:sz w:val="28"/>
          <w:szCs w:val="28"/>
        </w:rPr>
        <w:t>1353440,88</w:t>
      </w:r>
      <w:r w:rsidR="00927BBB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F52">
        <w:rPr>
          <w:rFonts w:ascii="Times New Roman" w:hAnsi="Times New Roman"/>
          <w:sz w:val="28"/>
          <w:szCs w:val="28"/>
        </w:rPr>
        <w:t>(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FC46AB">
        <w:rPr>
          <w:rFonts w:ascii="Times New Roman" w:hAnsi="Times New Roman"/>
          <w:sz w:val="28"/>
          <w:szCs w:val="28"/>
        </w:rPr>
        <w:t>4,08</w:t>
      </w:r>
      <w:r w:rsidR="00B01851">
        <w:rPr>
          <w:rFonts w:ascii="Times New Roman" w:hAnsi="Times New Roman"/>
          <w:sz w:val="28"/>
          <w:szCs w:val="28"/>
        </w:rPr>
        <w:t xml:space="preserve"> %</w:t>
      </w:r>
      <w:r w:rsidRPr="00052F52">
        <w:rPr>
          <w:rFonts w:ascii="Times New Roman" w:hAnsi="Times New Roman"/>
          <w:sz w:val="28"/>
          <w:szCs w:val="28"/>
        </w:rPr>
        <w:t>),</w:t>
      </w:r>
    </w:p>
    <w:p w:rsidR="00012658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842">
        <w:rPr>
          <w:rFonts w:ascii="Times New Roman" w:hAnsi="Times New Roman"/>
          <w:sz w:val="28"/>
          <w:szCs w:val="28"/>
        </w:rPr>
        <w:t>інших видатків</w:t>
      </w:r>
      <w:r w:rsidRPr="00C63660">
        <w:rPr>
          <w:rFonts w:ascii="Times New Roman" w:hAnsi="Times New Roman"/>
          <w:sz w:val="28"/>
          <w:szCs w:val="28"/>
        </w:rPr>
        <w:t xml:space="preserve"> (з урахува</w:t>
      </w:r>
      <w:r w:rsidR="003A5B45">
        <w:rPr>
          <w:rFonts w:ascii="Times New Roman" w:hAnsi="Times New Roman"/>
          <w:sz w:val="28"/>
          <w:szCs w:val="28"/>
        </w:rPr>
        <w:t>нням міжбюджетних трансферів) –</w:t>
      </w:r>
      <w:r w:rsidR="00FC46AB">
        <w:rPr>
          <w:rFonts w:ascii="Times New Roman" w:hAnsi="Times New Roman"/>
          <w:sz w:val="28"/>
          <w:szCs w:val="28"/>
        </w:rPr>
        <w:t>5393283,00</w:t>
      </w:r>
      <w:r w:rsidR="004C07D6"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>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>(</w:t>
      </w:r>
      <w:r w:rsidR="007B0238">
        <w:rPr>
          <w:rFonts w:ascii="Times New Roman" w:hAnsi="Times New Roman"/>
          <w:sz w:val="28"/>
          <w:szCs w:val="28"/>
        </w:rPr>
        <w:t xml:space="preserve">що становить </w:t>
      </w:r>
      <w:r w:rsidR="00FC46AB">
        <w:rPr>
          <w:rFonts w:ascii="Times New Roman" w:hAnsi="Times New Roman"/>
          <w:sz w:val="28"/>
          <w:szCs w:val="28"/>
        </w:rPr>
        <w:t>16,28</w:t>
      </w:r>
      <w:r w:rsidR="007B0238"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Pr="00052F52">
        <w:rPr>
          <w:rFonts w:ascii="Times New Roman" w:hAnsi="Times New Roman"/>
          <w:sz w:val="28"/>
          <w:szCs w:val="28"/>
        </w:rPr>
        <w:t>)</w:t>
      </w:r>
      <w:r w:rsidR="004C07D6">
        <w:rPr>
          <w:rFonts w:ascii="Times New Roman" w:hAnsi="Times New Roman"/>
          <w:sz w:val="28"/>
          <w:szCs w:val="28"/>
        </w:rPr>
        <w:t xml:space="preserve">.  </w:t>
      </w:r>
    </w:p>
    <w:p w:rsidR="00411E2F" w:rsidRPr="00AA11D8" w:rsidRDefault="004F2F74" w:rsidP="00AA11D8">
      <w:pPr>
        <w:pStyle w:val="a4"/>
        <w:spacing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ПОРІВНЯННЯ </w:t>
      </w:r>
      <w:r w:rsidR="00012658" w:rsidRPr="00411E2F">
        <w:rPr>
          <w:b/>
          <w:szCs w:val="24"/>
        </w:rPr>
        <w:t>ВИКОНАННЯ ВИДАТКОВОЇ ЧАСТИНИ ЗАГАЛЬНОГО ФОНДУ БЮДЖЕТУ СТЕПАНКІВСЬКОЇ ОБ’ЄДНАНОЇ ТЕРИТОРІАЛЬНОЇ ГРОМАДИ У РОЗРІЗІ ОСНОВНИХ ГАЛУЗЕЙ</w:t>
      </w:r>
      <w:r>
        <w:rPr>
          <w:b/>
          <w:szCs w:val="24"/>
        </w:rPr>
        <w:t xml:space="preserve"> за роками</w:t>
      </w:r>
      <w:r w:rsidR="00AA11D8">
        <w:rPr>
          <w:szCs w:val="24"/>
        </w:rPr>
        <w:t xml:space="preserve">, </w:t>
      </w:r>
      <w:r w:rsidR="00AA11D8" w:rsidRPr="00411E2F">
        <w:rPr>
          <w:szCs w:val="24"/>
        </w:rPr>
        <w:t>грн.</w:t>
      </w:r>
      <w:r w:rsidR="00411E2F">
        <w:rPr>
          <w:b/>
          <w:szCs w:val="24"/>
        </w:rPr>
        <w:t xml:space="preserve">                                                                        </w:t>
      </w: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noProof/>
          <w:lang w:val="ru-RU"/>
        </w:rPr>
        <w:drawing>
          <wp:inline distT="0" distB="0" distL="0" distR="0">
            <wp:extent cx="5000625" cy="3095625"/>
            <wp:effectExtent l="0" t="0" r="9525" b="9525"/>
            <wp:docPr id="1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C6A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>За економічною структурою видатки та утримання установ Степанківської об’єднаної територіальної гро</w:t>
      </w:r>
      <w:r w:rsidR="00067C6A">
        <w:rPr>
          <w:rFonts w:ascii="Times New Roman" w:hAnsi="Times New Roman"/>
          <w:sz w:val="28"/>
          <w:szCs w:val="28"/>
        </w:rPr>
        <w:t xml:space="preserve">мади та фінансування програм, </w:t>
      </w:r>
      <w:r w:rsidRPr="00C63660">
        <w:rPr>
          <w:rFonts w:ascii="Times New Roman" w:hAnsi="Times New Roman"/>
          <w:sz w:val="28"/>
          <w:szCs w:val="28"/>
        </w:rPr>
        <w:t xml:space="preserve">заходів </w:t>
      </w:r>
      <w:r w:rsidR="00B07691">
        <w:rPr>
          <w:rFonts w:ascii="Times New Roman" w:hAnsi="Times New Roman"/>
          <w:sz w:val="28"/>
          <w:szCs w:val="28"/>
        </w:rPr>
        <w:t xml:space="preserve">за 11 місяців 2019 року </w:t>
      </w:r>
      <w:r w:rsidRPr="00C63660">
        <w:rPr>
          <w:rFonts w:ascii="Times New Roman" w:hAnsi="Times New Roman"/>
          <w:sz w:val="28"/>
          <w:szCs w:val="28"/>
        </w:rPr>
        <w:t>характе</w:t>
      </w:r>
      <w:r w:rsidR="00B07691">
        <w:rPr>
          <w:rFonts w:ascii="Times New Roman" w:hAnsi="Times New Roman"/>
          <w:sz w:val="28"/>
          <w:szCs w:val="28"/>
        </w:rPr>
        <w:t>ризуються</w:t>
      </w:r>
      <w:r w:rsidRPr="00C63660">
        <w:rPr>
          <w:rFonts w:ascii="Times New Roman" w:hAnsi="Times New Roman"/>
          <w:sz w:val="28"/>
          <w:szCs w:val="28"/>
        </w:rPr>
        <w:t xml:space="preserve">: </w:t>
      </w:r>
    </w:p>
    <w:p w:rsidR="00067C6A" w:rsidRPr="005236EC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658" w:rsidRPr="00C63660">
        <w:rPr>
          <w:rFonts w:ascii="Times New Roman" w:hAnsi="Times New Roman"/>
          <w:sz w:val="28"/>
          <w:szCs w:val="28"/>
        </w:rPr>
        <w:t xml:space="preserve">видатки на заробітну плату з нарахуваннями </w:t>
      </w:r>
      <w:r w:rsidR="00B07691">
        <w:rPr>
          <w:rFonts w:ascii="Times New Roman" w:hAnsi="Times New Roman"/>
          <w:sz w:val="28"/>
          <w:szCs w:val="28"/>
        </w:rPr>
        <w:t>становлять всього в сумі</w:t>
      </w:r>
      <w:r w:rsidR="00012658" w:rsidRPr="005236EC">
        <w:rPr>
          <w:rFonts w:ascii="Times New Roman" w:hAnsi="Times New Roman"/>
          <w:sz w:val="28"/>
          <w:szCs w:val="28"/>
        </w:rPr>
        <w:t xml:space="preserve"> </w:t>
      </w:r>
      <w:r w:rsidR="00AF1B23">
        <w:rPr>
          <w:rFonts w:ascii="Times New Roman" w:hAnsi="Times New Roman"/>
          <w:sz w:val="28"/>
          <w:szCs w:val="28"/>
        </w:rPr>
        <w:t>22042323,29</w:t>
      </w:r>
      <w:r w:rsidR="005236EC">
        <w:rPr>
          <w:rFonts w:ascii="Times New Roman" w:hAnsi="Times New Roman"/>
          <w:sz w:val="28"/>
          <w:szCs w:val="28"/>
        </w:rPr>
        <w:t xml:space="preserve"> грн.</w:t>
      </w:r>
      <w:r w:rsidR="00012658" w:rsidRPr="005236EC">
        <w:rPr>
          <w:rFonts w:ascii="Times New Roman" w:hAnsi="Times New Roman"/>
          <w:sz w:val="28"/>
          <w:szCs w:val="28"/>
        </w:rPr>
        <w:t xml:space="preserve"> або </w:t>
      </w:r>
      <w:r w:rsidR="00AF1B23">
        <w:rPr>
          <w:rFonts w:ascii="Times New Roman" w:hAnsi="Times New Roman"/>
          <w:sz w:val="28"/>
          <w:szCs w:val="28"/>
        </w:rPr>
        <w:t>66,5%</w:t>
      </w:r>
      <w:r w:rsidR="00B07691">
        <w:rPr>
          <w:rFonts w:ascii="Times New Roman" w:hAnsi="Times New Roman"/>
          <w:sz w:val="28"/>
          <w:szCs w:val="28"/>
        </w:rPr>
        <w:t xml:space="preserve"> від видатків загального фонду</w:t>
      </w:r>
      <w:r w:rsidRPr="005236EC">
        <w:rPr>
          <w:rFonts w:ascii="Times New Roman" w:hAnsi="Times New Roman"/>
          <w:sz w:val="28"/>
          <w:szCs w:val="28"/>
        </w:rPr>
        <w:t>;</w:t>
      </w:r>
    </w:p>
    <w:p w:rsidR="00067C6A" w:rsidRPr="005236EC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>- о</w:t>
      </w:r>
      <w:r w:rsidR="00012658" w:rsidRPr="005236EC">
        <w:rPr>
          <w:rFonts w:ascii="Times New Roman" w:hAnsi="Times New Roman"/>
          <w:sz w:val="28"/>
          <w:szCs w:val="28"/>
        </w:rPr>
        <w:t xml:space="preserve">плата комунальних послуг та енергоносіїв – </w:t>
      </w:r>
      <w:r w:rsidR="00AF1B23">
        <w:rPr>
          <w:rFonts w:ascii="Times New Roman" w:hAnsi="Times New Roman"/>
          <w:sz w:val="28"/>
          <w:szCs w:val="28"/>
        </w:rPr>
        <w:t>1858588,28</w:t>
      </w:r>
      <w:r w:rsidR="00012658" w:rsidRPr="005236EC">
        <w:rPr>
          <w:rFonts w:ascii="Times New Roman" w:hAnsi="Times New Roman"/>
          <w:sz w:val="28"/>
          <w:szCs w:val="28"/>
        </w:rPr>
        <w:t xml:space="preserve"> грн., або </w:t>
      </w:r>
      <w:r w:rsidR="00AF1B23">
        <w:rPr>
          <w:rFonts w:ascii="Times New Roman" w:hAnsi="Times New Roman"/>
          <w:sz w:val="28"/>
          <w:szCs w:val="28"/>
        </w:rPr>
        <w:t>5,6%;</w:t>
      </w:r>
    </w:p>
    <w:p w:rsidR="00067C6A" w:rsidRPr="005236EC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>-</w:t>
      </w:r>
      <w:r w:rsidR="00012658" w:rsidRPr="005236EC">
        <w:rPr>
          <w:rFonts w:ascii="Times New Roman" w:hAnsi="Times New Roman"/>
          <w:sz w:val="28"/>
          <w:szCs w:val="28"/>
        </w:rPr>
        <w:t xml:space="preserve">  інші виплати населенню – </w:t>
      </w:r>
      <w:r w:rsidR="00AF1B23">
        <w:rPr>
          <w:rFonts w:ascii="Times New Roman" w:hAnsi="Times New Roman"/>
          <w:sz w:val="28"/>
          <w:szCs w:val="28"/>
        </w:rPr>
        <w:t>240480,57</w:t>
      </w:r>
      <w:r w:rsidR="00012658" w:rsidRPr="005236EC">
        <w:rPr>
          <w:rFonts w:ascii="Times New Roman" w:hAnsi="Times New Roman"/>
          <w:sz w:val="28"/>
          <w:szCs w:val="28"/>
        </w:rPr>
        <w:t xml:space="preserve"> грн.  або </w:t>
      </w:r>
      <w:r w:rsidR="00AF1B23">
        <w:rPr>
          <w:rFonts w:ascii="Times New Roman" w:hAnsi="Times New Roman"/>
          <w:sz w:val="28"/>
          <w:szCs w:val="28"/>
        </w:rPr>
        <w:t>0,73%</w:t>
      </w:r>
      <w:r w:rsidRPr="005236EC">
        <w:rPr>
          <w:rFonts w:ascii="Times New Roman" w:hAnsi="Times New Roman"/>
          <w:sz w:val="28"/>
          <w:szCs w:val="28"/>
        </w:rPr>
        <w:t>;</w:t>
      </w:r>
    </w:p>
    <w:p w:rsidR="00067C6A" w:rsidRPr="005236EC" w:rsidRDefault="00067C6A" w:rsidP="00AF1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 xml:space="preserve">- </w:t>
      </w:r>
      <w:r w:rsidR="00012658" w:rsidRPr="005236EC">
        <w:rPr>
          <w:rFonts w:ascii="Times New Roman" w:hAnsi="Times New Roman"/>
          <w:sz w:val="28"/>
          <w:szCs w:val="28"/>
        </w:rPr>
        <w:t xml:space="preserve"> трансферти органам державного управління інших рівнів – </w:t>
      </w:r>
      <w:r w:rsidR="00AF1B23">
        <w:rPr>
          <w:rFonts w:ascii="Times New Roman" w:hAnsi="Times New Roman"/>
          <w:sz w:val="28"/>
          <w:szCs w:val="28"/>
        </w:rPr>
        <w:t xml:space="preserve">5422753,00 </w:t>
      </w:r>
      <w:r w:rsidR="00012658" w:rsidRPr="005236EC">
        <w:rPr>
          <w:rFonts w:ascii="Times New Roman" w:hAnsi="Times New Roman"/>
          <w:sz w:val="28"/>
          <w:szCs w:val="28"/>
        </w:rPr>
        <w:t xml:space="preserve">грн. або </w:t>
      </w:r>
      <w:r w:rsidR="00AF1B23">
        <w:rPr>
          <w:rFonts w:ascii="Times New Roman" w:hAnsi="Times New Roman"/>
          <w:sz w:val="28"/>
          <w:szCs w:val="28"/>
        </w:rPr>
        <w:t>16,4%</w:t>
      </w:r>
      <w:r w:rsidRPr="005236EC">
        <w:rPr>
          <w:rFonts w:ascii="Times New Roman" w:hAnsi="Times New Roman"/>
          <w:sz w:val="28"/>
          <w:szCs w:val="28"/>
        </w:rPr>
        <w:t>;</w:t>
      </w:r>
    </w:p>
    <w:p w:rsidR="00012658" w:rsidRDefault="00067C6A" w:rsidP="00067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>-</w:t>
      </w:r>
      <w:r w:rsidR="00012658" w:rsidRPr="005236EC">
        <w:rPr>
          <w:rFonts w:ascii="Times New Roman" w:hAnsi="Times New Roman"/>
          <w:sz w:val="28"/>
          <w:szCs w:val="28"/>
        </w:rPr>
        <w:t xml:space="preserve"> інші поточні видатки (медикаменти, продукти харчування, дослідження і розробки, окремі заходи по реалізації державних (регіональних) програм) – </w:t>
      </w:r>
      <w:r w:rsidR="00AF1B23">
        <w:rPr>
          <w:rFonts w:ascii="Times New Roman" w:hAnsi="Times New Roman"/>
          <w:sz w:val="28"/>
          <w:szCs w:val="28"/>
        </w:rPr>
        <w:t>3562995,44грн. або 10,76%;</w:t>
      </w:r>
    </w:p>
    <w:p w:rsidR="00A73B0E" w:rsidRDefault="00A73B0E" w:rsidP="00012658">
      <w:pPr>
        <w:pStyle w:val="a4"/>
        <w:spacing w:line="240" w:lineRule="auto"/>
        <w:ind w:firstLine="708"/>
        <w:jc w:val="center"/>
        <w:rPr>
          <w:b/>
          <w:szCs w:val="24"/>
        </w:rPr>
      </w:pPr>
    </w:p>
    <w:p w:rsidR="00012658" w:rsidRDefault="00516684" w:rsidP="00012658">
      <w:pPr>
        <w:pStyle w:val="a4"/>
        <w:spacing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ПОРІВНЯННЯ </w:t>
      </w:r>
      <w:r w:rsidR="00012658" w:rsidRPr="00411E2F">
        <w:rPr>
          <w:b/>
          <w:szCs w:val="24"/>
        </w:rPr>
        <w:t>ВИКОНАННЯ ВИДАТКОВОЇ ЧАСТИНИ ЗАГАЛЬНОГО ФОНДУ БЮДЖЕТУ СТЕПАНКІВСЬКОЇ ОБ’ЄДНАНОЇ ТЕРИТОРІАЛЬНОЇ ГРОМАДИ У РОЗРІЗІ ЕКОНОМІЧНОЇ СТРУКТУРИ ВИДАТКІВ</w:t>
      </w:r>
      <w:r>
        <w:rPr>
          <w:b/>
          <w:szCs w:val="24"/>
        </w:rPr>
        <w:t xml:space="preserve"> за роками</w:t>
      </w:r>
      <w:r w:rsidR="00AF1B23">
        <w:rPr>
          <w:b/>
          <w:szCs w:val="24"/>
        </w:rPr>
        <w:t>, грн.</w:t>
      </w:r>
    </w:p>
    <w:p w:rsidR="00A73B0E" w:rsidRDefault="00A73B0E" w:rsidP="00012658">
      <w:pPr>
        <w:pStyle w:val="a4"/>
        <w:spacing w:line="240" w:lineRule="auto"/>
        <w:ind w:firstLine="708"/>
        <w:jc w:val="center"/>
        <w:rPr>
          <w:b/>
          <w:szCs w:val="24"/>
        </w:rPr>
      </w:pPr>
    </w:p>
    <w:p w:rsidR="00A73B0E" w:rsidRDefault="00A73B0E" w:rsidP="00012658">
      <w:pPr>
        <w:pStyle w:val="a4"/>
        <w:spacing w:line="240" w:lineRule="auto"/>
        <w:ind w:firstLine="708"/>
        <w:jc w:val="center"/>
        <w:rPr>
          <w:b/>
          <w:szCs w:val="24"/>
        </w:rPr>
      </w:pPr>
      <w:r>
        <w:rPr>
          <w:noProof/>
          <w:lang w:val="ru-RU"/>
        </w:rPr>
        <w:drawing>
          <wp:inline distT="0" distB="0" distL="0" distR="0" wp14:anchorId="762E0755" wp14:editId="5EDC3B31">
            <wp:extent cx="5486400" cy="3619500"/>
            <wp:effectExtent l="0" t="0" r="0" b="0"/>
            <wp:docPr id="1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658" w:rsidRPr="00FA4DAD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На захищені видатки із загального фонду бюджету об’єднаної територіальної громади за звітний період </w:t>
      </w:r>
      <w:r w:rsidRPr="00FA4DAD">
        <w:rPr>
          <w:rFonts w:ascii="Times New Roman" w:hAnsi="Times New Roman"/>
          <w:sz w:val="28"/>
          <w:szCs w:val="28"/>
        </w:rPr>
        <w:t xml:space="preserve">спрямовано </w:t>
      </w:r>
      <w:r w:rsidR="00AD53FD">
        <w:rPr>
          <w:rFonts w:ascii="Times New Roman" w:hAnsi="Times New Roman"/>
          <w:sz w:val="28"/>
          <w:szCs w:val="28"/>
        </w:rPr>
        <w:t>30361119,66</w:t>
      </w:r>
      <w:r w:rsidR="008E29EF" w:rsidRPr="00FA4DAD">
        <w:rPr>
          <w:rFonts w:ascii="Times New Roman" w:hAnsi="Times New Roman"/>
          <w:sz w:val="28"/>
          <w:szCs w:val="28"/>
        </w:rPr>
        <w:t xml:space="preserve"> </w:t>
      </w:r>
      <w:r w:rsidRPr="00FA4DAD">
        <w:rPr>
          <w:rFonts w:ascii="Times New Roman" w:hAnsi="Times New Roman"/>
          <w:sz w:val="28"/>
          <w:szCs w:val="28"/>
        </w:rPr>
        <w:t xml:space="preserve">грн., </w:t>
      </w:r>
      <w:r w:rsidR="00C30CC0">
        <w:rPr>
          <w:rFonts w:ascii="Times New Roman" w:hAnsi="Times New Roman"/>
          <w:sz w:val="28"/>
          <w:szCs w:val="28"/>
        </w:rPr>
        <w:t>виконання за період</w:t>
      </w:r>
      <w:r w:rsidRPr="00FA4DAD">
        <w:rPr>
          <w:rFonts w:ascii="Times New Roman" w:hAnsi="Times New Roman"/>
          <w:sz w:val="28"/>
          <w:szCs w:val="28"/>
        </w:rPr>
        <w:t xml:space="preserve"> цілому становить </w:t>
      </w:r>
      <w:r w:rsidR="008E29EF" w:rsidRPr="00FA4DAD">
        <w:rPr>
          <w:rFonts w:ascii="Times New Roman" w:hAnsi="Times New Roman"/>
          <w:sz w:val="28"/>
          <w:szCs w:val="28"/>
        </w:rPr>
        <w:t>92</w:t>
      </w:r>
      <w:r w:rsidRPr="00FA4DAD">
        <w:rPr>
          <w:rFonts w:ascii="Times New Roman" w:hAnsi="Times New Roman"/>
          <w:sz w:val="28"/>
          <w:szCs w:val="28"/>
        </w:rPr>
        <w:t xml:space="preserve"> </w:t>
      </w:r>
      <w:r w:rsidR="00AD53FD">
        <w:rPr>
          <w:rFonts w:ascii="Times New Roman" w:hAnsi="Times New Roman"/>
          <w:sz w:val="28"/>
          <w:szCs w:val="28"/>
        </w:rPr>
        <w:t>%</w:t>
      </w:r>
      <w:r w:rsidRPr="00FA4DAD">
        <w:rPr>
          <w:rFonts w:ascii="Times New Roman" w:hAnsi="Times New Roman"/>
          <w:sz w:val="28"/>
          <w:szCs w:val="28"/>
        </w:rPr>
        <w:t xml:space="preserve"> до уточнених призначень на період.</w:t>
      </w:r>
    </w:p>
    <w:p w:rsidR="00012658" w:rsidRPr="00FA4DAD" w:rsidRDefault="00713A2E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заробітну плату </w:t>
      </w:r>
      <w:r w:rsidR="00012658" w:rsidRPr="00FA4DAD">
        <w:rPr>
          <w:rFonts w:ascii="Times New Roman" w:hAnsi="Times New Roman"/>
          <w:sz w:val="28"/>
          <w:szCs w:val="28"/>
        </w:rPr>
        <w:t xml:space="preserve">з нарахуваннями із загального фонду </w:t>
      </w:r>
      <w:r w:rsidR="00C30CC0">
        <w:rPr>
          <w:rFonts w:ascii="Times New Roman" w:hAnsi="Times New Roman"/>
          <w:sz w:val="28"/>
          <w:szCs w:val="28"/>
        </w:rPr>
        <w:t>витрачено</w:t>
      </w:r>
      <w:r w:rsidR="00012658" w:rsidRPr="00FA4DAD">
        <w:rPr>
          <w:rFonts w:ascii="Times New Roman" w:hAnsi="Times New Roman"/>
          <w:sz w:val="28"/>
          <w:szCs w:val="28"/>
        </w:rPr>
        <w:t xml:space="preserve"> </w:t>
      </w:r>
      <w:r w:rsidR="00AD53FD">
        <w:rPr>
          <w:rFonts w:ascii="Times New Roman" w:hAnsi="Times New Roman"/>
          <w:sz w:val="28"/>
          <w:szCs w:val="28"/>
        </w:rPr>
        <w:t>22042323,29</w:t>
      </w:r>
      <w:r w:rsidR="00012658" w:rsidRPr="00FA4DAD">
        <w:rPr>
          <w:rFonts w:ascii="Times New Roman" w:hAnsi="Times New Roman"/>
          <w:sz w:val="28"/>
          <w:szCs w:val="28"/>
        </w:rPr>
        <w:t xml:space="preserve"> грн., </w:t>
      </w:r>
      <w:r w:rsidR="00C30CC0">
        <w:rPr>
          <w:rFonts w:ascii="Times New Roman" w:hAnsi="Times New Roman"/>
          <w:sz w:val="28"/>
          <w:szCs w:val="28"/>
        </w:rPr>
        <w:t>виконання</w:t>
      </w:r>
      <w:r w:rsidR="00012658" w:rsidRPr="00FA4DAD">
        <w:rPr>
          <w:rFonts w:ascii="Times New Roman" w:hAnsi="Times New Roman"/>
          <w:sz w:val="28"/>
          <w:szCs w:val="28"/>
        </w:rPr>
        <w:t xml:space="preserve"> становить  </w:t>
      </w:r>
      <w:r w:rsidR="00AD53FD">
        <w:rPr>
          <w:rFonts w:ascii="Times New Roman" w:hAnsi="Times New Roman"/>
          <w:sz w:val="28"/>
          <w:szCs w:val="28"/>
        </w:rPr>
        <w:t>83,2%</w:t>
      </w:r>
      <w:r w:rsidR="00012658" w:rsidRPr="00FA4DAD">
        <w:rPr>
          <w:rFonts w:ascii="Times New Roman" w:hAnsi="Times New Roman"/>
          <w:sz w:val="28"/>
          <w:szCs w:val="28"/>
        </w:rPr>
        <w:t xml:space="preserve"> до уточнених призначень на період.</w:t>
      </w:r>
    </w:p>
    <w:p w:rsidR="00713A2E" w:rsidRPr="00FA4DAD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 придбання медикаментів та перев’язувальних матеріалів </w:t>
      </w:r>
      <w:r w:rsidR="00C30CC0">
        <w:rPr>
          <w:rFonts w:ascii="Times New Roman" w:hAnsi="Times New Roman"/>
          <w:sz w:val="28"/>
          <w:szCs w:val="28"/>
        </w:rPr>
        <w:t>витрачено</w:t>
      </w:r>
      <w:r w:rsidR="00713A2E" w:rsidRPr="00FA4DAD">
        <w:rPr>
          <w:rFonts w:ascii="Times New Roman" w:hAnsi="Times New Roman"/>
          <w:sz w:val="28"/>
          <w:szCs w:val="28"/>
        </w:rPr>
        <w:t xml:space="preserve"> </w:t>
      </w:r>
      <w:r w:rsidR="00AD53FD">
        <w:rPr>
          <w:rFonts w:ascii="Times New Roman" w:hAnsi="Times New Roman"/>
          <w:sz w:val="28"/>
          <w:szCs w:val="28"/>
        </w:rPr>
        <w:t>4164,21</w:t>
      </w:r>
      <w:r w:rsidR="00713A2E" w:rsidRPr="00FA4DAD">
        <w:rPr>
          <w:rFonts w:ascii="Times New Roman" w:hAnsi="Times New Roman"/>
          <w:sz w:val="28"/>
          <w:szCs w:val="28"/>
        </w:rPr>
        <w:t xml:space="preserve"> грн., </w:t>
      </w:r>
      <w:r w:rsidR="00C30CC0">
        <w:rPr>
          <w:rFonts w:ascii="Times New Roman" w:hAnsi="Times New Roman"/>
          <w:sz w:val="28"/>
          <w:szCs w:val="28"/>
        </w:rPr>
        <w:t>виконання</w:t>
      </w:r>
      <w:r w:rsidR="00713A2E" w:rsidRPr="00FA4DAD">
        <w:rPr>
          <w:rFonts w:ascii="Times New Roman" w:hAnsi="Times New Roman"/>
          <w:sz w:val="28"/>
          <w:szCs w:val="28"/>
        </w:rPr>
        <w:t xml:space="preserve"> становить  </w:t>
      </w:r>
      <w:r w:rsidR="00AD53FD">
        <w:rPr>
          <w:rFonts w:ascii="Times New Roman" w:hAnsi="Times New Roman"/>
          <w:sz w:val="28"/>
          <w:szCs w:val="28"/>
        </w:rPr>
        <w:t>83,28%</w:t>
      </w:r>
      <w:r w:rsidR="00713A2E" w:rsidRPr="00FA4DAD">
        <w:rPr>
          <w:rFonts w:ascii="Times New Roman" w:hAnsi="Times New Roman"/>
          <w:sz w:val="28"/>
          <w:szCs w:val="28"/>
        </w:rPr>
        <w:t xml:space="preserve"> до уточнених призначень на період.</w:t>
      </w:r>
    </w:p>
    <w:p w:rsidR="00012658" w:rsidRPr="00FA4DAD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 оплату продуктів харчування </w:t>
      </w:r>
      <w:r w:rsidR="00C30CC0">
        <w:rPr>
          <w:rFonts w:ascii="Times New Roman" w:hAnsi="Times New Roman"/>
          <w:sz w:val="28"/>
          <w:szCs w:val="28"/>
        </w:rPr>
        <w:t>витрачено</w:t>
      </w:r>
      <w:r w:rsidRPr="00FA4DAD">
        <w:rPr>
          <w:rFonts w:ascii="Times New Roman" w:hAnsi="Times New Roman"/>
          <w:sz w:val="28"/>
          <w:szCs w:val="28"/>
        </w:rPr>
        <w:t xml:space="preserve"> </w:t>
      </w:r>
      <w:r w:rsidR="00713A2E" w:rsidRPr="00FA4DAD">
        <w:rPr>
          <w:rFonts w:ascii="Times New Roman" w:hAnsi="Times New Roman"/>
          <w:sz w:val="28"/>
          <w:szCs w:val="28"/>
        </w:rPr>
        <w:t xml:space="preserve"> </w:t>
      </w:r>
      <w:r w:rsidR="00AD53FD">
        <w:rPr>
          <w:rFonts w:ascii="Times New Roman" w:hAnsi="Times New Roman"/>
          <w:sz w:val="28"/>
          <w:szCs w:val="28"/>
        </w:rPr>
        <w:t>792810,31</w:t>
      </w:r>
      <w:r w:rsidR="00713A2E" w:rsidRPr="00FA4DAD">
        <w:rPr>
          <w:rFonts w:ascii="Times New Roman" w:hAnsi="Times New Roman"/>
          <w:sz w:val="28"/>
          <w:szCs w:val="28"/>
        </w:rPr>
        <w:t xml:space="preserve">  </w:t>
      </w:r>
      <w:r w:rsidRPr="00FA4DAD">
        <w:rPr>
          <w:rFonts w:ascii="Times New Roman" w:hAnsi="Times New Roman"/>
          <w:sz w:val="28"/>
          <w:szCs w:val="28"/>
        </w:rPr>
        <w:t xml:space="preserve">грн., </w:t>
      </w:r>
      <w:r w:rsidR="00C30CC0">
        <w:rPr>
          <w:rFonts w:ascii="Times New Roman" w:hAnsi="Times New Roman"/>
          <w:sz w:val="28"/>
          <w:szCs w:val="28"/>
        </w:rPr>
        <w:t>виконання</w:t>
      </w:r>
      <w:r w:rsidRPr="00FA4DAD">
        <w:rPr>
          <w:rFonts w:ascii="Times New Roman" w:hAnsi="Times New Roman"/>
          <w:sz w:val="28"/>
          <w:szCs w:val="28"/>
        </w:rPr>
        <w:t xml:space="preserve"> становить </w:t>
      </w:r>
      <w:r w:rsidR="00AD53FD">
        <w:rPr>
          <w:rFonts w:ascii="Times New Roman" w:hAnsi="Times New Roman"/>
          <w:sz w:val="28"/>
          <w:szCs w:val="28"/>
        </w:rPr>
        <w:t>71,6%</w:t>
      </w:r>
      <w:r w:rsidRPr="00FA4DAD">
        <w:rPr>
          <w:rFonts w:ascii="Times New Roman" w:hAnsi="Times New Roman"/>
          <w:sz w:val="28"/>
          <w:szCs w:val="28"/>
        </w:rPr>
        <w:t xml:space="preserve"> до уточнених призначень на період.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сумі </w:t>
      </w:r>
      <w:r w:rsidR="00AD53FD">
        <w:rPr>
          <w:rFonts w:ascii="Times New Roman" w:hAnsi="Times New Roman"/>
          <w:sz w:val="28"/>
          <w:szCs w:val="28"/>
        </w:rPr>
        <w:t>1858588,28</w:t>
      </w:r>
      <w:r w:rsidR="00713A2E" w:rsidRPr="00FA4DAD">
        <w:rPr>
          <w:rFonts w:ascii="Times New Roman" w:hAnsi="Times New Roman"/>
          <w:sz w:val="28"/>
          <w:szCs w:val="28"/>
        </w:rPr>
        <w:t xml:space="preserve"> </w:t>
      </w:r>
      <w:r w:rsidRPr="00FA4DAD">
        <w:rPr>
          <w:rFonts w:ascii="Times New Roman" w:hAnsi="Times New Roman"/>
          <w:sz w:val="28"/>
          <w:szCs w:val="28"/>
        </w:rPr>
        <w:t xml:space="preserve">грн., виконання склало </w:t>
      </w:r>
      <w:r w:rsidR="00AD53FD">
        <w:rPr>
          <w:rFonts w:ascii="Times New Roman" w:hAnsi="Times New Roman"/>
          <w:sz w:val="28"/>
          <w:szCs w:val="28"/>
        </w:rPr>
        <w:t>58,8%</w:t>
      </w:r>
      <w:r w:rsidRPr="00FA4DAD">
        <w:rPr>
          <w:rFonts w:ascii="Times New Roman" w:hAnsi="Times New Roman"/>
          <w:sz w:val="28"/>
          <w:szCs w:val="28"/>
        </w:rPr>
        <w:t xml:space="preserve"> до уточнених призначень на період.</w:t>
      </w:r>
    </w:p>
    <w:p w:rsidR="004C6974" w:rsidRDefault="005232E6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E6">
        <w:rPr>
          <w:rFonts w:ascii="Times New Roman" w:hAnsi="Times New Roman"/>
          <w:sz w:val="28"/>
          <w:szCs w:val="28"/>
        </w:rPr>
        <w:t>Із спеціального фонду бюджету Степанківської об’єднаної територіальної громади на утримання установ, фінансування програм та за</w:t>
      </w:r>
      <w:r w:rsidR="004C6974">
        <w:rPr>
          <w:rFonts w:ascii="Times New Roman" w:hAnsi="Times New Roman"/>
          <w:sz w:val="28"/>
          <w:szCs w:val="28"/>
        </w:rPr>
        <w:t xml:space="preserve">ходів спрямовано </w:t>
      </w:r>
      <w:r w:rsidR="00AA7E32">
        <w:rPr>
          <w:rFonts w:ascii="Times New Roman" w:hAnsi="Times New Roman"/>
          <w:sz w:val="28"/>
          <w:szCs w:val="28"/>
        </w:rPr>
        <w:t xml:space="preserve">коштів в сумі всього </w:t>
      </w:r>
      <w:r w:rsidR="004C6974">
        <w:rPr>
          <w:rFonts w:ascii="Times New Roman" w:hAnsi="Times New Roman"/>
          <w:sz w:val="28"/>
          <w:szCs w:val="28"/>
        </w:rPr>
        <w:t>6654639,76грн.</w:t>
      </w:r>
      <w:r w:rsidR="00AA7E32">
        <w:rPr>
          <w:rFonts w:ascii="Times New Roman" w:hAnsi="Times New Roman"/>
          <w:sz w:val="28"/>
          <w:szCs w:val="28"/>
        </w:rPr>
        <w:t>,</w:t>
      </w:r>
      <w:r w:rsidR="004C6974">
        <w:rPr>
          <w:rFonts w:ascii="Times New Roman" w:hAnsi="Times New Roman"/>
          <w:sz w:val="28"/>
          <w:szCs w:val="28"/>
        </w:rPr>
        <w:t xml:space="preserve"> </w:t>
      </w:r>
      <w:r w:rsidR="004C6974" w:rsidRPr="004C6974">
        <w:rPr>
          <w:rFonts w:ascii="Times New Roman" w:hAnsi="Times New Roman"/>
          <w:sz w:val="28"/>
          <w:szCs w:val="28"/>
        </w:rPr>
        <w:t xml:space="preserve">що на </w:t>
      </w:r>
      <w:r w:rsidR="004C6974">
        <w:rPr>
          <w:rFonts w:ascii="Times New Roman" w:hAnsi="Times New Roman"/>
          <w:sz w:val="28"/>
          <w:szCs w:val="28"/>
        </w:rPr>
        <w:t>3435476,22</w:t>
      </w:r>
      <w:r w:rsidR="004C6974" w:rsidRPr="004C6974">
        <w:rPr>
          <w:rFonts w:ascii="Times New Roman" w:hAnsi="Times New Roman"/>
          <w:sz w:val="28"/>
          <w:szCs w:val="28"/>
        </w:rPr>
        <w:t xml:space="preserve"> грн. більше ніж зі відповідний період попереднього року, </w:t>
      </w:r>
      <w:r w:rsidR="00AA7E32">
        <w:rPr>
          <w:rFonts w:ascii="Times New Roman" w:hAnsi="Times New Roman"/>
          <w:sz w:val="28"/>
          <w:szCs w:val="28"/>
        </w:rPr>
        <w:t xml:space="preserve">обсяг видатків у поточному році порівняно з попереднім зріс </w:t>
      </w:r>
      <w:r w:rsidR="004C6974" w:rsidRPr="004C6974">
        <w:rPr>
          <w:rFonts w:ascii="Times New Roman" w:hAnsi="Times New Roman"/>
          <w:sz w:val="28"/>
          <w:szCs w:val="28"/>
        </w:rPr>
        <w:t xml:space="preserve"> </w:t>
      </w:r>
      <w:r w:rsidR="00AA7E32">
        <w:rPr>
          <w:rFonts w:ascii="Times New Roman" w:hAnsi="Times New Roman"/>
          <w:sz w:val="28"/>
          <w:szCs w:val="28"/>
        </w:rPr>
        <w:t>на 106,6</w:t>
      </w:r>
      <w:r w:rsidR="004C6974">
        <w:rPr>
          <w:rFonts w:ascii="Times New Roman" w:hAnsi="Times New Roman"/>
          <w:sz w:val="28"/>
          <w:szCs w:val="28"/>
        </w:rPr>
        <w:t xml:space="preserve"> </w:t>
      </w:r>
      <w:r w:rsidR="004C6974" w:rsidRPr="004C6974">
        <w:rPr>
          <w:rFonts w:ascii="Times New Roman" w:hAnsi="Times New Roman"/>
          <w:sz w:val="28"/>
          <w:szCs w:val="28"/>
        </w:rPr>
        <w:t>%.</w:t>
      </w:r>
      <w:r w:rsidR="004C6974">
        <w:rPr>
          <w:rFonts w:ascii="Times New Roman" w:hAnsi="Times New Roman"/>
          <w:sz w:val="28"/>
          <w:szCs w:val="28"/>
        </w:rPr>
        <w:t xml:space="preserve">, </w:t>
      </w:r>
      <w:r w:rsidR="00AA7E32">
        <w:rPr>
          <w:rFonts w:ascii="Times New Roman" w:hAnsi="Times New Roman"/>
          <w:sz w:val="28"/>
          <w:szCs w:val="28"/>
        </w:rPr>
        <w:t>(</w:t>
      </w:r>
      <w:r w:rsidR="004C6974">
        <w:rPr>
          <w:rFonts w:ascii="Times New Roman" w:hAnsi="Times New Roman"/>
          <w:sz w:val="28"/>
          <w:szCs w:val="28"/>
        </w:rPr>
        <w:t>за 11 місяців 2018</w:t>
      </w:r>
      <w:r w:rsidR="00AA7E32">
        <w:rPr>
          <w:rFonts w:ascii="Times New Roman" w:hAnsi="Times New Roman"/>
          <w:sz w:val="28"/>
          <w:szCs w:val="28"/>
        </w:rPr>
        <w:t xml:space="preserve"> </w:t>
      </w:r>
      <w:r w:rsidR="004C6974">
        <w:rPr>
          <w:rFonts w:ascii="Times New Roman" w:hAnsi="Times New Roman"/>
          <w:sz w:val="28"/>
          <w:szCs w:val="28"/>
        </w:rPr>
        <w:t xml:space="preserve">року </w:t>
      </w:r>
      <w:r w:rsidR="00AA7E32">
        <w:rPr>
          <w:rFonts w:ascii="Times New Roman" w:hAnsi="Times New Roman"/>
          <w:sz w:val="28"/>
          <w:szCs w:val="28"/>
        </w:rPr>
        <w:t>видатки склали 3222063,54 грн.)</w:t>
      </w:r>
    </w:p>
    <w:p w:rsidR="008A2A77" w:rsidRDefault="009D13D1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місяців 2019 року по спеціальному фонду бюджету</w:t>
      </w:r>
      <w:r w:rsidR="008A2A77">
        <w:rPr>
          <w:rFonts w:ascii="Times New Roman" w:hAnsi="Times New Roman"/>
          <w:sz w:val="28"/>
          <w:szCs w:val="28"/>
        </w:rPr>
        <w:t xml:space="preserve">  були спрямовані кошти н</w:t>
      </w:r>
      <w:r w:rsidR="005232E6" w:rsidRPr="005232E6">
        <w:rPr>
          <w:rFonts w:ascii="Times New Roman" w:hAnsi="Times New Roman"/>
          <w:sz w:val="28"/>
          <w:szCs w:val="28"/>
        </w:rPr>
        <w:t>а фінансування</w:t>
      </w:r>
      <w:r w:rsidR="008A2A77">
        <w:rPr>
          <w:rFonts w:ascii="Times New Roman" w:hAnsi="Times New Roman"/>
          <w:sz w:val="28"/>
          <w:szCs w:val="28"/>
        </w:rPr>
        <w:t>:</w:t>
      </w:r>
    </w:p>
    <w:p w:rsidR="008366D0" w:rsidRDefault="005232E6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E6">
        <w:rPr>
          <w:rFonts w:ascii="Times New Roman" w:hAnsi="Times New Roman"/>
          <w:sz w:val="28"/>
          <w:szCs w:val="28"/>
        </w:rPr>
        <w:t xml:space="preserve">закладів освіти </w:t>
      </w:r>
      <w:r w:rsidR="008A2A77">
        <w:rPr>
          <w:rFonts w:ascii="Times New Roman" w:hAnsi="Times New Roman"/>
          <w:sz w:val="28"/>
          <w:szCs w:val="28"/>
        </w:rPr>
        <w:t>в сумі</w:t>
      </w:r>
      <w:r w:rsidRPr="005232E6">
        <w:rPr>
          <w:rFonts w:ascii="Times New Roman" w:hAnsi="Times New Roman"/>
          <w:sz w:val="28"/>
          <w:szCs w:val="28"/>
        </w:rPr>
        <w:t xml:space="preserve"> 3178277,78грн. (</w:t>
      </w:r>
      <w:r w:rsidR="008366D0">
        <w:rPr>
          <w:rFonts w:ascii="Times New Roman" w:hAnsi="Times New Roman"/>
          <w:sz w:val="28"/>
          <w:szCs w:val="28"/>
        </w:rPr>
        <w:t xml:space="preserve">що становить </w:t>
      </w:r>
      <w:r w:rsidRPr="005232E6">
        <w:rPr>
          <w:rFonts w:ascii="Times New Roman" w:hAnsi="Times New Roman"/>
          <w:sz w:val="28"/>
          <w:szCs w:val="28"/>
        </w:rPr>
        <w:t>47,76% загального обсягу видатків</w:t>
      </w:r>
      <w:r w:rsidR="008366D0">
        <w:rPr>
          <w:rFonts w:ascii="Times New Roman" w:hAnsi="Times New Roman"/>
          <w:sz w:val="28"/>
          <w:szCs w:val="28"/>
        </w:rPr>
        <w:t xml:space="preserve"> спеціального фонду</w:t>
      </w:r>
      <w:r w:rsidRPr="005232E6">
        <w:rPr>
          <w:rFonts w:ascii="Times New Roman" w:hAnsi="Times New Roman"/>
          <w:sz w:val="28"/>
          <w:szCs w:val="28"/>
        </w:rPr>
        <w:t xml:space="preserve">), </w:t>
      </w:r>
    </w:p>
    <w:p w:rsidR="008366D0" w:rsidRDefault="005232E6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E6">
        <w:rPr>
          <w:rFonts w:ascii="Times New Roman" w:hAnsi="Times New Roman"/>
          <w:sz w:val="28"/>
          <w:szCs w:val="28"/>
        </w:rPr>
        <w:t>соціального захисту та соціального забезпечення населення – 17 800,57 грн. (</w:t>
      </w:r>
      <w:r w:rsidR="00EA7790">
        <w:rPr>
          <w:rFonts w:ascii="Times New Roman" w:hAnsi="Times New Roman"/>
          <w:sz w:val="28"/>
          <w:szCs w:val="28"/>
        </w:rPr>
        <w:t xml:space="preserve">що становить </w:t>
      </w:r>
      <w:r w:rsidRPr="005232E6">
        <w:rPr>
          <w:rFonts w:ascii="Times New Roman" w:hAnsi="Times New Roman"/>
          <w:sz w:val="28"/>
          <w:szCs w:val="28"/>
        </w:rPr>
        <w:t xml:space="preserve">0,3 </w:t>
      </w:r>
      <w:r w:rsidR="00EA7790">
        <w:rPr>
          <w:rFonts w:ascii="Times New Roman" w:hAnsi="Times New Roman"/>
          <w:sz w:val="28"/>
          <w:szCs w:val="28"/>
        </w:rPr>
        <w:t xml:space="preserve">% </w:t>
      </w:r>
      <w:r w:rsidR="00EA7790" w:rsidRPr="005232E6">
        <w:rPr>
          <w:rFonts w:ascii="Times New Roman" w:hAnsi="Times New Roman"/>
          <w:sz w:val="28"/>
          <w:szCs w:val="28"/>
        </w:rPr>
        <w:t>загального обсягу видатків</w:t>
      </w:r>
      <w:r w:rsidR="00EA7790">
        <w:rPr>
          <w:rFonts w:ascii="Times New Roman" w:hAnsi="Times New Roman"/>
          <w:sz w:val="28"/>
          <w:szCs w:val="28"/>
        </w:rPr>
        <w:t xml:space="preserve"> спеціального фонду</w:t>
      </w:r>
      <w:r w:rsidRPr="005232E6">
        <w:rPr>
          <w:rFonts w:ascii="Times New Roman" w:hAnsi="Times New Roman"/>
          <w:sz w:val="28"/>
          <w:szCs w:val="28"/>
        </w:rPr>
        <w:t xml:space="preserve">), </w:t>
      </w:r>
    </w:p>
    <w:p w:rsidR="00EA7790" w:rsidRDefault="005232E6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E6">
        <w:rPr>
          <w:rFonts w:ascii="Times New Roman" w:hAnsi="Times New Roman"/>
          <w:sz w:val="28"/>
          <w:szCs w:val="28"/>
        </w:rPr>
        <w:t>культури та мистецтва – 106419,60 грн. (</w:t>
      </w:r>
      <w:r w:rsidR="00EA7790">
        <w:rPr>
          <w:rFonts w:ascii="Times New Roman" w:hAnsi="Times New Roman"/>
          <w:sz w:val="28"/>
          <w:szCs w:val="28"/>
        </w:rPr>
        <w:t xml:space="preserve">що становить </w:t>
      </w:r>
      <w:r w:rsidRPr="005232E6">
        <w:rPr>
          <w:rFonts w:ascii="Times New Roman" w:hAnsi="Times New Roman"/>
          <w:sz w:val="28"/>
          <w:szCs w:val="28"/>
        </w:rPr>
        <w:t xml:space="preserve">1,59 </w:t>
      </w:r>
      <w:r w:rsidR="00EA7790">
        <w:rPr>
          <w:rFonts w:ascii="Times New Roman" w:hAnsi="Times New Roman"/>
          <w:sz w:val="28"/>
          <w:szCs w:val="28"/>
        </w:rPr>
        <w:t xml:space="preserve">% </w:t>
      </w:r>
      <w:r w:rsidR="00EA7790" w:rsidRPr="005232E6">
        <w:rPr>
          <w:rFonts w:ascii="Times New Roman" w:hAnsi="Times New Roman"/>
          <w:sz w:val="28"/>
          <w:szCs w:val="28"/>
        </w:rPr>
        <w:t>загального обсягу видатків</w:t>
      </w:r>
      <w:r w:rsidR="00EA7790">
        <w:rPr>
          <w:rFonts w:ascii="Times New Roman" w:hAnsi="Times New Roman"/>
          <w:sz w:val="28"/>
          <w:szCs w:val="28"/>
        </w:rPr>
        <w:t xml:space="preserve"> спеціального фонду</w:t>
      </w:r>
      <w:r w:rsidRPr="005232E6">
        <w:rPr>
          <w:rFonts w:ascii="Times New Roman" w:hAnsi="Times New Roman"/>
          <w:sz w:val="28"/>
          <w:szCs w:val="28"/>
        </w:rPr>
        <w:t>),</w:t>
      </w:r>
    </w:p>
    <w:p w:rsidR="008366D0" w:rsidRDefault="00EA7790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</w:t>
      </w:r>
      <w:r w:rsidR="005232E6" w:rsidRPr="005232E6">
        <w:rPr>
          <w:rFonts w:ascii="Times New Roman" w:hAnsi="Times New Roman"/>
          <w:sz w:val="28"/>
          <w:szCs w:val="28"/>
        </w:rPr>
        <w:t xml:space="preserve"> управління – 18562,37 грн. (</w:t>
      </w:r>
      <w:r>
        <w:rPr>
          <w:rFonts w:ascii="Times New Roman" w:hAnsi="Times New Roman"/>
          <w:sz w:val="28"/>
          <w:szCs w:val="28"/>
        </w:rPr>
        <w:t xml:space="preserve">що становить </w:t>
      </w:r>
      <w:r w:rsidR="005232E6" w:rsidRPr="005232E6">
        <w:rPr>
          <w:rFonts w:ascii="Times New Roman" w:hAnsi="Times New Roman"/>
          <w:sz w:val="28"/>
          <w:szCs w:val="28"/>
        </w:rPr>
        <w:t xml:space="preserve">0,27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5232E6">
        <w:rPr>
          <w:rFonts w:ascii="Times New Roman" w:hAnsi="Times New Roman"/>
          <w:sz w:val="28"/>
          <w:szCs w:val="28"/>
        </w:rPr>
        <w:t>загального обсягу видатків</w:t>
      </w:r>
      <w:r>
        <w:rPr>
          <w:rFonts w:ascii="Times New Roman" w:hAnsi="Times New Roman"/>
          <w:sz w:val="28"/>
          <w:szCs w:val="28"/>
        </w:rPr>
        <w:t xml:space="preserve"> спеціального фонду</w:t>
      </w:r>
      <w:r w:rsidR="005232E6" w:rsidRPr="005232E6">
        <w:rPr>
          <w:rFonts w:ascii="Times New Roman" w:hAnsi="Times New Roman"/>
          <w:sz w:val="28"/>
          <w:szCs w:val="28"/>
        </w:rPr>
        <w:t xml:space="preserve">), </w:t>
      </w:r>
    </w:p>
    <w:p w:rsidR="008366D0" w:rsidRDefault="00EA7790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житлово-комунального господарства</w:t>
      </w:r>
      <w:r w:rsidR="005232E6" w:rsidRPr="005232E6">
        <w:rPr>
          <w:rFonts w:ascii="Times New Roman" w:hAnsi="Times New Roman"/>
          <w:sz w:val="28"/>
          <w:szCs w:val="28"/>
        </w:rPr>
        <w:t xml:space="preserve"> – 8 994,46 грн. (</w:t>
      </w:r>
      <w:r>
        <w:rPr>
          <w:rFonts w:ascii="Times New Roman" w:hAnsi="Times New Roman"/>
          <w:sz w:val="28"/>
          <w:szCs w:val="28"/>
        </w:rPr>
        <w:t xml:space="preserve">що становить </w:t>
      </w:r>
      <w:r w:rsidR="005232E6" w:rsidRPr="005232E6">
        <w:rPr>
          <w:rFonts w:ascii="Times New Roman" w:hAnsi="Times New Roman"/>
          <w:sz w:val="28"/>
          <w:szCs w:val="28"/>
        </w:rPr>
        <w:t xml:space="preserve">0,13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5232E6">
        <w:rPr>
          <w:rFonts w:ascii="Times New Roman" w:hAnsi="Times New Roman"/>
          <w:sz w:val="28"/>
          <w:szCs w:val="28"/>
        </w:rPr>
        <w:t>загального обсягу видатків</w:t>
      </w:r>
      <w:r>
        <w:rPr>
          <w:rFonts w:ascii="Times New Roman" w:hAnsi="Times New Roman"/>
          <w:sz w:val="28"/>
          <w:szCs w:val="28"/>
        </w:rPr>
        <w:t xml:space="preserve"> спеціального фонду</w:t>
      </w:r>
      <w:r w:rsidR="005232E6" w:rsidRPr="005232E6">
        <w:rPr>
          <w:rFonts w:ascii="Times New Roman" w:hAnsi="Times New Roman"/>
          <w:sz w:val="28"/>
          <w:szCs w:val="28"/>
        </w:rPr>
        <w:t>),</w:t>
      </w:r>
    </w:p>
    <w:p w:rsidR="008366D0" w:rsidRDefault="005232E6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E6">
        <w:rPr>
          <w:rFonts w:ascii="Times New Roman" w:hAnsi="Times New Roman"/>
          <w:sz w:val="28"/>
          <w:szCs w:val="28"/>
        </w:rPr>
        <w:t xml:space="preserve"> захист</w:t>
      </w:r>
      <w:r w:rsidR="00EA7790">
        <w:rPr>
          <w:rFonts w:ascii="Times New Roman" w:hAnsi="Times New Roman"/>
          <w:sz w:val="28"/>
          <w:szCs w:val="28"/>
        </w:rPr>
        <w:t>у</w:t>
      </w:r>
      <w:r w:rsidRPr="005232E6">
        <w:rPr>
          <w:rFonts w:ascii="Times New Roman" w:hAnsi="Times New Roman"/>
          <w:sz w:val="28"/>
          <w:szCs w:val="28"/>
        </w:rPr>
        <w:t xml:space="preserve"> населення і території від надзвичайних ситуацій техногенного та природного характеру (</w:t>
      </w:r>
      <w:r w:rsidR="00EA7790">
        <w:rPr>
          <w:rFonts w:ascii="Times New Roman" w:hAnsi="Times New Roman"/>
          <w:sz w:val="28"/>
          <w:szCs w:val="28"/>
        </w:rPr>
        <w:t>на утримання</w:t>
      </w:r>
      <w:r w:rsidRPr="005232E6">
        <w:rPr>
          <w:rFonts w:ascii="Times New Roman" w:hAnsi="Times New Roman"/>
          <w:sz w:val="28"/>
          <w:szCs w:val="28"/>
        </w:rPr>
        <w:t xml:space="preserve"> місцевої пожежної охорони) – 20 900,00 грн. (</w:t>
      </w:r>
      <w:r w:rsidR="00EA7790">
        <w:rPr>
          <w:rFonts w:ascii="Times New Roman" w:hAnsi="Times New Roman"/>
          <w:sz w:val="28"/>
          <w:szCs w:val="28"/>
        </w:rPr>
        <w:t xml:space="preserve">що становить </w:t>
      </w:r>
      <w:r w:rsidRPr="005232E6">
        <w:rPr>
          <w:rFonts w:ascii="Times New Roman" w:hAnsi="Times New Roman"/>
          <w:sz w:val="28"/>
          <w:szCs w:val="28"/>
        </w:rPr>
        <w:t xml:space="preserve">0,31 </w:t>
      </w:r>
      <w:r w:rsidR="00EA7790">
        <w:rPr>
          <w:rFonts w:ascii="Times New Roman" w:hAnsi="Times New Roman"/>
          <w:sz w:val="28"/>
          <w:szCs w:val="28"/>
        </w:rPr>
        <w:t xml:space="preserve">% </w:t>
      </w:r>
      <w:r w:rsidR="00EA7790" w:rsidRPr="005232E6">
        <w:rPr>
          <w:rFonts w:ascii="Times New Roman" w:hAnsi="Times New Roman"/>
          <w:sz w:val="28"/>
          <w:szCs w:val="28"/>
        </w:rPr>
        <w:t>загального обсягу видатків</w:t>
      </w:r>
      <w:r w:rsidR="00EA7790">
        <w:rPr>
          <w:rFonts w:ascii="Times New Roman" w:hAnsi="Times New Roman"/>
          <w:sz w:val="28"/>
          <w:szCs w:val="28"/>
        </w:rPr>
        <w:t xml:space="preserve"> спеціального фонду</w:t>
      </w:r>
      <w:r w:rsidRPr="005232E6">
        <w:rPr>
          <w:rFonts w:ascii="Times New Roman" w:hAnsi="Times New Roman"/>
          <w:sz w:val="28"/>
          <w:szCs w:val="28"/>
        </w:rPr>
        <w:t xml:space="preserve">), </w:t>
      </w:r>
    </w:p>
    <w:p w:rsidR="005232E6" w:rsidRPr="005232E6" w:rsidRDefault="005232E6" w:rsidP="0052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2E6">
        <w:rPr>
          <w:rFonts w:ascii="Times New Roman" w:hAnsi="Times New Roman"/>
          <w:sz w:val="28"/>
          <w:szCs w:val="28"/>
        </w:rPr>
        <w:t xml:space="preserve"> будівн</w:t>
      </w:r>
      <w:r w:rsidR="00EA7790">
        <w:rPr>
          <w:rFonts w:ascii="Times New Roman" w:hAnsi="Times New Roman"/>
          <w:sz w:val="28"/>
          <w:szCs w:val="28"/>
        </w:rPr>
        <w:t>ицтва та регіонального розвитку</w:t>
      </w:r>
      <w:r w:rsidRPr="005232E6">
        <w:rPr>
          <w:rFonts w:ascii="Times New Roman" w:hAnsi="Times New Roman"/>
          <w:sz w:val="28"/>
          <w:szCs w:val="28"/>
        </w:rPr>
        <w:t xml:space="preserve"> – 2751398,55грн. (</w:t>
      </w:r>
      <w:r w:rsidR="00EA7790">
        <w:rPr>
          <w:rFonts w:ascii="Times New Roman" w:hAnsi="Times New Roman"/>
          <w:sz w:val="28"/>
          <w:szCs w:val="28"/>
        </w:rPr>
        <w:t xml:space="preserve">що становить </w:t>
      </w:r>
      <w:r w:rsidRPr="005232E6">
        <w:rPr>
          <w:rFonts w:ascii="Times New Roman" w:hAnsi="Times New Roman"/>
          <w:sz w:val="28"/>
          <w:szCs w:val="28"/>
        </w:rPr>
        <w:t xml:space="preserve">41,34 </w:t>
      </w:r>
      <w:r w:rsidR="00EA7790">
        <w:rPr>
          <w:rFonts w:ascii="Times New Roman" w:hAnsi="Times New Roman"/>
          <w:sz w:val="28"/>
          <w:szCs w:val="28"/>
        </w:rPr>
        <w:t xml:space="preserve">% </w:t>
      </w:r>
      <w:r w:rsidR="00EA7790" w:rsidRPr="005232E6">
        <w:rPr>
          <w:rFonts w:ascii="Times New Roman" w:hAnsi="Times New Roman"/>
          <w:sz w:val="28"/>
          <w:szCs w:val="28"/>
        </w:rPr>
        <w:t>загального обсягу видатків</w:t>
      </w:r>
      <w:r w:rsidR="00EA7790">
        <w:rPr>
          <w:rFonts w:ascii="Times New Roman" w:hAnsi="Times New Roman"/>
          <w:sz w:val="28"/>
          <w:szCs w:val="28"/>
        </w:rPr>
        <w:t xml:space="preserve"> спеціального фонду</w:t>
      </w:r>
      <w:r w:rsidRPr="005232E6">
        <w:rPr>
          <w:rFonts w:ascii="Times New Roman" w:hAnsi="Times New Roman"/>
          <w:sz w:val="28"/>
          <w:szCs w:val="28"/>
        </w:rPr>
        <w:t>).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ab/>
        <w:t>Видатки на утримання апарату управління: фактично використано</w:t>
      </w:r>
      <w:r w:rsidR="00582CF9">
        <w:rPr>
          <w:sz w:val="28"/>
          <w:szCs w:val="28"/>
        </w:rPr>
        <w:t xml:space="preserve"> коштів</w:t>
      </w:r>
      <w:r w:rsidRPr="00C63660">
        <w:rPr>
          <w:sz w:val="28"/>
          <w:szCs w:val="28"/>
        </w:rPr>
        <w:t xml:space="preserve"> </w:t>
      </w:r>
      <w:r w:rsidR="00F703D0">
        <w:rPr>
          <w:sz w:val="28"/>
          <w:szCs w:val="28"/>
        </w:rPr>
        <w:t xml:space="preserve">за </w:t>
      </w:r>
      <w:r w:rsidR="003C29BA">
        <w:rPr>
          <w:sz w:val="28"/>
          <w:szCs w:val="28"/>
        </w:rPr>
        <w:t xml:space="preserve">11 </w:t>
      </w:r>
      <w:r w:rsidR="00F703D0">
        <w:rPr>
          <w:sz w:val="28"/>
          <w:szCs w:val="28"/>
        </w:rPr>
        <w:t>місяців</w:t>
      </w:r>
      <w:r>
        <w:rPr>
          <w:sz w:val="28"/>
          <w:szCs w:val="28"/>
        </w:rPr>
        <w:t xml:space="preserve">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="00582CF9">
        <w:rPr>
          <w:sz w:val="28"/>
          <w:szCs w:val="28"/>
        </w:rPr>
        <w:t>всього в сумі</w:t>
      </w:r>
      <w:r w:rsidRPr="00C63660">
        <w:rPr>
          <w:sz w:val="28"/>
          <w:szCs w:val="28"/>
        </w:rPr>
        <w:t xml:space="preserve"> </w:t>
      </w:r>
      <w:r w:rsidR="003C29BA">
        <w:rPr>
          <w:sz w:val="28"/>
          <w:szCs w:val="28"/>
        </w:rPr>
        <w:t>6229692,08</w:t>
      </w:r>
      <w:r w:rsidRPr="00C63660">
        <w:rPr>
          <w:sz w:val="28"/>
          <w:szCs w:val="28"/>
        </w:rPr>
        <w:t xml:space="preserve"> грн., виконання становить </w:t>
      </w:r>
      <w:r w:rsidR="003C29BA">
        <w:rPr>
          <w:sz w:val="28"/>
          <w:szCs w:val="28"/>
        </w:rPr>
        <w:t>93%</w:t>
      </w:r>
      <w:r w:rsidR="00582CF9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до призначень</w:t>
      </w:r>
      <w:r>
        <w:rPr>
          <w:sz w:val="28"/>
          <w:szCs w:val="28"/>
        </w:rPr>
        <w:t xml:space="preserve"> на період</w:t>
      </w:r>
      <w:r w:rsidR="00582CF9">
        <w:rPr>
          <w:sz w:val="28"/>
          <w:szCs w:val="28"/>
        </w:rPr>
        <w:t xml:space="preserve"> з урахуванням змін (план на період</w:t>
      </w:r>
      <w:r w:rsidR="00CD5D20" w:rsidRPr="00CD5D20">
        <w:rPr>
          <w:sz w:val="28"/>
          <w:szCs w:val="28"/>
        </w:rPr>
        <w:t xml:space="preserve"> </w:t>
      </w:r>
      <w:r w:rsidR="00582CF9">
        <w:rPr>
          <w:sz w:val="28"/>
          <w:szCs w:val="28"/>
        </w:rPr>
        <w:t>6670991,00 грн.).</w:t>
      </w:r>
      <w:r w:rsidR="00CD5D20">
        <w:rPr>
          <w:sz w:val="28"/>
          <w:szCs w:val="28"/>
        </w:rPr>
        <w:t xml:space="preserve"> В розрізі економічної структури видатків </w:t>
      </w:r>
      <w:r w:rsidR="00CD5D20" w:rsidRPr="00CD5D20">
        <w:rPr>
          <w:sz w:val="28"/>
          <w:szCs w:val="28"/>
        </w:rPr>
        <w:t>на утримання апарату управління</w:t>
      </w:r>
      <w:r w:rsidR="00CD5D20">
        <w:rPr>
          <w:sz w:val="28"/>
          <w:szCs w:val="28"/>
        </w:rPr>
        <w:t xml:space="preserve"> спрямовано</w:t>
      </w:r>
      <w:r w:rsidR="00582CF9">
        <w:rPr>
          <w:sz w:val="28"/>
          <w:szCs w:val="28"/>
        </w:rPr>
        <w:t xml:space="preserve"> кошти</w:t>
      </w:r>
      <w:r w:rsidRPr="00C63660">
        <w:rPr>
          <w:sz w:val="28"/>
          <w:szCs w:val="28"/>
        </w:rPr>
        <w:t xml:space="preserve">: </w:t>
      </w:r>
    </w:p>
    <w:p w:rsidR="00012658" w:rsidRDefault="002B7B46" w:rsidP="002B7B46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>на оплату праці</w:t>
      </w:r>
      <w:r>
        <w:rPr>
          <w:sz w:val="28"/>
          <w:szCs w:val="28"/>
        </w:rPr>
        <w:t xml:space="preserve"> </w:t>
      </w:r>
      <w:r w:rsidR="003C29BA">
        <w:rPr>
          <w:sz w:val="28"/>
          <w:szCs w:val="28"/>
        </w:rPr>
        <w:t>4661253,32</w:t>
      </w:r>
      <w:r w:rsidR="00012658">
        <w:rPr>
          <w:sz w:val="28"/>
          <w:szCs w:val="28"/>
        </w:rPr>
        <w:t xml:space="preserve">грн., </w:t>
      </w:r>
      <w:r>
        <w:rPr>
          <w:sz w:val="28"/>
          <w:szCs w:val="28"/>
        </w:rPr>
        <w:t>нарахування-</w:t>
      </w:r>
      <w:r w:rsidR="003C29BA">
        <w:rPr>
          <w:sz w:val="28"/>
          <w:szCs w:val="28"/>
        </w:rPr>
        <w:t>1030435,73</w:t>
      </w:r>
      <w:r w:rsidR="00012658" w:rsidRPr="00C63660">
        <w:rPr>
          <w:sz w:val="28"/>
          <w:szCs w:val="28"/>
        </w:rPr>
        <w:t xml:space="preserve">грн., виконання </w:t>
      </w:r>
      <w:r w:rsidR="000C222D">
        <w:rPr>
          <w:sz w:val="28"/>
          <w:szCs w:val="28"/>
        </w:rPr>
        <w:t>95%</w:t>
      </w:r>
      <w:r w:rsidR="00012658" w:rsidRPr="00C63660">
        <w:rPr>
          <w:sz w:val="28"/>
          <w:szCs w:val="28"/>
        </w:rPr>
        <w:t xml:space="preserve">. </w:t>
      </w:r>
    </w:p>
    <w:p w:rsidR="00012658" w:rsidRPr="00C63660" w:rsidRDefault="00012658" w:rsidP="002B7B46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AD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на придбання предметів, матері</w:t>
      </w:r>
      <w:r w:rsidR="008522C5">
        <w:rPr>
          <w:sz w:val="28"/>
          <w:szCs w:val="28"/>
        </w:rPr>
        <w:t xml:space="preserve">алів, обладнання та інвентарю </w:t>
      </w:r>
      <w:r w:rsidR="000C222D">
        <w:rPr>
          <w:sz w:val="28"/>
          <w:szCs w:val="28"/>
        </w:rPr>
        <w:t>160032,52</w:t>
      </w:r>
      <w:r w:rsidR="00E712F3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грн., виконання </w:t>
      </w:r>
      <w:r w:rsidR="000C222D">
        <w:rPr>
          <w:sz w:val="28"/>
          <w:szCs w:val="28"/>
        </w:rPr>
        <w:t>88%;</w:t>
      </w:r>
    </w:p>
    <w:p w:rsidR="00012658" w:rsidRPr="00C63660" w:rsidRDefault="00012658" w:rsidP="002B7B46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комунальних)– </w:t>
      </w:r>
      <w:r w:rsidR="000C222D">
        <w:rPr>
          <w:sz w:val="28"/>
          <w:szCs w:val="28"/>
        </w:rPr>
        <w:t>258468,96</w:t>
      </w:r>
      <w:r w:rsidRPr="00C63660">
        <w:rPr>
          <w:sz w:val="28"/>
          <w:szCs w:val="28"/>
        </w:rPr>
        <w:t xml:space="preserve"> грн., вик</w:t>
      </w:r>
      <w:r w:rsidR="00E712F3">
        <w:rPr>
          <w:sz w:val="28"/>
          <w:szCs w:val="28"/>
        </w:rPr>
        <w:t xml:space="preserve">онання </w:t>
      </w:r>
      <w:r w:rsidR="000C222D">
        <w:rPr>
          <w:sz w:val="28"/>
          <w:szCs w:val="28"/>
        </w:rPr>
        <w:t>96%</w:t>
      </w:r>
      <w:r w:rsidRPr="00C63660">
        <w:rPr>
          <w:sz w:val="28"/>
          <w:szCs w:val="28"/>
        </w:rPr>
        <w:t>;</w:t>
      </w:r>
    </w:p>
    <w:p w:rsidR="00012658" w:rsidRPr="00C63660" w:rsidRDefault="00012658" w:rsidP="002B7B46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0C222D">
        <w:rPr>
          <w:sz w:val="28"/>
          <w:szCs w:val="28"/>
        </w:rPr>
        <w:t>66105,19</w:t>
      </w:r>
      <w:r w:rsidRPr="00C63660">
        <w:rPr>
          <w:sz w:val="28"/>
          <w:szCs w:val="28"/>
        </w:rPr>
        <w:t xml:space="preserve"> грн., виконання </w:t>
      </w:r>
      <w:r w:rsidR="000C222D">
        <w:rPr>
          <w:sz w:val="28"/>
          <w:szCs w:val="28"/>
        </w:rPr>
        <w:t>73,8%</w:t>
      </w:r>
      <w:r w:rsidRPr="00C63660">
        <w:rPr>
          <w:sz w:val="28"/>
          <w:szCs w:val="28"/>
        </w:rPr>
        <w:t>;</w:t>
      </w:r>
    </w:p>
    <w:p w:rsidR="00012658" w:rsidRPr="00BA6813" w:rsidRDefault="00012658" w:rsidP="002B7B46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0C222D">
        <w:rPr>
          <w:sz w:val="28"/>
          <w:szCs w:val="28"/>
        </w:rPr>
        <w:t>44402,70</w:t>
      </w:r>
      <w:r w:rsidRPr="00C63660">
        <w:rPr>
          <w:sz w:val="28"/>
          <w:szCs w:val="28"/>
        </w:rPr>
        <w:t xml:space="preserve"> грн., виконання </w:t>
      </w:r>
      <w:r w:rsidR="000C222D">
        <w:rPr>
          <w:sz w:val="28"/>
          <w:szCs w:val="28"/>
        </w:rPr>
        <w:t>63,4%</w:t>
      </w:r>
      <w:r w:rsidRPr="00C63660">
        <w:rPr>
          <w:sz w:val="28"/>
          <w:szCs w:val="28"/>
        </w:rPr>
        <w:t>;</w:t>
      </w:r>
    </w:p>
    <w:p w:rsidR="00012658" w:rsidRDefault="00012658" w:rsidP="00247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По спеціальному фонду використано </w:t>
      </w:r>
      <w:r w:rsidR="000C222D">
        <w:rPr>
          <w:rFonts w:ascii="Times New Roman" w:hAnsi="Times New Roman"/>
          <w:sz w:val="28"/>
          <w:szCs w:val="28"/>
        </w:rPr>
        <w:t>18562,37</w:t>
      </w:r>
      <w:r w:rsidRPr="00C63660">
        <w:rPr>
          <w:rFonts w:ascii="Times New Roman" w:hAnsi="Times New Roman"/>
          <w:sz w:val="28"/>
          <w:szCs w:val="28"/>
        </w:rPr>
        <w:t xml:space="preserve"> грн., або </w:t>
      </w:r>
      <w:r w:rsidR="000C222D">
        <w:rPr>
          <w:rFonts w:ascii="Times New Roman" w:hAnsi="Times New Roman"/>
          <w:sz w:val="28"/>
          <w:szCs w:val="28"/>
        </w:rPr>
        <w:t>39,5%</w:t>
      </w:r>
      <w:r>
        <w:rPr>
          <w:rFonts w:ascii="Times New Roman" w:hAnsi="Times New Roman"/>
          <w:sz w:val="28"/>
          <w:szCs w:val="28"/>
        </w:rPr>
        <w:t xml:space="preserve"> до призначень в кошторисі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="00BA6813">
        <w:rPr>
          <w:rFonts w:ascii="Times New Roman" w:hAnsi="Times New Roman"/>
          <w:sz w:val="28"/>
          <w:szCs w:val="28"/>
        </w:rPr>
        <w:t>урахуванням внесених змін.</w:t>
      </w:r>
    </w:p>
    <w:p w:rsidR="001F5733" w:rsidRDefault="001F5733" w:rsidP="001F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33">
        <w:rPr>
          <w:rFonts w:ascii="Times New Roman" w:hAnsi="Times New Roman"/>
          <w:sz w:val="28"/>
          <w:szCs w:val="28"/>
        </w:rPr>
        <w:t>Дебіторської та кредито</w:t>
      </w:r>
      <w:r w:rsidR="00AD5BD0">
        <w:rPr>
          <w:rFonts w:ascii="Times New Roman" w:hAnsi="Times New Roman"/>
          <w:sz w:val="28"/>
          <w:szCs w:val="28"/>
        </w:rPr>
        <w:t xml:space="preserve">рської заборгованості </w:t>
      </w:r>
      <w:r w:rsidRPr="001F5733">
        <w:rPr>
          <w:rFonts w:ascii="Times New Roman" w:hAnsi="Times New Roman"/>
          <w:sz w:val="28"/>
          <w:szCs w:val="28"/>
        </w:rPr>
        <w:t>станом на 01.12.2019 рік немає.</w:t>
      </w: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>На утримання закладів освіти у бюджеті Степанківської об’єднаної територіал</w:t>
      </w:r>
      <w:r>
        <w:rPr>
          <w:rFonts w:ascii="Times New Roman" w:hAnsi="Times New Roman"/>
          <w:sz w:val="28"/>
          <w:szCs w:val="28"/>
        </w:rPr>
        <w:t xml:space="preserve">ьної громади </w:t>
      </w:r>
      <w:r w:rsidR="00820B41">
        <w:rPr>
          <w:rFonts w:ascii="Times New Roman" w:hAnsi="Times New Roman"/>
          <w:sz w:val="28"/>
          <w:szCs w:val="28"/>
        </w:rPr>
        <w:t xml:space="preserve">за </w:t>
      </w:r>
      <w:r w:rsidR="00CD5D20">
        <w:rPr>
          <w:rFonts w:ascii="Times New Roman" w:hAnsi="Times New Roman"/>
          <w:sz w:val="28"/>
          <w:szCs w:val="28"/>
        </w:rPr>
        <w:t>11</w:t>
      </w:r>
      <w:r w:rsidR="00820B41">
        <w:rPr>
          <w:rFonts w:ascii="Times New Roman" w:hAnsi="Times New Roman"/>
          <w:sz w:val="28"/>
          <w:szCs w:val="28"/>
        </w:rPr>
        <w:t xml:space="preserve"> місяців 2019 року</w:t>
      </w:r>
      <w:r w:rsidR="00820B41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заплановані кошти в сумі </w:t>
      </w:r>
      <w:r w:rsidR="00C14D9F">
        <w:rPr>
          <w:rFonts w:ascii="Times New Roman" w:hAnsi="Times New Roman"/>
          <w:sz w:val="28"/>
          <w:szCs w:val="28"/>
        </w:rPr>
        <w:t>22494820,00</w:t>
      </w:r>
      <w:r w:rsidRPr="00C63660">
        <w:rPr>
          <w:rFonts w:ascii="Times New Roman" w:hAnsi="Times New Roman"/>
          <w:sz w:val="28"/>
          <w:szCs w:val="28"/>
        </w:rPr>
        <w:t xml:space="preserve"> грн., використано – </w:t>
      </w:r>
      <w:r w:rsidR="00C14D9F">
        <w:rPr>
          <w:rFonts w:ascii="Times New Roman" w:hAnsi="Times New Roman"/>
          <w:sz w:val="28"/>
          <w:szCs w:val="28"/>
        </w:rPr>
        <w:t>17011182,19</w:t>
      </w:r>
      <w:r w:rsidRPr="00C63660">
        <w:rPr>
          <w:rFonts w:ascii="Times New Roman" w:hAnsi="Times New Roman"/>
          <w:sz w:val="28"/>
          <w:szCs w:val="28"/>
        </w:rPr>
        <w:t xml:space="preserve"> грн., що становить </w:t>
      </w:r>
      <w:r w:rsidR="00C14D9F">
        <w:rPr>
          <w:rFonts w:ascii="Times New Roman" w:hAnsi="Times New Roman"/>
          <w:sz w:val="28"/>
          <w:szCs w:val="28"/>
        </w:rPr>
        <w:t>75,6%</w:t>
      </w:r>
      <w:r w:rsidR="00820B41">
        <w:rPr>
          <w:rFonts w:ascii="Times New Roman" w:hAnsi="Times New Roman"/>
          <w:sz w:val="28"/>
          <w:szCs w:val="28"/>
        </w:rPr>
        <w:t xml:space="preserve"> до уточнених призначень. </w:t>
      </w:r>
      <w:r w:rsidRPr="00C63660">
        <w:rPr>
          <w:rFonts w:ascii="Times New Roman" w:hAnsi="Times New Roman"/>
          <w:sz w:val="28"/>
          <w:szCs w:val="28"/>
        </w:rPr>
        <w:t>За рахунок освітн</w:t>
      </w:r>
      <w:r w:rsidR="00DE56CB">
        <w:rPr>
          <w:rFonts w:ascii="Times New Roman" w:hAnsi="Times New Roman"/>
          <w:sz w:val="28"/>
          <w:szCs w:val="28"/>
        </w:rPr>
        <w:t>ь</w:t>
      </w:r>
      <w:r w:rsidRPr="00C63660">
        <w:rPr>
          <w:rFonts w:ascii="Times New Roman" w:hAnsi="Times New Roman"/>
          <w:sz w:val="28"/>
          <w:szCs w:val="28"/>
        </w:rPr>
        <w:t xml:space="preserve">ої субвенції видатки проведені на суму </w:t>
      </w:r>
      <w:r w:rsidR="00155BC4">
        <w:rPr>
          <w:rFonts w:ascii="Times New Roman" w:hAnsi="Times New Roman"/>
          <w:sz w:val="28"/>
          <w:szCs w:val="28"/>
        </w:rPr>
        <w:t>7595701,12</w:t>
      </w:r>
      <w:r w:rsidRPr="00C63660">
        <w:rPr>
          <w:rFonts w:ascii="Times New Roman" w:hAnsi="Times New Roman"/>
          <w:sz w:val="28"/>
          <w:szCs w:val="28"/>
        </w:rPr>
        <w:t xml:space="preserve">грн. при її надходженні в сумі </w:t>
      </w:r>
      <w:r w:rsidR="00155BC4">
        <w:rPr>
          <w:rFonts w:ascii="Times New Roman" w:hAnsi="Times New Roman"/>
          <w:sz w:val="28"/>
          <w:szCs w:val="28"/>
        </w:rPr>
        <w:t>10831900,00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  <w:r w:rsidR="00A03947">
        <w:rPr>
          <w:rFonts w:ascii="Times New Roman" w:hAnsi="Times New Roman"/>
          <w:sz w:val="28"/>
          <w:szCs w:val="28"/>
        </w:rPr>
        <w:t>,</w:t>
      </w:r>
      <w:r w:rsidRPr="00C63660">
        <w:rPr>
          <w:rFonts w:ascii="Times New Roman" w:hAnsi="Times New Roman"/>
          <w:sz w:val="28"/>
          <w:szCs w:val="28"/>
        </w:rPr>
        <w:t xml:space="preserve"> залишок 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 w:rsidR="00155BC4">
        <w:rPr>
          <w:rFonts w:ascii="Times New Roman" w:hAnsi="Times New Roman"/>
          <w:sz w:val="28"/>
          <w:szCs w:val="28"/>
        </w:rPr>
        <w:t>3236198,88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CB4199" w:rsidRDefault="00CB4199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C14D9F">
        <w:rPr>
          <w:sz w:val="28"/>
          <w:szCs w:val="28"/>
        </w:rPr>
        <w:t>12</w:t>
      </w:r>
      <w:r w:rsidRPr="00C63660">
        <w:rPr>
          <w:sz w:val="28"/>
          <w:szCs w:val="28"/>
        </w:rPr>
        <w:t xml:space="preserve">.2019 рік мережа дошкільних навчальних закладів становить 2 установи, де виховується </w:t>
      </w:r>
      <w:r w:rsidR="00A03947">
        <w:rPr>
          <w:sz w:val="28"/>
          <w:szCs w:val="28"/>
        </w:rPr>
        <w:t>165</w:t>
      </w:r>
      <w:r w:rsidRPr="00C63660">
        <w:rPr>
          <w:sz w:val="28"/>
          <w:szCs w:val="28"/>
        </w:rPr>
        <w:t xml:space="preserve"> </w:t>
      </w:r>
      <w:r w:rsidR="00271B31">
        <w:rPr>
          <w:sz w:val="28"/>
          <w:szCs w:val="28"/>
        </w:rPr>
        <w:t>дітей</w:t>
      </w:r>
      <w:r w:rsidRPr="00C63660">
        <w:rPr>
          <w:sz w:val="28"/>
          <w:szCs w:val="28"/>
        </w:rPr>
        <w:t xml:space="preserve"> у 6 групах. 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>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C14D9F">
        <w:rPr>
          <w:rFonts w:ascii="Times New Roman" w:hAnsi="Times New Roman"/>
          <w:sz w:val="28"/>
          <w:szCs w:val="28"/>
        </w:rPr>
        <w:t>4470689,49</w:t>
      </w:r>
      <w:r w:rsidRPr="00C63660">
        <w:rPr>
          <w:rFonts w:ascii="Times New Roman" w:hAnsi="Times New Roman"/>
          <w:sz w:val="28"/>
          <w:szCs w:val="28"/>
        </w:rPr>
        <w:t xml:space="preserve">грн., при уточненому плані </w:t>
      </w:r>
      <w:r w:rsidR="00C14D9F">
        <w:rPr>
          <w:rFonts w:ascii="Times New Roman" w:hAnsi="Times New Roman"/>
          <w:sz w:val="28"/>
          <w:szCs w:val="28"/>
        </w:rPr>
        <w:t>5113948,00</w:t>
      </w:r>
      <w:r w:rsidRPr="00C63660">
        <w:rPr>
          <w:rFonts w:ascii="Times New Roman" w:hAnsi="Times New Roman"/>
          <w:sz w:val="28"/>
          <w:szCs w:val="28"/>
        </w:rPr>
        <w:t xml:space="preserve"> грн., виконання плану становить </w:t>
      </w:r>
      <w:r w:rsidR="00C14D9F">
        <w:rPr>
          <w:rFonts w:ascii="Times New Roman" w:hAnsi="Times New Roman"/>
          <w:sz w:val="28"/>
          <w:szCs w:val="28"/>
        </w:rPr>
        <w:t>87,4%</w:t>
      </w:r>
      <w:r w:rsidRPr="00C63660">
        <w:rPr>
          <w:rFonts w:ascii="Times New Roman" w:hAnsi="Times New Roman"/>
          <w:sz w:val="28"/>
          <w:szCs w:val="28"/>
        </w:rPr>
        <w:t>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C14D9F">
        <w:rPr>
          <w:sz w:val="28"/>
          <w:szCs w:val="28"/>
        </w:rPr>
        <w:t>3101732,15</w:t>
      </w:r>
      <w:r w:rsidRPr="00C63660">
        <w:rPr>
          <w:sz w:val="28"/>
          <w:szCs w:val="28"/>
        </w:rPr>
        <w:t xml:space="preserve"> грн., виконання </w:t>
      </w:r>
      <w:r w:rsidR="00C14D9F">
        <w:rPr>
          <w:sz w:val="28"/>
          <w:szCs w:val="28"/>
        </w:rPr>
        <w:t>93,01%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C14D9F">
        <w:rPr>
          <w:sz w:val="28"/>
          <w:szCs w:val="28"/>
        </w:rPr>
        <w:t>641472,32</w:t>
      </w:r>
      <w:r w:rsidRPr="00C63660">
        <w:rPr>
          <w:sz w:val="28"/>
          <w:szCs w:val="28"/>
        </w:rPr>
        <w:t xml:space="preserve"> грн., виконання </w:t>
      </w:r>
      <w:r w:rsidR="00C14D9F">
        <w:rPr>
          <w:sz w:val="28"/>
          <w:szCs w:val="28"/>
        </w:rPr>
        <w:t>92,54%</w:t>
      </w:r>
      <w:r w:rsidRPr="00C63660">
        <w:rPr>
          <w:sz w:val="28"/>
          <w:szCs w:val="28"/>
        </w:rPr>
        <w:t>;</w:t>
      </w:r>
    </w:p>
    <w:p w:rsidR="00820B41" w:rsidRPr="00C63660" w:rsidRDefault="00012658" w:rsidP="00820B4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– </w:t>
      </w:r>
      <w:r w:rsidR="00820B41">
        <w:rPr>
          <w:sz w:val="28"/>
          <w:szCs w:val="28"/>
        </w:rPr>
        <w:t>1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181,95</w:t>
      </w:r>
      <w:r w:rsidR="00820B41" w:rsidRPr="00C63660">
        <w:rPr>
          <w:sz w:val="28"/>
          <w:szCs w:val="28"/>
        </w:rPr>
        <w:t xml:space="preserve"> грн., виконання </w:t>
      </w:r>
      <w:r w:rsidR="007C556D">
        <w:rPr>
          <w:sz w:val="28"/>
          <w:szCs w:val="28"/>
        </w:rPr>
        <w:t>98,5%</w:t>
      </w:r>
      <w:r w:rsidR="00820B41" w:rsidRPr="00C63660">
        <w:rPr>
          <w:sz w:val="28"/>
          <w:szCs w:val="28"/>
        </w:rPr>
        <w:t>;</w:t>
      </w:r>
    </w:p>
    <w:p w:rsidR="00012658" w:rsidRPr="00C63660" w:rsidRDefault="00012658" w:rsidP="007C556D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7C556D">
        <w:rPr>
          <w:sz w:val="28"/>
          <w:szCs w:val="28"/>
        </w:rPr>
        <w:t>252820,70</w:t>
      </w:r>
      <w:r w:rsidRPr="00C63660">
        <w:rPr>
          <w:sz w:val="28"/>
          <w:szCs w:val="28"/>
        </w:rPr>
        <w:t xml:space="preserve"> грн.</w:t>
      </w:r>
      <w:r w:rsidR="00820B41">
        <w:rPr>
          <w:sz w:val="28"/>
          <w:szCs w:val="28"/>
        </w:rPr>
        <w:t xml:space="preserve">, виконання </w:t>
      </w:r>
      <w:r w:rsidR="007C556D">
        <w:rPr>
          <w:sz w:val="28"/>
          <w:szCs w:val="28"/>
        </w:rPr>
        <w:t>75,2%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7C556D">
        <w:rPr>
          <w:sz w:val="28"/>
          <w:szCs w:val="28"/>
        </w:rPr>
        <w:t>113018,76</w:t>
      </w:r>
      <w:r w:rsidR="00820B41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грн., виконання </w:t>
      </w:r>
      <w:r w:rsidR="007C556D">
        <w:rPr>
          <w:sz w:val="28"/>
          <w:szCs w:val="28"/>
        </w:rPr>
        <w:t>58,5%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7C556D">
        <w:rPr>
          <w:sz w:val="28"/>
          <w:szCs w:val="28"/>
        </w:rPr>
        <w:t>122013,72</w:t>
      </w:r>
      <w:r w:rsidRPr="00C63660">
        <w:rPr>
          <w:sz w:val="28"/>
          <w:szCs w:val="28"/>
        </w:rPr>
        <w:t xml:space="preserve"> грн., виконання </w:t>
      </w:r>
      <w:r w:rsidR="007C556D">
        <w:rPr>
          <w:sz w:val="28"/>
          <w:szCs w:val="28"/>
        </w:rPr>
        <w:t>51,7%</w:t>
      </w:r>
      <w:r w:rsidRPr="00C63660">
        <w:rPr>
          <w:sz w:val="28"/>
          <w:szCs w:val="28"/>
        </w:rPr>
        <w:t>;</w:t>
      </w:r>
    </w:p>
    <w:p w:rsidR="00012658" w:rsidRDefault="008B24A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658" w:rsidRPr="00C63660">
        <w:rPr>
          <w:sz w:val="28"/>
          <w:szCs w:val="28"/>
        </w:rPr>
        <w:t xml:space="preserve">на оплату інших енергоносіїв (закупівля дров) – </w:t>
      </w:r>
      <w:r w:rsidR="00820B41">
        <w:rPr>
          <w:sz w:val="28"/>
          <w:szCs w:val="28"/>
        </w:rPr>
        <w:t>43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500,00</w:t>
      </w:r>
      <w:r w:rsidR="00012658" w:rsidRPr="00C63660">
        <w:rPr>
          <w:sz w:val="28"/>
          <w:szCs w:val="28"/>
        </w:rPr>
        <w:t xml:space="preserve"> грн., виконання </w:t>
      </w:r>
      <w:r w:rsidR="007C556D">
        <w:rPr>
          <w:sz w:val="28"/>
          <w:szCs w:val="28"/>
        </w:rPr>
        <w:t>100%</w:t>
      </w:r>
      <w:r w:rsidR="00CB4199">
        <w:rPr>
          <w:sz w:val="28"/>
          <w:szCs w:val="28"/>
        </w:rPr>
        <w:t>.</w:t>
      </w:r>
    </w:p>
    <w:p w:rsidR="00CB4199" w:rsidRPr="00C63660" w:rsidRDefault="00CB4199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8744BF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Мережа закладів освіти складає 2 ЗОШ, де навчається </w:t>
      </w:r>
      <w:r w:rsidR="008B24A4">
        <w:rPr>
          <w:sz w:val="28"/>
          <w:szCs w:val="28"/>
        </w:rPr>
        <w:t>539</w:t>
      </w:r>
      <w:r w:rsidRPr="00C63660">
        <w:rPr>
          <w:sz w:val="28"/>
          <w:szCs w:val="28"/>
        </w:rPr>
        <w:t xml:space="preserve"> учнів  у </w:t>
      </w:r>
      <w:r w:rsidRPr="008B24A4">
        <w:rPr>
          <w:sz w:val="28"/>
          <w:szCs w:val="28"/>
        </w:rPr>
        <w:t>27</w:t>
      </w:r>
      <w:r w:rsidRPr="00C63660">
        <w:rPr>
          <w:sz w:val="28"/>
          <w:szCs w:val="28"/>
        </w:rPr>
        <w:t xml:space="preserve"> класах. На утримання загальноосвітніх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закладів</w:t>
      </w:r>
      <w:r w:rsidR="008744BF" w:rsidRPr="008744BF">
        <w:rPr>
          <w:sz w:val="28"/>
          <w:szCs w:val="28"/>
        </w:rPr>
        <w:t xml:space="preserve"> </w:t>
      </w:r>
      <w:r w:rsidR="008744BF" w:rsidRPr="00C63660">
        <w:rPr>
          <w:sz w:val="28"/>
          <w:szCs w:val="28"/>
        </w:rPr>
        <w:t>фактично використано</w:t>
      </w:r>
      <w:r w:rsid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</w:p>
    <w:p w:rsidR="00012658" w:rsidRPr="00C63660" w:rsidRDefault="00ED60DF" w:rsidP="008744BF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12540492,70</w:t>
      </w:r>
      <w:r w:rsidR="00012658" w:rsidRPr="00C63660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>72,2%</w:t>
      </w:r>
      <w:r w:rsidR="00012658" w:rsidRPr="00C63660">
        <w:rPr>
          <w:sz w:val="28"/>
          <w:szCs w:val="28"/>
        </w:rPr>
        <w:t xml:space="preserve">, при уточненому плані </w:t>
      </w:r>
      <w:r>
        <w:rPr>
          <w:sz w:val="28"/>
          <w:szCs w:val="28"/>
        </w:rPr>
        <w:t>17380872,00</w:t>
      </w:r>
      <w:r w:rsidR="00012658" w:rsidRPr="00C63660">
        <w:rPr>
          <w:sz w:val="28"/>
          <w:szCs w:val="28"/>
        </w:rPr>
        <w:t xml:space="preserve"> грн.,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ED60DF">
        <w:rPr>
          <w:sz w:val="28"/>
          <w:szCs w:val="28"/>
        </w:rPr>
        <w:t>8553993,63</w:t>
      </w:r>
      <w:r w:rsidRPr="00C63660">
        <w:rPr>
          <w:sz w:val="28"/>
          <w:szCs w:val="28"/>
        </w:rPr>
        <w:t xml:space="preserve"> грн., виконання </w:t>
      </w:r>
      <w:r w:rsidR="00ED60DF">
        <w:rPr>
          <w:sz w:val="28"/>
          <w:szCs w:val="28"/>
        </w:rPr>
        <w:t>74,9%</w:t>
      </w:r>
      <w:r w:rsidRPr="00C63660">
        <w:rPr>
          <w:sz w:val="28"/>
          <w:szCs w:val="28"/>
        </w:rPr>
        <w:t xml:space="preserve"> (з них оплата праці педагогів за рахунок освітньої субвенції  - </w:t>
      </w:r>
      <w:r w:rsidR="00155BC4">
        <w:rPr>
          <w:sz w:val="28"/>
          <w:szCs w:val="28"/>
        </w:rPr>
        <w:t>6255347,65</w:t>
      </w:r>
      <w:r w:rsidRPr="00C63660">
        <w:rPr>
          <w:sz w:val="28"/>
          <w:szCs w:val="28"/>
        </w:rPr>
        <w:t xml:space="preserve"> грн.);</w:t>
      </w:r>
    </w:p>
    <w:p w:rsidR="00012658" w:rsidRPr="00C63660" w:rsidRDefault="0091598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199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нарахування на оплату праці – </w:t>
      </w:r>
      <w:r w:rsidR="00ED60DF">
        <w:rPr>
          <w:sz w:val="28"/>
          <w:szCs w:val="28"/>
        </w:rPr>
        <w:t>1826233,32</w:t>
      </w:r>
      <w:r w:rsidR="00012658" w:rsidRPr="00C63660">
        <w:rPr>
          <w:sz w:val="28"/>
          <w:szCs w:val="28"/>
        </w:rPr>
        <w:t xml:space="preserve"> грн., виконання </w:t>
      </w:r>
      <w:r w:rsidR="00ED60DF">
        <w:rPr>
          <w:sz w:val="28"/>
          <w:szCs w:val="28"/>
        </w:rPr>
        <w:t>72,7%</w:t>
      </w:r>
      <w:r w:rsidR="00012658" w:rsidRPr="00C63660">
        <w:rPr>
          <w:sz w:val="28"/>
          <w:szCs w:val="28"/>
        </w:rPr>
        <w:t xml:space="preserve"> (з них за рахунок </w:t>
      </w:r>
      <w:r w:rsidR="00012658">
        <w:rPr>
          <w:sz w:val="28"/>
          <w:szCs w:val="28"/>
        </w:rPr>
        <w:t xml:space="preserve">освітньої субвенції </w:t>
      </w:r>
      <w:r w:rsidR="00155BC4">
        <w:rPr>
          <w:sz w:val="28"/>
          <w:szCs w:val="28"/>
        </w:rPr>
        <w:t>1340353,47</w:t>
      </w:r>
      <w:r w:rsidR="00012658" w:rsidRPr="00C63660">
        <w:rPr>
          <w:sz w:val="28"/>
          <w:szCs w:val="28"/>
        </w:rPr>
        <w:t xml:space="preserve"> грн.);</w:t>
      </w:r>
    </w:p>
    <w:p w:rsidR="008744BF" w:rsidRPr="00C63660" w:rsidRDefault="00012658" w:rsidP="008744B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</w:t>
      </w:r>
      <w:r w:rsidR="00ED60DF">
        <w:rPr>
          <w:sz w:val="28"/>
          <w:szCs w:val="28"/>
        </w:rPr>
        <w:t xml:space="preserve">-2982,26 </w:t>
      </w:r>
      <w:r w:rsidR="008744BF" w:rsidRPr="00C63660">
        <w:rPr>
          <w:sz w:val="28"/>
          <w:szCs w:val="28"/>
        </w:rPr>
        <w:t>грн.</w:t>
      </w:r>
      <w:r w:rsidR="008744BF">
        <w:rPr>
          <w:sz w:val="28"/>
          <w:szCs w:val="28"/>
        </w:rPr>
        <w:t xml:space="preserve">, </w:t>
      </w:r>
      <w:r w:rsidR="008744BF" w:rsidRPr="00C63660">
        <w:rPr>
          <w:sz w:val="28"/>
          <w:szCs w:val="28"/>
        </w:rPr>
        <w:t xml:space="preserve">виконання </w:t>
      </w:r>
      <w:r w:rsidR="00ED60DF">
        <w:rPr>
          <w:sz w:val="28"/>
          <w:szCs w:val="28"/>
        </w:rPr>
        <w:t>78,5%</w:t>
      </w:r>
      <w:r w:rsidR="008744BF" w:rsidRPr="00C63660">
        <w:rPr>
          <w:sz w:val="28"/>
          <w:szCs w:val="28"/>
        </w:rPr>
        <w:t>;</w:t>
      </w:r>
    </w:p>
    <w:p w:rsidR="00012658" w:rsidRPr="00C63660" w:rsidRDefault="00012658" w:rsidP="00ED60D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ED60DF">
        <w:rPr>
          <w:sz w:val="28"/>
          <w:szCs w:val="28"/>
        </w:rPr>
        <w:t>539989,61</w:t>
      </w:r>
      <w:r w:rsidRPr="00C63660">
        <w:rPr>
          <w:sz w:val="28"/>
          <w:szCs w:val="28"/>
        </w:rPr>
        <w:t xml:space="preserve"> грн., виконання </w:t>
      </w:r>
      <w:r w:rsidR="00ED60DF">
        <w:rPr>
          <w:sz w:val="28"/>
          <w:szCs w:val="28"/>
        </w:rPr>
        <w:t>70,04%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ED60DF">
        <w:rPr>
          <w:sz w:val="28"/>
          <w:szCs w:val="28"/>
        </w:rPr>
        <w:t>135836,47</w:t>
      </w:r>
      <w:r w:rsidRPr="00C63660">
        <w:rPr>
          <w:sz w:val="28"/>
          <w:szCs w:val="28"/>
        </w:rPr>
        <w:t xml:space="preserve"> грн., виконання </w:t>
      </w:r>
      <w:r w:rsidR="00ED60DF">
        <w:rPr>
          <w:sz w:val="28"/>
          <w:szCs w:val="28"/>
        </w:rPr>
        <w:t>56,4%</w:t>
      </w:r>
      <w:r w:rsidRPr="00C63660">
        <w:rPr>
          <w:sz w:val="28"/>
          <w:szCs w:val="28"/>
        </w:rPr>
        <w:t>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ED60DF">
        <w:rPr>
          <w:sz w:val="28"/>
          <w:szCs w:val="28"/>
        </w:rPr>
        <w:t>641843,74</w:t>
      </w:r>
      <w:r w:rsidRPr="00C63660">
        <w:rPr>
          <w:sz w:val="28"/>
          <w:szCs w:val="28"/>
        </w:rPr>
        <w:t xml:space="preserve"> грн., виконання </w:t>
      </w:r>
      <w:r w:rsidR="00ED60DF">
        <w:rPr>
          <w:sz w:val="28"/>
          <w:szCs w:val="28"/>
        </w:rPr>
        <w:t>44,3%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інших енергон</w:t>
      </w:r>
      <w:r w:rsidR="00CB4199">
        <w:rPr>
          <w:sz w:val="28"/>
          <w:szCs w:val="28"/>
        </w:rPr>
        <w:t>осіїв (придбання пе</w:t>
      </w:r>
      <w:r w:rsidR="008744BF">
        <w:rPr>
          <w:sz w:val="28"/>
          <w:szCs w:val="28"/>
        </w:rPr>
        <w:t>летів) – 14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100,00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 xml:space="preserve"> </w:t>
      </w:r>
      <w:r w:rsidR="00ED60DF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виплати населенню – </w:t>
      </w:r>
      <w:r w:rsidR="008744BF">
        <w:rPr>
          <w:sz w:val="28"/>
          <w:szCs w:val="28"/>
        </w:rPr>
        <w:t>27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040,00</w:t>
      </w:r>
      <w:r w:rsidRPr="00C63660">
        <w:rPr>
          <w:sz w:val="28"/>
          <w:szCs w:val="28"/>
        </w:rPr>
        <w:t xml:space="preserve"> грн., виконання </w:t>
      </w:r>
      <w:r w:rsidR="008744BF">
        <w:rPr>
          <w:sz w:val="28"/>
          <w:szCs w:val="28"/>
        </w:rPr>
        <w:t>69</w:t>
      </w:r>
      <w:r w:rsidR="00ED60DF">
        <w:rPr>
          <w:sz w:val="28"/>
          <w:szCs w:val="28"/>
        </w:rPr>
        <w:t xml:space="preserve">,2% </w:t>
      </w:r>
      <w:r w:rsidRPr="00C63660">
        <w:rPr>
          <w:sz w:val="28"/>
          <w:szCs w:val="28"/>
        </w:rPr>
        <w:t>(</w:t>
      </w:r>
      <w:r>
        <w:rPr>
          <w:sz w:val="28"/>
          <w:szCs w:val="28"/>
        </w:rPr>
        <w:t xml:space="preserve">виплата стипендій обдарованим дітям – </w:t>
      </w:r>
      <w:r w:rsidR="00084AA1">
        <w:rPr>
          <w:sz w:val="28"/>
          <w:szCs w:val="28"/>
        </w:rPr>
        <w:t>11</w:t>
      </w:r>
      <w:r w:rsidR="00D36266">
        <w:rPr>
          <w:sz w:val="28"/>
          <w:szCs w:val="28"/>
        </w:rPr>
        <w:t xml:space="preserve"> </w:t>
      </w:r>
      <w:r w:rsidR="00084AA1">
        <w:rPr>
          <w:sz w:val="28"/>
          <w:szCs w:val="28"/>
        </w:rPr>
        <w:t xml:space="preserve">247,00 </w:t>
      </w:r>
      <w:r>
        <w:rPr>
          <w:sz w:val="28"/>
          <w:szCs w:val="28"/>
        </w:rPr>
        <w:t>грн., одноразова премія</w:t>
      </w:r>
      <w:r w:rsidR="002C0F7A">
        <w:rPr>
          <w:sz w:val="28"/>
          <w:szCs w:val="28"/>
        </w:rPr>
        <w:t xml:space="preserve"> учням</w:t>
      </w:r>
      <w:r>
        <w:rPr>
          <w:sz w:val="28"/>
          <w:szCs w:val="28"/>
        </w:rPr>
        <w:t xml:space="preserve"> – </w:t>
      </w:r>
      <w:r w:rsidR="00084AA1">
        <w:rPr>
          <w:sz w:val="28"/>
          <w:szCs w:val="28"/>
        </w:rPr>
        <w:t>5</w:t>
      </w:r>
      <w:r w:rsidR="00D36266">
        <w:rPr>
          <w:sz w:val="28"/>
          <w:szCs w:val="28"/>
        </w:rPr>
        <w:t xml:space="preserve"> </w:t>
      </w:r>
      <w:r w:rsidR="00084AA1">
        <w:rPr>
          <w:sz w:val="28"/>
          <w:szCs w:val="28"/>
        </w:rPr>
        <w:t xml:space="preserve">200,00 </w:t>
      </w:r>
      <w:r>
        <w:rPr>
          <w:sz w:val="28"/>
          <w:szCs w:val="28"/>
        </w:rPr>
        <w:t>грн.</w:t>
      </w:r>
      <w:r w:rsidR="00084AA1">
        <w:rPr>
          <w:sz w:val="28"/>
          <w:szCs w:val="28"/>
        </w:rPr>
        <w:t>, послуги з оздоровлення дітей – 10</w:t>
      </w:r>
      <w:r w:rsidR="00D36266">
        <w:rPr>
          <w:sz w:val="28"/>
          <w:szCs w:val="28"/>
        </w:rPr>
        <w:t xml:space="preserve"> </w:t>
      </w:r>
      <w:r w:rsidR="00084AA1">
        <w:rPr>
          <w:sz w:val="28"/>
          <w:szCs w:val="28"/>
        </w:rPr>
        <w:t>593,00 грн.</w:t>
      </w:r>
      <w:r w:rsidR="002C0F7A">
        <w:rPr>
          <w:sz w:val="28"/>
          <w:szCs w:val="28"/>
        </w:rPr>
        <w:t>, премія педагогічним працівникам – 2 200,00грн.</w:t>
      </w:r>
      <w:r w:rsidRPr="00C63660">
        <w:rPr>
          <w:sz w:val="28"/>
          <w:szCs w:val="28"/>
        </w:rPr>
        <w:t>);</w:t>
      </w:r>
    </w:p>
    <w:p w:rsidR="001F5733" w:rsidRPr="00C63660" w:rsidRDefault="001F573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F5733">
        <w:rPr>
          <w:sz w:val="28"/>
          <w:szCs w:val="28"/>
        </w:rPr>
        <w:t>Дебіторської та кредиторської заборгованості по галузі «</w:t>
      </w:r>
      <w:r w:rsidR="00AD5BD0">
        <w:rPr>
          <w:sz w:val="28"/>
          <w:szCs w:val="28"/>
        </w:rPr>
        <w:t>Освіта</w:t>
      </w:r>
      <w:r w:rsidRPr="001F5733">
        <w:rPr>
          <w:sz w:val="28"/>
          <w:szCs w:val="28"/>
        </w:rPr>
        <w:t>» станом на 01.12.2019 рік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3000 «Соціальний захист та соціальне забезпечення»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та проведення громадських робіт </w:t>
      </w:r>
      <w:r w:rsidR="00786C38">
        <w:rPr>
          <w:sz w:val="28"/>
          <w:szCs w:val="28"/>
        </w:rPr>
        <w:t xml:space="preserve">за </w:t>
      </w:r>
      <w:r w:rsidR="00ED60DF">
        <w:rPr>
          <w:sz w:val="28"/>
          <w:szCs w:val="28"/>
        </w:rPr>
        <w:t>11</w:t>
      </w:r>
      <w:r w:rsidR="00786C38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2019 року</w:t>
      </w:r>
      <w:r w:rsidRPr="00C63660">
        <w:rPr>
          <w:sz w:val="28"/>
          <w:szCs w:val="28"/>
        </w:rPr>
        <w:t xml:space="preserve"> здійснені видатки в сумі </w:t>
      </w:r>
      <w:r w:rsidR="006C0CBB">
        <w:rPr>
          <w:sz w:val="28"/>
          <w:szCs w:val="28"/>
        </w:rPr>
        <w:t>17</w:t>
      </w:r>
      <w:r w:rsidR="00CD34BD"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>800,58</w:t>
      </w:r>
      <w:r w:rsidRPr="00C63660">
        <w:rPr>
          <w:sz w:val="28"/>
          <w:szCs w:val="28"/>
        </w:rPr>
        <w:t xml:space="preserve"> грн. (по загальному фонду) та </w:t>
      </w:r>
      <w:r w:rsidR="006C0CBB">
        <w:rPr>
          <w:sz w:val="28"/>
          <w:szCs w:val="28"/>
        </w:rPr>
        <w:t>17</w:t>
      </w:r>
      <w:r w:rsidR="00CD34BD"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>800,57</w:t>
      </w:r>
      <w:r w:rsidR="00FE3ED2">
        <w:rPr>
          <w:sz w:val="28"/>
          <w:szCs w:val="28"/>
        </w:rPr>
        <w:t xml:space="preserve"> грн. (по спеціальному фонду).</w:t>
      </w:r>
      <w:r w:rsidRPr="00C63660">
        <w:rPr>
          <w:sz w:val="28"/>
          <w:szCs w:val="28"/>
        </w:rPr>
        <w:t xml:space="preserve">  </w:t>
      </w:r>
    </w:p>
    <w:p w:rsidR="00FE3ED2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інші заходи у сфері соціального захисту і соціального забезпечення, а саме на інші виплати населенню</w:t>
      </w:r>
      <w:r w:rsidR="00FE3ED2">
        <w:rPr>
          <w:sz w:val="28"/>
          <w:szCs w:val="28"/>
        </w:rPr>
        <w:t xml:space="preserve"> (одноразові матеріальні допомоги)</w:t>
      </w:r>
      <w:r w:rsidRPr="00C63660">
        <w:rPr>
          <w:sz w:val="28"/>
          <w:szCs w:val="28"/>
        </w:rPr>
        <w:t xml:space="preserve"> видатки становлять </w:t>
      </w:r>
      <w:r w:rsidR="00FE3ED2">
        <w:rPr>
          <w:sz w:val="28"/>
          <w:szCs w:val="28"/>
        </w:rPr>
        <w:t xml:space="preserve">в сумі </w:t>
      </w:r>
      <w:r w:rsidR="00ED60DF">
        <w:rPr>
          <w:sz w:val="28"/>
          <w:szCs w:val="28"/>
        </w:rPr>
        <w:t>176200,00</w:t>
      </w:r>
      <w:r w:rsidRPr="00C63660">
        <w:rPr>
          <w:sz w:val="28"/>
          <w:szCs w:val="28"/>
        </w:rPr>
        <w:t>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виконання </w:t>
      </w:r>
      <w:r w:rsidR="006C0CBB">
        <w:rPr>
          <w:sz w:val="28"/>
          <w:szCs w:val="28"/>
        </w:rPr>
        <w:t>99</w:t>
      </w:r>
      <w:r w:rsidRPr="00C63660">
        <w:rPr>
          <w:sz w:val="28"/>
          <w:szCs w:val="28"/>
        </w:rPr>
        <w:t xml:space="preserve"> </w:t>
      </w:r>
      <w:r w:rsidR="00ED60DF">
        <w:rPr>
          <w:sz w:val="28"/>
          <w:szCs w:val="28"/>
        </w:rPr>
        <w:t>%</w:t>
      </w:r>
      <w:r w:rsidR="00FE3ED2">
        <w:rPr>
          <w:sz w:val="28"/>
          <w:szCs w:val="28"/>
        </w:rPr>
        <w:t xml:space="preserve"> (матеріальні допомоги</w:t>
      </w:r>
      <w:r w:rsidRPr="00C63660">
        <w:rPr>
          <w:sz w:val="28"/>
          <w:szCs w:val="28"/>
        </w:rPr>
        <w:t xml:space="preserve"> учасникам АТО, ліквідаторам ЧАЕС, інтернаціоналістам, жителям громади).</w:t>
      </w:r>
    </w:p>
    <w:p w:rsidR="00FE3ED2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надання пільг окремим категоріям громадян з оплати послуг зв’язку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</w:t>
      </w:r>
      <w:r w:rsidR="000F5FCD">
        <w:rPr>
          <w:sz w:val="28"/>
          <w:szCs w:val="28"/>
        </w:rPr>
        <w:t>11984,56</w:t>
      </w:r>
      <w:r w:rsidR="006C0CBB">
        <w:rPr>
          <w:sz w:val="28"/>
          <w:szCs w:val="28"/>
        </w:rPr>
        <w:t xml:space="preserve"> </w:t>
      </w:r>
      <w:r w:rsidR="00FE3ED2">
        <w:rPr>
          <w:sz w:val="28"/>
          <w:szCs w:val="28"/>
        </w:rPr>
        <w:t>грн.</w:t>
      </w:r>
    </w:p>
    <w:p w:rsidR="00012658" w:rsidRDefault="00FE3E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2658">
        <w:rPr>
          <w:sz w:val="28"/>
          <w:szCs w:val="28"/>
        </w:rPr>
        <w:t>а надання соціальних гарантій фізичним особам, які надають соціальні послуги громадянам похилого віку, особам з інвалідністю, які не здатні до самообслуговування і потребують сторонньої допомоги</w:t>
      </w:r>
      <w:r w:rsidR="00012658" w:rsidRPr="00EA4B14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>здійснені видатки в сумі</w:t>
      </w:r>
      <w:r w:rsidR="00012658">
        <w:rPr>
          <w:sz w:val="28"/>
          <w:szCs w:val="28"/>
        </w:rPr>
        <w:t xml:space="preserve"> </w:t>
      </w:r>
      <w:r w:rsidR="000F5FCD">
        <w:rPr>
          <w:sz w:val="28"/>
          <w:szCs w:val="28"/>
        </w:rPr>
        <w:t>25256,01</w:t>
      </w:r>
      <w:r w:rsidR="008505BD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>грн. відповідно до затверджених програм.</w:t>
      </w:r>
    </w:p>
    <w:p w:rsidR="000F5FCD" w:rsidRPr="00C63660" w:rsidRDefault="00E76267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3844B5">
        <w:rPr>
          <w:sz w:val="28"/>
          <w:szCs w:val="28"/>
        </w:rPr>
        <w:t xml:space="preserve">За відповідний період попереднього року інші виплати населенню склали 201010,00 грн., </w:t>
      </w:r>
      <w:r w:rsidR="003844B5" w:rsidRPr="003844B5">
        <w:rPr>
          <w:sz w:val="28"/>
          <w:szCs w:val="28"/>
        </w:rPr>
        <w:t>відсоток порівнюючи періоди становить 87,6%.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t>КПКВКМБ 4000 «Культура і мистецтво»</w:t>
      </w:r>
    </w:p>
    <w:p w:rsidR="00012658" w:rsidRPr="00C63660" w:rsidRDefault="00B92147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галузі «Культура» </w:t>
      </w:r>
      <w:r w:rsidR="00012658" w:rsidRPr="00C63660">
        <w:rPr>
          <w:sz w:val="28"/>
          <w:szCs w:val="28"/>
        </w:rPr>
        <w:t xml:space="preserve">за звітний період </w:t>
      </w:r>
      <w:r>
        <w:rPr>
          <w:sz w:val="28"/>
          <w:szCs w:val="28"/>
        </w:rPr>
        <w:t xml:space="preserve">видатки склали 1335963,86 </w:t>
      </w:r>
      <w:r w:rsidR="00012658" w:rsidRPr="00C63660">
        <w:rPr>
          <w:sz w:val="28"/>
          <w:szCs w:val="28"/>
        </w:rPr>
        <w:t xml:space="preserve">грн. при уточненому плані </w:t>
      </w:r>
      <w:r>
        <w:rPr>
          <w:sz w:val="28"/>
          <w:szCs w:val="28"/>
        </w:rPr>
        <w:t>1713013,00</w:t>
      </w:r>
      <w:r w:rsidR="00012658" w:rsidRPr="00C63660">
        <w:rPr>
          <w:sz w:val="28"/>
          <w:szCs w:val="28"/>
        </w:rPr>
        <w:t xml:space="preserve"> грн., що становить </w:t>
      </w:r>
      <w:r>
        <w:rPr>
          <w:sz w:val="28"/>
          <w:szCs w:val="28"/>
        </w:rPr>
        <w:t>77,9%.</w:t>
      </w:r>
      <w:r w:rsidR="00012658" w:rsidRPr="00C63660">
        <w:rPr>
          <w:sz w:val="28"/>
          <w:szCs w:val="28"/>
        </w:rPr>
        <w:t xml:space="preserve"> За рахунок цих коштів утримується 4 установи. Фактична чисельніс</w:t>
      </w:r>
      <w:r w:rsidR="007962D3">
        <w:rPr>
          <w:sz w:val="28"/>
          <w:szCs w:val="28"/>
        </w:rPr>
        <w:t>ть працівників станом на 01.</w:t>
      </w:r>
      <w:r>
        <w:rPr>
          <w:sz w:val="28"/>
          <w:szCs w:val="28"/>
        </w:rPr>
        <w:t>12.2019 року</w:t>
      </w:r>
      <w:r w:rsidR="00012658" w:rsidRPr="00C63660">
        <w:rPr>
          <w:sz w:val="28"/>
          <w:szCs w:val="28"/>
        </w:rPr>
        <w:t xml:space="preserve"> становить </w:t>
      </w:r>
      <w:r w:rsidR="007962D3">
        <w:rPr>
          <w:sz w:val="28"/>
          <w:szCs w:val="28"/>
        </w:rPr>
        <w:t>12</w:t>
      </w:r>
      <w:r w:rsidR="00012658" w:rsidRPr="00BB108F">
        <w:rPr>
          <w:sz w:val="28"/>
          <w:szCs w:val="28"/>
        </w:rPr>
        <w:t>,5</w:t>
      </w:r>
      <w:r w:rsidR="00012658" w:rsidRPr="00C63660">
        <w:rPr>
          <w:sz w:val="28"/>
          <w:szCs w:val="28"/>
        </w:rPr>
        <w:t xml:space="preserve"> од., при штатній чисельності – </w:t>
      </w:r>
      <w:r w:rsidR="00012658" w:rsidRPr="00BB108F">
        <w:rPr>
          <w:sz w:val="28"/>
          <w:szCs w:val="28"/>
        </w:rPr>
        <w:t>13,75</w:t>
      </w:r>
      <w:r w:rsidR="00012658"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 w:rsidR="007962D3">
        <w:rPr>
          <w:sz w:val="28"/>
          <w:szCs w:val="28"/>
        </w:rPr>
        <w:t xml:space="preserve">за </w:t>
      </w:r>
      <w:r w:rsidR="00B92147">
        <w:rPr>
          <w:sz w:val="28"/>
          <w:szCs w:val="28"/>
        </w:rPr>
        <w:t>11</w:t>
      </w:r>
      <w:r w:rsidR="007962D3">
        <w:rPr>
          <w:sz w:val="28"/>
          <w:szCs w:val="28"/>
        </w:rPr>
        <w:t xml:space="preserve"> місяців </w:t>
      </w:r>
      <w:r>
        <w:rPr>
          <w:sz w:val="28"/>
          <w:szCs w:val="28"/>
        </w:rPr>
        <w:t xml:space="preserve">2019 року </w:t>
      </w:r>
      <w:r w:rsidR="00B92147">
        <w:rPr>
          <w:sz w:val="28"/>
          <w:szCs w:val="28"/>
        </w:rPr>
        <w:t xml:space="preserve">використано коштів -281178,41 </w:t>
      </w:r>
      <w:r w:rsidRPr="00C63660">
        <w:rPr>
          <w:sz w:val="28"/>
          <w:szCs w:val="28"/>
        </w:rPr>
        <w:t xml:space="preserve">грн., виконання становить </w:t>
      </w:r>
      <w:r w:rsidR="00B92147">
        <w:rPr>
          <w:sz w:val="28"/>
          <w:szCs w:val="28"/>
        </w:rPr>
        <w:t>94,3%</w:t>
      </w:r>
      <w:r w:rsidRPr="00C63660">
        <w:rPr>
          <w:sz w:val="28"/>
          <w:szCs w:val="28"/>
        </w:rPr>
        <w:t xml:space="preserve"> при уточненому плані</w:t>
      </w:r>
      <w:r w:rsidR="0052754E">
        <w:rPr>
          <w:sz w:val="28"/>
          <w:szCs w:val="28"/>
        </w:rPr>
        <w:t xml:space="preserve"> не період</w:t>
      </w:r>
      <w:r w:rsidR="00B92147">
        <w:rPr>
          <w:sz w:val="28"/>
          <w:szCs w:val="28"/>
        </w:rPr>
        <w:t xml:space="preserve"> 298235,00 </w:t>
      </w:r>
      <w:r w:rsidR="004B2F7A">
        <w:rPr>
          <w:sz w:val="28"/>
          <w:szCs w:val="28"/>
        </w:rPr>
        <w:t>грн.</w:t>
      </w:r>
      <w:r w:rsidRPr="00C63660">
        <w:rPr>
          <w:sz w:val="28"/>
          <w:szCs w:val="28"/>
        </w:rPr>
        <w:t>, в тому числі: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 w:rsidR="00B92147">
        <w:rPr>
          <w:sz w:val="28"/>
          <w:szCs w:val="28"/>
        </w:rPr>
        <w:t xml:space="preserve">218172,28 </w:t>
      </w:r>
      <w:r w:rsidRPr="00C63660">
        <w:rPr>
          <w:sz w:val="28"/>
          <w:szCs w:val="28"/>
        </w:rPr>
        <w:t xml:space="preserve">грн., виконання </w:t>
      </w:r>
      <w:r w:rsidR="00FA4236">
        <w:rPr>
          <w:sz w:val="28"/>
          <w:szCs w:val="28"/>
        </w:rPr>
        <w:t>99,9%</w:t>
      </w:r>
      <w:r w:rsidRPr="00C63660">
        <w:rPr>
          <w:sz w:val="28"/>
          <w:szCs w:val="28"/>
        </w:rPr>
        <w:t>;</w:t>
      </w:r>
    </w:p>
    <w:p w:rsidR="00012658" w:rsidRPr="00C63660" w:rsidRDefault="0091598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 нарахування на оплату праці – </w:t>
      </w:r>
      <w:r w:rsidR="00FA4236">
        <w:rPr>
          <w:sz w:val="28"/>
          <w:szCs w:val="28"/>
        </w:rPr>
        <w:t>54202,63</w:t>
      </w:r>
      <w:r w:rsidR="00012658" w:rsidRPr="00C63660">
        <w:rPr>
          <w:sz w:val="28"/>
          <w:szCs w:val="28"/>
        </w:rPr>
        <w:t xml:space="preserve"> грн., виконання </w:t>
      </w:r>
      <w:r w:rsidR="00FA4236">
        <w:rPr>
          <w:sz w:val="28"/>
          <w:szCs w:val="28"/>
        </w:rPr>
        <w:t>98,8%</w:t>
      </w:r>
      <w:r w:rsidR="00012658" w:rsidRPr="00C63660">
        <w:rPr>
          <w:sz w:val="28"/>
          <w:szCs w:val="28"/>
        </w:rPr>
        <w:t>;</w:t>
      </w:r>
    </w:p>
    <w:p w:rsidR="00012658" w:rsidRPr="00C63660" w:rsidRDefault="003429F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658" w:rsidRPr="00C63660">
        <w:rPr>
          <w:sz w:val="28"/>
          <w:szCs w:val="28"/>
        </w:rPr>
        <w:t>на придбання предметів, матеріалів, обладн</w:t>
      </w:r>
      <w:r w:rsidR="0052754E">
        <w:rPr>
          <w:sz w:val="28"/>
          <w:szCs w:val="28"/>
        </w:rPr>
        <w:t xml:space="preserve">ання та інвентарю </w:t>
      </w:r>
      <w:r w:rsidR="004B2F7A">
        <w:rPr>
          <w:sz w:val="28"/>
          <w:szCs w:val="28"/>
        </w:rPr>
        <w:t>3</w:t>
      </w:r>
      <w:r w:rsidR="00FA4236">
        <w:rPr>
          <w:sz w:val="28"/>
          <w:szCs w:val="28"/>
        </w:rPr>
        <w:t>5523,53</w:t>
      </w:r>
      <w:r w:rsidR="00012658" w:rsidRPr="00C63660">
        <w:rPr>
          <w:sz w:val="28"/>
          <w:szCs w:val="28"/>
        </w:rPr>
        <w:t xml:space="preserve">грн., </w:t>
      </w:r>
      <w:r w:rsidR="00FA4236">
        <w:rPr>
          <w:sz w:val="28"/>
          <w:szCs w:val="28"/>
        </w:rPr>
        <w:t>38,1%</w:t>
      </w:r>
      <w:r w:rsidR="00012658"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 w:rsidR="009B09FC">
        <w:rPr>
          <w:sz w:val="28"/>
          <w:szCs w:val="28"/>
        </w:rPr>
        <w:t>3279,97</w:t>
      </w:r>
      <w:r w:rsidRPr="00C63660">
        <w:rPr>
          <w:sz w:val="28"/>
          <w:szCs w:val="28"/>
        </w:rPr>
        <w:t xml:space="preserve"> грн., виконання </w:t>
      </w:r>
      <w:r w:rsidR="0052754E">
        <w:rPr>
          <w:sz w:val="28"/>
          <w:szCs w:val="28"/>
        </w:rPr>
        <w:t>32,6%.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будинків культури </w:t>
      </w:r>
      <w:r w:rsidR="004B2F7A">
        <w:rPr>
          <w:sz w:val="28"/>
          <w:szCs w:val="28"/>
        </w:rPr>
        <w:t xml:space="preserve">за </w:t>
      </w:r>
      <w:r w:rsidR="009B09FC">
        <w:rPr>
          <w:sz w:val="28"/>
          <w:szCs w:val="28"/>
        </w:rPr>
        <w:t>11</w:t>
      </w:r>
      <w:r w:rsidR="004B2F7A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2019 року </w:t>
      </w:r>
      <w:r w:rsidRPr="00C63660">
        <w:rPr>
          <w:sz w:val="28"/>
          <w:szCs w:val="28"/>
        </w:rPr>
        <w:t xml:space="preserve">використано коштів – </w:t>
      </w:r>
      <w:r w:rsidR="009B09FC">
        <w:rPr>
          <w:sz w:val="28"/>
          <w:szCs w:val="28"/>
        </w:rPr>
        <w:t>1054785,45</w:t>
      </w:r>
      <w:r w:rsidRPr="00C63660">
        <w:rPr>
          <w:sz w:val="28"/>
          <w:szCs w:val="28"/>
        </w:rPr>
        <w:t xml:space="preserve">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>виконання</w:t>
      </w:r>
      <w:r w:rsidRPr="00C63660">
        <w:rPr>
          <w:b/>
          <w:sz w:val="28"/>
          <w:szCs w:val="28"/>
        </w:rPr>
        <w:t xml:space="preserve"> </w:t>
      </w:r>
      <w:r w:rsidR="009B09FC">
        <w:rPr>
          <w:sz w:val="28"/>
          <w:szCs w:val="28"/>
        </w:rPr>
        <w:t>74,5%</w:t>
      </w:r>
      <w:r w:rsidR="0052754E">
        <w:rPr>
          <w:sz w:val="28"/>
          <w:szCs w:val="28"/>
        </w:rPr>
        <w:t xml:space="preserve"> відносно уточненого плану</w:t>
      </w:r>
      <w:r w:rsidRPr="00C63660">
        <w:rPr>
          <w:sz w:val="28"/>
          <w:szCs w:val="28"/>
        </w:rPr>
        <w:t xml:space="preserve"> (по загальному фонду) та</w:t>
      </w:r>
      <w:r w:rsidR="0052754E">
        <w:rPr>
          <w:sz w:val="28"/>
          <w:szCs w:val="28"/>
        </w:rPr>
        <w:t xml:space="preserve"> </w:t>
      </w:r>
      <w:r w:rsidR="009B09FC">
        <w:rPr>
          <w:sz w:val="28"/>
          <w:szCs w:val="28"/>
        </w:rPr>
        <w:t>106419,60</w:t>
      </w:r>
      <w:r w:rsidRPr="00C63660">
        <w:rPr>
          <w:sz w:val="28"/>
          <w:szCs w:val="28"/>
        </w:rPr>
        <w:t xml:space="preserve"> грн.</w:t>
      </w:r>
      <w:r w:rsidR="004B2F7A">
        <w:rPr>
          <w:sz w:val="28"/>
          <w:szCs w:val="28"/>
        </w:rPr>
        <w:t xml:space="preserve">, </w:t>
      </w:r>
      <w:r w:rsidR="004B2F7A" w:rsidRPr="00C63660">
        <w:rPr>
          <w:sz w:val="28"/>
          <w:szCs w:val="28"/>
        </w:rPr>
        <w:t>виконання</w:t>
      </w:r>
      <w:r w:rsidR="004B2F7A" w:rsidRPr="00C63660">
        <w:rPr>
          <w:b/>
          <w:sz w:val="28"/>
          <w:szCs w:val="28"/>
        </w:rPr>
        <w:t xml:space="preserve"> </w:t>
      </w:r>
      <w:r w:rsidR="009B09FC">
        <w:rPr>
          <w:sz w:val="28"/>
          <w:szCs w:val="28"/>
        </w:rPr>
        <w:t>89,5%</w:t>
      </w:r>
      <w:r w:rsidR="0052754E">
        <w:rPr>
          <w:sz w:val="28"/>
          <w:szCs w:val="28"/>
        </w:rPr>
        <w:t xml:space="preserve"> відносно уточненого плану</w:t>
      </w:r>
      <w:r w:rsidRPr="00C63660">
        <w:rPr>
          <w:sz w:val="28"/>
          <w:szCs w:val="28"/>
        </w:rPr>
        <w:t xml:space="preserve"> (по спеціальному фонду), в тому числі по загальному фонду:</w:t>
      </w:r>
    </w:p>
    <w:p w:rsidR="00064A40" w:rsidRPr="00C63660" w:rsidRDefault="00012658" w:rsidP="00064A40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 w:rsidR="009B09FC">
        <w:rPr>
          <w:sz w:val="28"/>
          <w:szCs w:val="28"/>
        </w:rPr>
        <w:t>599781,40</w:t>
      </w:r>
      <w:r w:rsidRPr="00C63660">
        <w:rPr>
          <w:sz w:val="28"/>
          <w:szCs w:val="28"/>
        </w:rPr>
        <w:t xml:space="preserve"> грн., виконання </w:t>
      </w:r>
      <w:r w:rsidR="009B09FC">
        <w:rPr>
          <w:sz w:val="28"/>
          <w:szCs w:val="28"/>
        </w:rPr>
        <w:t>84,4%</w:t>
      </w:r>
      <w:r w:rsidRPr="00C63660">
        <w:rPr>
          <w:sz w:val="28"/>
          <w:szCs w:val="28"/>
        </w:rPr>
        <w:t>;</w:t>
      </w:r>
    </w:p>
    <w:p w:rsidR="00012658" w:rsidRPr="00C63660" w:rsidRDefault="00064A4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 нарахування на оплату праці – </w:t>
      </w:r>
      <w:r w:rsidR="009B09FC">
        <w:rPr>
          <w:sz w:val="28"/>
          <w:szCs w:val="28"/>
        </w:rPr>
        <w:t>128748,58</w:t>
      </w:r>
      <w:r w:rsidR="00012658" w:rsidRPr="00C63660">
        <w:rPr>
          <w:sz w:val="28"/>
          <w:szCs w:val="28"/>
        </w:rPr>
        <w:t xml:space="preserve"> грн., виконання </w:t>
      </w:r>
      <w:r w:rsidR="009B09FC">
        <w:rPr>
          <w:sz w:val="28"/>
          <w:szCs w:val="28"/>
        </w:rPr>
        <w:t>82,3%</w:t>
      </w:r>
      <w:r w:rsidR="00012658"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 w:rsidR="009B09FC">
        <w:rPr>
          <w:sz w:val="28"/>
          <w:szCs w:val="28"/>
        </w:rPr>
        <w:t>24313,70</w:t>
      </w:r>
      <w:r w:rsidRPr="00C63660">
        <w:rPr>
          <w:sz w:val="28"/>
          <w:szCs w:val="28"/>
        </w:rPr>
        <w:t xml:space="preserve">грн., </w:t>
      </w:r>
      <w:r w:rsidR="004B2F7A" w:rsidRPr="00C63660">
        <w:rPr>
          <w:sz w:val="28"/>
          <w:szCs w:val="28"/>
        </w:rPr>
        <w:t>виконання</w:t>
      </w:r>
      <w:r w:rsidR="004B2F7A">
        <w:rPr>
          <w:sz w:val="28"/>
          <w:szCs w:val="28"/>
        </w:rPr>
        <w:t xml:space="preserve"> </w:t>
      </w:r>
      <w:r w:rsidR="009B09FC">
        <w:rPr>
          <w:sz w:val="28"/>
          <w:szCs w:val="28"/>
        </w:rPr>
        <w:t>88,4%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 w:rsidR="009B09FC">
        <w:rPr>
          <w:sz w:val="28"/>
          <w:szCs w:val="28"/>
        </w:rPr>
        <w:t>89168,32</w:t>
      </w:r>
      <w:r w:rsidRPr="00C63660">
        <w:rPr>
          <w:sz w:val="28"/>
          <w:szCs w:val="28"/>
        </w:rPr>
        <w:t xml:space="preserve"> грн., виконання </w:t>
      </w:r>
      <w:r w:rsidR="009B09FC">
        <w:rPr>
          <w:sz w:val="28"/>
          <w:szCs w:val="28"/>
        </w:rPr>
        <w:t>71,4%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4B2F7A">
        <w:rPr>
          <w:sz w:val="28"/>
          <w:szCs w:val="28"/>
        </w:rPr>
        <w:t>102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883,56</w:t>
      </w:r>
      <w:r w:rsidRPr="00C63660">
        <w:rPr>
          <w:sz w:val="28"/>
          <w:szCs w:val="28"/>
        </w:rPr>
        <w:t xml:space="preserve"> грн., виконання </w:t>
      </w:r>
      <w:r w:rsidR="009B09FC">
        <w:rPr>
          <w:sz w:val="28"/>
          <w:szCs w:val="28"/>
        </w:rPr>
        <w:t>46,9%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9B09FC">
        <w:rPr>
          <w:sz w:val="28"/>
          <w:szCs w:val="28"/>
        </w:rPr>
        <w:t>103691,49</w:t>
      </w:r>
      <w:r w:rsidRPr="00C63660">
        <w:rPr>
          <w:sz w:val="28"/>
          <w:szCs w:val="28"/>
        </w:rPr>
        <w:t xml:space="preserve"> грн., виконання </w:t>
      </w:r>
      <w:r w:rsidR="009B09FC">
        <w:rPr>
          <w:sz w:val="28"/>
          <w:szCs w:val="28"/>
        </w:rPr>
        <w:t>63,4%</w:t>
      </w:r>
      <w:r w:rsidRPr="00C63660">
        <w:rPr>
          <w:sz w:val="28"/>
          <w:szCs w:val="28"/>
        </w:rPr>
        <w:t>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 w:rsidR="009B09FC">
        <w:rPr>
          <w:sz w:val="28"/>
          <w:szCs w:val="28"/>
        </w:rPr>
        <w:t>6198,40</w:t>
      </w:r>
      <w:r w:rsidRPr="00C63660">
        <w:rPr>
          <w:sz w:val="28"/>
          <w:szCs w:val="28"/>
        </w:rPr>
        <w:t xml:space="preserve"> грн., виконання </w:t>
      </w:r>
      <w:r w:rsidR="009B09FC">
        <w:rPr>
          <w:sz w:val="28"/>
          <w:szCs w:val="28"/>
        </w:rPr>
        <w:t>62,4%;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 г</w:t>
      </w:r>
      <w:r>
        <w:rPr>
          <w:sz w:val="28"/>
          <w:szCs w:val="28"/>
        </w:rPr>
        <w:t>алузі «Культура» станом на 01.</w:t>
      </w:r>
      <w:r w:rsidR="00925AB4">
        <w:rPr>
          <w:sz w:val="28"/>
          <w:szCs w:val="28"/>
        </w:rPr>
        <w:t>12</w:t>
      </w:r>
      <w:r w:rsidRPr="00C63660">
        <w:rPr>
          <w:sz w:val="28"/>
          <w:szCs w:val="28"/>
        </w:rPr>
        <w:t>.2019 рік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5000 «Фізична культура і спорт»</w:t>
      </w:r>
    </w:p>
    <w:p w:rsidR="00012658" w:rsidRPr="00C63660" w:rsidRDefault="00012658" w:rsidP="0052754E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 </w:t>
      </w:r>
      <w:r w:rsidR="00EB524F">
        <w:rPr>
          <w:sz w:val="28"/>
          <w:szCs w:val="28"/>
        </w:rPr>
        <w:t xml:space="preserve">за </w:t>
      </w:r>
      <w:r w:rsidR="001F5733">
        <w:rPr>
          <w:sz w:val="28"/>
          <w:szCs w:val="28"/>
        </w:rPr>
        <w:t>11</w:t>
      </w:r>
      <w:r w:rsidR="00EB524F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здійсненні видатки в сумі</w:t>
      </w:r>
      <w:r w:rsidR="0052754E">
        <w:rPr>
          <w:sz w:val="28"/>
          <w:szCs w:val="28"/>
        </w:rPr>
        <w:t xml:space="preserve"> </w:t>
      </w:r>
      <w:r w:rsidR="001F5733">
        <w:rPr>
          <w:sz w:val="28"/>
          <w:szCs w:val="28"/>
        </w:rPr>
        <w:t>22629</w:t>
      </w:r>
      <w:r w:rsidR="00EB524F">
        <w:rPr>
          <w:sz w:val="28"/>
          <w:szCs w:val="28"/>
        </w:rPr>
        <w:t>,00</w:t>
      </w:r>
      <w:r w:rsidRPr="00C63660">
        <w:rPr>
          <w:sz w:val="28"/>
          <w:szCs w:val="28"/>
        </w:rPr>
        <w:t xml:space="preserve"> грн., виконання</w:t>
      </w:r>
      <w:r w:rsidR="001F5733">
        <w:rPr>
          <w:sz w:val="28"/>
          <w:szCs w:val="28"/>
        </w:rPr>
        <w:t xml:space="preserve"> 71,8%</w:t>
      </w:r>
      <w:r w:rsidRPr="00C63660">
        <w:rPr>
          <w:sz w:val="28"/>
          <w:szCs w:val="28"/>
        </w:rPr>
        <w:t>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з перевезення спортсменів – </w:t>
      </w:r>
      <w:r w:rsidR="001F5733">
        <w:rPr>
          <w:sz w:val="28"/>
          <w:szCs w:val="28"/>
        </w:rPr>
        <w:t>10039</w:t>
      </w:r>
      <w:r w:rsidR="00EB524F">
        <w:rPr>
          <w:sz w:val="28"/>
          <w:szCs w:val="28"/>
        </w:rPr>
        <w:t>,00</w:t>
      </w:r>
      <w:r w:rsidRPr="00C63660">
        <w:rPr>
          <w:sz w:val="28"/>
          <w:szCs w:val="28"/>
        </w:rPr>
        <w:t xml:space="preserve"> грн., виконання </w:t>
      </w:r>
      <w:r w:rsidR="001F5733">
        <w:rPr>
          <w:sz w:val="28"/>
          <w:szCs w:val="28"/>
        </w:rPr>
        <w:t>55,3%</w:t>
      </w:r>
      <w:r w:rsidRPr="00C63660">
        <w:rPr>
          <w:sz w:val="28"/>
          <w:szCs w:val="28"/>
        </w:rPr>
        <w:t>;</w:t>
      </w:r>
    </w:p>
    <w:p w:rsidR="00012658" w:rsidRPr="00C63660" w:rsidRDefault="00012658" w:rsidP="001F573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поточних видатків (заявочного внеску) – </w:t>
      </w:r>
      <w:r w:rsidR="00EB524F">
        <w:rPr>
          <w:sz w:val="28"/>
          <w:szCs w:val="28"/>
        </w:rPr>
        <w:t>12</w:t>
      </w:r>
      <w:r w:rsidR="00CD34BD">
        <w:rPr>
          <w:sz w:val="28"/>
          <w:szCs w:val="28"/>
        </w:rPr>
        <w:t xml:space="preserve"> </w:t>
      </w:r>
      <w:r w:rsidR="00EB524F">
        <w:rPr>
          <w:sz w:val="28"/>
          <w:szCs w:val="28"/>
        </w:rPr>
        <w:t>590,00</w:t>
      </w:r>
      <w:r>
        <w:rPr>
          <w:sz w:val="28"/>
          <w:szCs w:val="28"/>
        </w:rPr>
        <w:t>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94</w:t>
      </w:r>
      <w:r w:rsidR="001F5733">
        <w:rPr>
          <w:sz w:val="28"/>
          <w:szCs w:val="28"/>
        </w:rPr>
        <w:t>,4%</w:t>
      </w:r>
      <w:r w:rsidR="0052754E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6000 «Житлово-комунальне господарство»</w:t>
      </w:r>
    </w:p>
    <w:p w:rsidR="00F67917" w:rsidRDefault="001C069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C0693">
        <w:rPr>
          <w:sz w:val="28"/>
          <w:szCs w:val="28"/>
        </w:rPr>
        <w:t>Для</w:t>
      </w:r>
      <w:r w:rsidR="00012658"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 робіт</w:t>
      </w:r>
      <w:r w:rsidR="00012658" w:rsidRPr="00C63660">
        <w:rPr>
          <w:sz w:val="28"/>
          <w:szCs w:val="28"/>
        </w:rPr>
        <w:t xml:space="preserve"> благоустрою населених пунктів </w:t>
      </w:r>
      <w:r w:rsidR="00F67917" w:rsidRPr="00C63660">
        <w:rPr>
          <w:sz w:val="28"/>
          <w:szCs w:val="28"/>
        </w:rPr>
        <w:t xml:space="preserve">за звітний період використані </w:t>
      </w:r>
      <w:r w:rsidR="00F67917">
        <w:rPr>
          <w:sz w:val="28"/>
          <w:szCs w:val="28"/>
        </w:rPr>
        <w:t xml:space="preserve">кошти </w:t>
      </w:r>
      <w:r w:rsidR="00F67917" w:rsidRPr="00C63660">
        <w:rPr>
          <w:sz w:val="28"/>
          <w:szCs w:val="28"/>
        </w:rPr>
        <w:t xml:space="preserve">в сумі </w:t>
      </w:r>
      <w:r w:rsidR="00A923EF">
        <w:rPr>
          <w:sz w:val="28"/>
          <w:szCs w:val="28"/>
        </w:rPr>
        <w:t>1109390,34</w:t>
      </w:r>
      <w:r w:rsidR="00F67917" w:rsidRPr="00C63660">
        <w:rPr>
          <w:sz w:val="28"/>
          <w:szCs w:val="28"/>
        </w:rPr>
        <w:t xml:space="preserve">грн. при уточненому плані </w:t>
      </w:r>
      <w:r w:rsidR="00F67917">
        <w:rPr>
          <w:sz w:val="28"/>
          <w:szCs w:val="28"/>
        </w:rPr>
        <w:t>1</w:t>
      </w:r>
      <w:r w:rsidR="00CD34BD">
        <w:rPr>
          <w:sz w:val="28"/>
          <w:szCs w:val="28"/>
        </w:rPr>
        <w:t> </w:t>
      </w:r>
      <w:r w:rsidR="00A923EF">
        <w:rPr>
          <w:sz w:val="28"/>
          <w:szCs w:val="28"/>
        </w:rPr>
        <w:t>654475</w:t>
      </w:r>
      <w:r w:rsidR="00F67917" w:rsidRPr="00C63660">
        <w:rPr>
          <w:sz w:val="28"/>
          <w:szCs w:val="28"/>
        </w:rPr>
        <w:t xml:space="preserve"> грн., що становить </w:t>
      </w:r>
      <w:r w:rsidR="00A923EF">
        <w:rPr>
          <w:sz w:val="28"/>
          <w:szCs w:val="28"/>
        </w:rPr>
        <w:t>67,1%.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напрямків фінансування </w:t>
      </w:r>
      <w:r w:rsidRPr="00C63660">
        <w:rPr>
          <w:sz w:val="28"/>
          <w:szCs w:val="28"/>
        </w:rPr>
        <w:t xml:space="preserve"> оплата праці та нарахування</w:t>
      </w:r>
      <w:r>
        <w:rPr>
          <w:sz w:val="28"/>
          <w:szCs w:val="28"/>
        </w:rPr>
        <w:t xml:space="preserve"> відповідно до договорів ЦПХ</w:t>
      </w:r>
      <w:r w:rsidRPr="00CC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використано кошти в сумі </w:t>
      </w:r>
      <w:r w:rsidR="00A923EF">
        <w:rPr>
          <w:sz w:val="28"/>
          <w:szCs w:val="28"/>
        </w:rPr>
        <w:t xml:space="preserve">65758,51 </w:t>
      </w:r>
      <w:r>
        <w:rPr>
          <w:sz w:val="28"/>
          <w:szCs w:val="28"/>
        </w:rPr>
        <w:t>грн.</w:t>
      </w:r>
      <w:r w:rsidRPr="00C63660">
        <w:rPr>
          <w:sz w:val="28"/>
          <w:szCs w:val="28"/>
        </w:rPr>
        <w:t xml:space="preserve">, виконання </w:t>
      </w:r>
      <w:r w:rsidR="00A923EF">
        <w:rPr>
          <w:sz w:val="28"/>
          <w:szCs w:val="28"/>
        </w:rPr>
        <w:t>98,4%</w:t>
      </w:r>
      <w:r w:rsidR="0052754E">
        <w:rPr>
          <w:sz w:val="28"/>
          <w:szCs w:val="28"/>
        </w:rPr>
        <w:t>.</w:t>
      </w:r>
    </w:p>
    <w:p w:rsidR="00012658" w:rsidRDefault="006E1A9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012658">
        <w:rPr>
          <w:sz w:val="28"/>
          <w:szCs w:val="28"/>
        </w:rPr>
        <w:t>ридбання господарчих товарів, вапна, інструментів, мастильн</w:t>
      </w:r>
      <w:r>
        <w:rPr>
          <w:sz w:val="28"/>
          <w:szCs w:val="28"/>
        </w:rPr>
        <w:t>их</w:t>
      </w:r>
      <w:r w:rsidR="00012658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ів</w:t>
      </w:r>
      <w:r w:rsidR="00012658" w:rsidRPr="00355192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 xml:space="preserve">використано кошти в сумі </w:t>
      </w:r>
      <w:r w:rsidR="00780DBB">
        <w:rPr>
          <w:sz w:val="28"/>
          <w:szCs w:val="28"/>
        </w:rPr>
        <w:t>4</w:t>
      </w:r>
      <w:r w:rsidR="00CD34BD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 xml:space="preserve">970,00 </w:t>
      </w:r>
      <w:r w:rsidR="00012658">
        <w:rPr>
          <w:sz w:val="28"/>
          <w:szCs w:val="28"/>
        </w:rPr>
        <w:t>грн.</w:t>
      </w:r>
      <w:r w:rsidR="00012658" w:rsidRPr="00C63660">
        <w:rPr>
          <w:sz w:val="28"/>
          <w:szCs w:val="28"/>
        </w:rPr>
        <w:t xml:space="preserve">, виконання </w:t>
      </w:r>
      <w:r w:rsidR="00A923EF">
        <w:rPr>
          <w:sz w:val="28"/>
          <w:szCs w:val="28"/>
        </w:rPr>
        <w:t>99,4%</w:t>
      </w:r>
      <w:r w:rsidR="0052754E">
        <w:rPr>
          <w:sz w:val="28"/>
          <w:szCs w:val="28"/>
        </w:rPr>
        <w:t>.</w:t>
      </w:r>
    </w:p>
    <w:p w:rsidR="00012658" w:rsidRDefault="006E1A9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Отримано</w:t>
      </w:r>
      <w:r w:rsidR="00012658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послуги </w:t>
      </w:r>
      <w:r w:rsidR="00780DBB">
        <w:rPr>
          <w:sz w:val="28"/>
          <w:szCs w:val="28"/>
        </w:rPr>
        <w:t>з</w:t>
      </w:r>
      <w:r w:rsidR="00012658" w:rsidRPr="00C63660">
        <w:rPr>
          <w:sz w:val="28"/>
          <w:szCs w:val="28"/>
        </w:rPr>
        <w:t xml:space="preserve"> ремонту </w:t>
      </w:r>
      <w:r w:rsidR="00780DBB">
        <w:rPr>
          <w:sz w:val="28"/>
          <w:szCs w:val="28"/>
        </w:rPr>
        <w:t xml:space="preserve">та </w:t>
      </w:r>
      <w:r w:rsidR="00780DBB" w:rsidRPr="000475B9">
        <w:rPr>
          <w:bCs/>
          <w:sz w:val="28"/>
          <w:szCs w:val="28"/>
          <w:shd w:val="clear" w:color="auto" w:fill="FFFFFF"/>
        </w:rPr>
        <w:t>технічно</w:t>
      </w:r>
      <w:r w:rsidR="00780DBB">
        <w:rPr>
          <w:bCs/>
          <w:sz w:val="28"/>
          <w:szCs w:val="28"/>
          <w:shd w:val="clear" w:color="auto" w:fill="FFFFFF"/>
        </w:rPr>
        <w:t>го обслуговування</w:t>
      </w:r>
      <w:r w:rsidR="00780DBB" w:rsidRPr="000475B9">
        <w:rPr>
          <w:bCs/>
          <w:sz w:val="28"/>
          <w:szCs w:val="28"/>
          <w:shd w:val="clear" w:color="auto" w:fill="FFFFFF"/>
        </w:rPr>
        <w:t xml:space="preserve"> </w:t>
      </w:r>
      <w:r w:rsidR="00012658" w:rsidRPr="00C63660">
        <w:rPr>
          <w:sz w:val="28"/>
          <w:szCs w:val="28"/>
        </w:rPr>
        <w:t>вуличного освітлення</w:t>
      </w:r>
      <w:r w:rsidR="00A923EF">
        <w:rPr>
          <w:sz w:val="28"/>
          <w:szCs w:val="28"/>
        </w:rPr>
        <w:t>,</w:t>
      </w:r>
      <w:r w:rsidR="00012658" w:rsidRPr="00C63660">
        <w:rPr>
          <w:sz w:val="28"/>
          <w:szCs w:val="28"/>
        </w:rPr>
        <w:t xml:space="preserve"> послуги по екологічному безпечному збиранні, перевезені та </w:t>
      </w:r>
      <w:proofErr w:type="spellStart"/>
      <w:r w:rsidR="00012658" w:rsidRPr="00C63660">
        <w:rPr>
          <w:sz w:val="28"/>
          <w:szCs w:val="28"/>
        </w:rPr>
        <w:t>захоронені</w:t>
      </w:r>
      <w:proofErr w:type="spellEnd"/>
      <w:r w:rsidR="00012658" w:rsidRPr="00C63660">
        <w:rPr>
          <w:sz w:val="28"/>
          <w:szCs w:val="28"/>
        </w:rPr>
        <w:t xml:space="preserve"> ТПВ, </w:t>
      </w:r>
      <w:r w:rsidR="00012658">
        <w:rPr>
          <w:sz w:val="28"/>
          <w:szCs w:val="28"/>
        </w:rPr>
        <w:t xml:space="preserve">послуги </w:t>
      </w:r>
      <w:r w:rsidR="00A923EF">
        <w:rPr>
          <w:sz w:val="28"/>
          <w:szCs w:val="28"/>
        </w:rPr>
        <w:t>косіння трави на території ОТГ</w:t>
      </w:r>
      <w:r w:rsidR="00A923EF" w:rsidRPr="00A923EF">
        <w:t xml:space="preserve"> </w:t>
      </w:r>
      <w:r w:rsidR="00A923EF" w:rsidRPr="00A923EF">
        <w:rPr>
          <w:sz w:val="28"/>
          <w:szCs w:val="28"/>
        </w:rPr>
        <w:t xml:space="preserve">за звітний період використані кошти в сумі </w:t>
      </w:r>
      <w:r w:rsidR="00A923EF">
        <w:rPr>
          <w:sz w:val="28"/>
          <w:szCs w:val="28"/>
        </w:rPr>
        <w:t>556422,08</w:t>
      </w:r>
      <w:r w:rsidR="00A923EF" w:rsidRPr="00A923EF">
        <w:rPr>
          <w:sz w:val="28"/>
          <w:szCs w:val="28"/>
        </w:rPr>
        <w:t xml:space="preserve">грн. при уточненому плані </w:t>
      </w:r>
      <w:r w:rsidR="00A923EF">
        <w:rPr>
          <w:sz w:val="28"/>
          <w:szCs w:val="28"/>
        </w:rPr>
        <w:t>567510,00</w:t>
      </w:r>
      <w:r w:rsidR="00A923EF" w:rsidRPr="00A923EF">
        <w:rPr>
          <w:sz w:val="28"/>
          <w:szCs w:val="28"/>
        </w:rPr>
        <w:t xml:space="preserve"> грн., що становить </w:t>
      </w:r>
      <w:r w:rsidR="00A923EF">
        <w:rPr>
          <w:sz w:val="28"/>
          <w:szCs w:val="28"/>
        </w:rPr>
        <w:t>98,1</w:t>
      </w:r>
      <w:r w:rsidR="00A923EF" w:rsidRPr="00A923EF">
        <w:rPr>
          <w:sz w:val="28"/>
          <w:szCs w:val="28"/>
        </w:rPr>
        <w:t>%.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660">
        <w:rPr>
          <w:sz w:val="28"/>
          <w:szCs w:val="28"/>
        </w:rPr>
        <w:t>а оплату електроенергії</w:t>
      </w:r>
      <w:r>
        <w:rPr>
          <w:sz w:val="28"/>
          <w:szCs w:val="28"/>
        </w:rPr>
        <w:t xml:space="preserve"> (вуличного освітлення)</w:t>
      </w:r>
      <w:r w:rsidRPr="00C63660">
        <w:rPr>
          <w:sz w:val="28"/>
          <w:szCs w:val="28"/>
        </w:rPr>
        <w:t xml:space="preserve"> </w:t>
      </w:r>
      <w:r w:rsidR="00A923EF" w:rsidRPr="00A923EF">
        <w:rPr>
          <w:sz w:val="28"/>
          <w:szCs w:val="28"/>
        </w:rPr>
        <w:t xml:space="preserve">використані кошти в сумі </w:t>
      </w:r>
      <w:r w:rsidR="00A923EF">
        <w:rPr>
          <w:sz w:val="28"/>
          <w:szCs w:val="28"/>
        </w:rPr>
        <w:t>420373,18</w:t>
      </w:r>
      <w:r w:rsidRPr="00C63660">
        <w:rPr>
          <w:sz w:val="28"/>
          <w:szCs w:val="28"/>
        </w:rPr>
        <w:t xml:space="preserve"> грн., виконання </w:t>
      </w:r>
      <w:r w:rsidR="00A923EF">
        <w:rPr>
          <w:sz w:val="28"/>
          <w:szCs w:val="28"/>
        </w:rPr>
        <w:t>67,8%.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об’єктів соціальної сфери підприємств</w:t>
      </w:r>
      <w:r>
        <w:rPr>
          <w:sz w:val="28"/>
          <w:szCs w:val="28"/>
        </w:rPr>
        <w:t>,</w:t>
      </w:r>
      <w:r w:rsidRPr="00C63660">
        <w:rPr>
          <w:sz w:val="28"/>
          <w:szCs w:val="28"/>
        </w:rPr>
        <w:t xml:space="preserve"> що передаються до комунальної власності  </w:t>
      </w:r>
      <w:r>
        <w:rPr>
          <w:sz w:val="28"/>
          <w:szCs w:val="28"/>
        </w:rPr>
        <w:t xml:space="preserve">використано </w:t>
      </w:r>
      <w:r w:rsidR="00780DBB">
        <w:rPr>
          <w:sz w:val="28"/>
          <w:szCs w:val="28"/>
        </w:rPr>
        <w:t>–</w:t>
      </w:r>
      <w:r w:rsidRPr="00C63660">
        <w:rPr>
          <w:sz w:val="28"/>
          <w:szCs w:val="28"/>
        </w:rPr>
        <w:t xml:space="preserve"> </w:t>
      </w:r>
      <w:r w:rsidR="00A923EF">
        <w:rPr>
          <w:sz w:val="28"/>
          <w:szCs w:val="28"/>
        </w:rPr>
        <w:t>61866,57</w:t>
      </w:r>
      <w:r w:rsidRPr="00C63660">
        <w:rPr>
          <w:sz w:val="28"/>
          <w:szCs w:val="28"/>
        </w:rPr>
        <w:t xml:space="preserve"> грн.,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 w:rsidR="00A923EF">
        <w:rPr>
          <w:sz w:val="28"/>
          <w:szCs w:val="28"/>
        </w:rPr>
        <w:t>4324,32</w:t>
      </w:r>
      <w:r w:rsidRPr="00C63660">
        <w:rPr>
          <w:sz w:val="28"/>
          <w:szCs w:val="28"/>
        </w:rPr>
        <w:t xml:space="preserve"> грн., виконання </w:t>
      </w:r>
      <w:r w:rsidR="00A923EF">
        <w:rPr>
          <w:sz w:val="28"/>
          <w:szCs w:val="28"/>
        </w:rPr>
        <w:t>30,9%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A923EF">
        <w:rPr>
          <w:sz w:val="28"/>
          <w:szCs w:val="28"/>
        </w:rPr>
        <w:t>21825,96</w:t>
      </w:r>
      <w:r w:rsidRPr="00C63660">
        <w:rPr>
          <w:sz w:val="28"/>
          <w:szCs w:val="28"/>
        </w:rPr>
        <w:t xml:space="preserve"> грн., виконання </w:t>
      </w:r>
      <w:r w:rsidR="00A923EF">
        <w:rPr>
          <w:sz w:val="28"/>
          <w:szCs w:val="28"/>
        </w:rPr>
        <w:t>38,3%</w:t>
      </w:r>
      <w:r w:rsidRPr="00C63660">
        <w:rPr>
          <w:sz w:val="28"/>
          <w:szCs w:val="28"/>
        </w:rPr>
        <w:t>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A923EF">
        <w:rPr>
          <w:sz w:val="28"/>
          <w:szCs w:val="28"/>
        </w:rPr>
        <w:t>28993,51</w:t>
      </w:r>
      <w:r>
        <w:rPr>
          <w:sz w:val="28"/>
          <w:szCs w:val="28"/>
        </w:rPr>
        <w:t xml:space="preserve"> грн., виконання </w:t>
      </w:r>
      <w:r w:rsidR="00A923EF">
        <w:rPr>
          <w:sz w:val="28"/>
          <w:szCs w:val="28"/>
        </w:rPr>
        <w:t>9,1%</w:t>
      </w:r>
      <w:r w:rsidRPr="00C63660">
        <w:rPr>
          <w:sz w:val="28"/>
          <w:szCs w:val="28"/>
        </w:rPr>
        <w:t>;</w:t>
      </w:r>
    </w:p>
    <w:p w:rsidR="00AD5BD0" w:rsidRDefault="00AD5BD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D5BD0">
        <w:rPr>
          <w:sz w:val="28"/>
          <w:szCs w:val="28"/>
        </w:rPr>
        <w:t>Дебіторської та кредиторської заборгованості станом на 01.12.2019 рік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7000 «Економічна діяльність»</w:t>
      </w:r>
    </w:p>
    <w:p w:rsidR="005C50F3" w:rsidRDefault="00012658" w:rsidP="005C50F3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7100 «С</w:t>
      </w:r>
      <w:r w:rsidRPr="00C63660">
        <w:rPr>
          <w:b/>
          <w:sz w:val="28"/>
          <w:szCs w:val="28"/>
        </w:rPr>
        <w:t>ільське, лісове, рибне господарство та мисливство»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здійснення заходів із землеустрою </w:t>
      </w:r>
      <w:r w:rsidR="0099311E">
        <w:rPr>
          <w:sz w:val="28"/>
          <w:szCs w:val="28"/>
        </w:rPr>
        <w:t xml:space="preserve">на 2019 рік були </w:t>
      </w:r>
      <w:r w:rsidR="002B544A">
        <w:rPr>
          <w:sz w:val="28"/>
          <w:szCs w:val="28"/>
        </w:rPr>
        <w:t>заплановані кошти в сумі</w:t>
      </w:r>
      <w:r w:rsidR="0099311E">
        <w:rPr>
          <w:sz w:val="28"/>
          <w:szCs w:val="28"/>
        </w:rPr>
        <w:t xml:space="preserve"> </w:t>
      </w:r>
      <w:r w:rsidR="002B544A">
        <w:rPr>
          <w:sz w:val="28"/>
          <w:szCs w:val="28"/>
        </w:rPr>
        <w:t>140</w:t>
      </w:r>
      <w:r w:rsidR="005C50F3">
        <w:rPr>
          <w:sz w:val="28"/>
          <w:szCs w:val="28"/>
        </w:rPr>
        <w:t xml:space="preserve">000,00 </w:t>
      </w:r>
      <w:r w:rsidR="002B544A">
        <w:rPr>
          <w:sz w:val="28"/>
          <w:szCs w:val="28"/>
        </w:rPr>
        <w:t xml:space="preserve">грн. За </w:t>
      </w:r>
      <w:r w:rsidR="005C50F3">
        <w:rPr>
          <w:sz w:val="28"/>
          <w:szCs w:val="28"/>
        </w:rPr>
        <w:t>11</w:t>
      </w:r>
      <w:r w:rsidR="006E1A93">
        <w:rPr>
          <w:sz w:val="28"/>
          <w:szCs w:val="28"/>
        </w:rPr>
        <w:t xml:space="preserve"> місяців 2019 </w:t>
      </w:r>
      <w:r w:rsidR="006E1A93" w:rsidRPr="00C63660">
        <w:rPr>
          <w:sz w:val="28"/>
          <w:szCs w:val="28"/>
        </w:rPr>
        <w:t>ро</w:t>
      </w:r>
      <w:r w:rsidR="006E1A93">
        <w:rPr>
          <w:sz w:val="28"/>
          <w:szCs w:val="28"/>
        </w:rPr>
        <w:t>ку</w:t>
      </w:r>
      <w:r w:rsidR="006E1A93" w:rsidRPr="00C63660">
        <w:rPr>
          <w:sz w:val="28"/>
          <w:szCs w:val="28"/>
        </w:rPr>
        <w:t xml:space="preserve"> </w:t>
      </w:r>
      <w:r w:rsidR="002B544A">
        <w:rPr>
          <w:sz w:val="28"/>
          <w:szCs w:val="28"/>
        </w:rPr>
        <w:t xml:space="preserve">профінансовано </w:t>
      </w:r>
      <w:r w:rsidR="002B544A" w:rsidRPr="00AF7508">
        <w:rPr>
          <w:b/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 xml:space="preserve">видатки в сумі </w:t>
      </w:r>
      <w:r w:rsidR="005C50F3" w:rsidRPr="005C50F3">
        <w:rPr>
          <w:sz w:val="28"/>
          <w:szCs w:val="28"/>
        </w:rPr>
        <w:t>119364,08</w:t>
      </w:r>
      <w:r w:rsidR="00927C05" w:rsidRPr="00927C05">
        <w:rPr>
          <w:sz w:val="28"/>
          <w:szCs w:val="28"/>
        </w:rPr>
        <w:t>грн., зокрема проект землеустрою щодо встановлення меж адміністративно – те</w:t>
      </w:r>
      <w:r w:rsidR="0099311E">
        <w:rPr>
          <w:sz w:val="28"/>
          <w:szCs w:val="28"/>
        </w:rPr>
        <w:t xml:space="preserve">риторіальних утворень населених </w:t>
      </w:r>
      <w:r w:rsidR="00927C05" w:rsidRPr="00927C05">
        <w:rPr>
          <w:sz w:val="28"/>
          <w:szCs w:val="28"/>
        </w:rPr>
        <w:t>пунктiв с.</w:t>
      </w:r>
      <w:r w:rsidR="0099311E">
        <w:rPr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>Степанки с.</w:t>
      </w:r>
      <w:r w:rsidR="0099311E">
        <w:rPr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 xml:space="preserve">Бузукiв  в </w:t>
      </w:r>
      <w:r w:rsidR="0099311E">
        <w:rPr>
          <w:sz w:val="28"/>
          <w:szCs w:val="28"/>
        </w:rPr>
        <w:t xml:space="preserve">сумі </w:t>
      </w:r>
      <w:r w:rsidR="00927C05" w:rsidRPr="00927C05">
        <w:rPr>
          <w:sz w:val="28"/>
          <w:szCs w:val="28"/>
        </w:rPr>
        <w:t>64</w:t>
      </w:r>
      <w:r w:rsidR="007F665C">
        <w:rPr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>494,08 грн.</w:t>
      </w:r>
      <w:r w:rsidR="00927C05">
        <w:rPr>
          <w:sz w:val="28"/>
          <w:szCs w:val="28"/>
        </w:rPr>
        <w:t xml:space="preserve"> та </w:t>
      </w:r>
      <w:r w:rsidR="00927C05" w:rsidRPr="00927C05">
        <w:rPr>
          <w:sz w:val="28"/>
          <w:szCs w:val="28"/>
        </w:rPr>
        <w:t xml:space="preserve"> проект зе</w:t>
      </w:r>
      <w:r w:rsidR="0099311E">
        <w:rPr>
          <w:sz w:val="28"/>
          <w:szCs w:val="28"/>
        </w:rPr>
        <w:t>млеустрою щодо встановлення меж</w:t>
      </w:r>
      <w:r w:rsidR="00927C05" w:rsidRPr="00927C05">
        <w:rPr>
          <w:sz w:val="28"/>
          <w:szCs w:val="28"/>
        </w:rPr>
        <w:t xml:space="preserve"> адміністративно – територіальних утворень населеного пункту с.</w:t>
      </w:r>
      <w:r w:rsidR="0099311E">
        <w:rPr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 xml:space="preserve">Хацьки </w:t>
      </w:r>
      <w:r w:rsidR="00927C05">
        <w:rPr>
          <w:sz w:val="28"/>
          <w:szCs w:val="28"/>
        </w:rPr>
        <w:t xml:space="preserve">в </w:t>
      </w:r>
      <w:r w:rsidR="0099311E">
        <w:rPr>
          <w:sz w:val="28"/>
          <w:szCs w:val="28"/>
        </w:rPr>
        <w:t>сумі</w:t>
      </w:r>
      <w:r w:rsidR="00927C05" w:rsidRPr="00927C05">
        <w:rPr>
          <w:sz w:val="28"/>
          <w:szCs w:val="28"/>
        </w:rPr>
        <w:t xml:space="preserve"> 54</w:t>
      </w:r>
      <w:r w:rsidR="007F665C">
        <w:rPr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>870,00 грн.</w:t>
      </w:r>
      <w:r w:rsidR="0099311E">
        <w:rPr>
          <w:sz w:val="28"/>
          <w:szCs w:val="28"/>
        </w:rPr>
        <w:t xml:space="preserve"> Виконання за 11 місяців 2019 року відносно уточненого плану становить 85,26 %.</w:t>
      </w:r>
    </w:p>
    <w:p w:rsidR="0099311E" w:rsidRPr="00C63660" w:rsidRDefault="0099311E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7300 «Будівництво та регіональний розвиток»</w:t>
      </w:r>
    </w:p>
    <w:p w:rsidR="00012658" w:rsidRPr="00760EA3" w:rsidRDefault="00012658" w:rsidP="003E604D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760EA3">
        <w:rPr>
          <w:sz w:val="28"/>
          <w:szCs w:val="28"/>
        </w:rPr>
        <w:t xml:space="preserve">На фінансування напрямку Будівництво та регіональний розвиток у бюджеті Степанківської об’єднаної територіальної громади </w:t>
      </w:r>
      <w:r w:rsidR="00760EA3" w:rsidRPr="00760EA3">
        <w:rPr>
          <w:sz w:val="28"/>
          <w:szCs w:val="28"/>
        </w:rPr>
        <w:t xml:space="preserve">на </w:t>
      </w:r>
      <w:r w:rsidR="003E604D" w:rsidRPr="00760EA3">
        <w:rPr>
          <w:sz w:val="28"/>
          <w:szCs w:val="28"/>
        </w:rPr>
        <w:t xml:space="preserve"> </w:t>
      </w:r>
      <w:r w:rsidR="005C50F3">
        <w:rPr>
          <w:sz w:val="28"/>
          <w:szCs w:val="28"/>
        </w:rPr>
        <w:t>11</w:t>
      </w:r>
      <w:r w:rsidR="003E604D" w:rsidRPr="00760EA3">
        <w:rPr>
          <w:sz w:val="28"/>
          <w:szCs w:val="28"/>
        </w:rPr>
        <w:t xml:space="preserve"> місяців 2019 року </w:t>
      </w:r>
      <w:r w:rsidR="00E70137">
        <w:rPr>
          <w:sz w:val="28"/>
          <w:szCs w:val="28"/>
        </w:rPr>
        <w:t>передбачались</w:t>
      </w:r>
      <w:r w:rsidRPr="00760EA3">
        <w:rPr>
          <w:sz w:val="28"/>
          <w:szCs w:val="28"/>
        </w:rPr>
        <w:t xml:space="preserve"> кошти в сумі </w:t>
      </w:r>
      <w:r w:rsidR="005C50F3">
        <w:rPr>
          <w:sz w:val="28"/>
          <w:szCs w:val="28"/>
        </w:rPr>
        <w:t>4120170,00</w:t>
      </w:r>
      <w:r w:rsidR="00E70137">
        <w:rPr>
          <w:sz w:val="28"/>
          <w:szCs w:val="28"/>
        </w:rPr>
        <w:t xml:space="preserve"> </w:t>
      </w:r>
      <w:r w:rsidRPr="00760EA3">
        <w:rPr>
          <w:sz w:val="28"/>
          <w:szCs w:val="28"/>
        </w:rPr>
        <w:t xml:space="preserve">грн., використано – </w:t>
      </w:r>
      <w:r w:rsidR="005C50F3">
        <w:rPr>
          <w:sz w:val="28"/>
          <w:szCs w:val="28"/>
        </w:rPr>
        <w:t>2751398,55</w:t>
      </w:r>
      <w:r w:rsidRPr="00760EA3">
        <w:rPr>
          <w:sz w:val="28"/>
          <w:szCs w:val="28"/>
        </w:rPr>
        <w:t xml:space="preserve"> грн., що становить </w:t>
      </w:r>
      <w:r w:rsidR="005C50F3">
        <w:rPr>
          <w:sz w:val="28"/>
          <w:szCs w:val="28"/>
        </w:rPr>
        <w:t>66,8%</w:t>
      </w:r>
      <w:r w:rsidRPr="00760EA3">
        <w:rPr>
          <w:sz w:val="28"/>
          <w:szCs w:val="28"/>
        </w:rPr>
        <w:t xml:space="preserve"> до уточнених призначень.</w:t>
      </w:r>
    </w:p>
    <w:p w:rsidR="00180018" w:rsidRPr="009540EE" w:rsidRDefault="00012658" w:rsidP="009540EE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На виконання інвестиційних проектів в рамках формування інфраструктури громад використано кошти в сумі </w:t>
      </w:r>
      <w:r w:rsidR="005C50F3">
        <w:rPr>
          <w:sz w:val="28"/>
          <w:szCs w:val="28"/>
        </w:rPr>
        <w:t>2021503,91</w:t>
      </w:r>
      <w:r w:rsidRPr="001828AC">
        <w:rPr>
          <w:sz w:val="28"/>
          <w:szCs w:val="28"/>
        </w:rPr>
        <w:t xml:space="preserve">грн. при плані </w:t>
      </w:r>
      <w:r w:rsidR="007F665C" w:rsidRPr="001828AC">
        <w:rPr>
          <w:sz w:val="28"/>
          <w:szCs w:val="28"/>
        </w:rPr>
        <w:t xml:space="preserve"> </w:t>
      </w:r>
      <w:r w:rsidR="005C50F3">
        <w:rPr>
          <w:sz w:val="28"/>
          <w:szCs w:val="28"/>
        </w:rPr>
        <w:t>2541170,00</w:t>
      </w:r>
      <w:r w:rsidR="007F665C" w:rsidRPr="001828AC"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>грн.</w:t>
      </w:r>
      <w:r w:rsidR="009540EE">
        <w:rPr>
          <w:sz w:val="28"/>
          <w:szCs w:val="28"/>
        </w:rPr>
        <w:t>, з</w:t>
      </w:r>
      <w:r w:rsidR="009540EE" w:rsidRPr="009540EE">
        <w:rPr>
          <w:sz w:val="28"/>
          <w:szCs w:val="28"/>
        </w:rPr>
        <w:t xml:space="preserve">а відповідний період </w:t>
      </w:r>
      <w:r w:rsidR="009540EE">
        <w:rPr>
          <w:sz w:val="28"/>
          <w:szCs w:val="28"/>
        </w:rPr>
        <w:t>2018 року</w:t>
      </w:r>
      <w:r w:rsidR="009540EE" w:rsidRPr="009540EE">
        <w:rPr>
          <w:sz w:val="28"/>
          <w:szCs w:val="28"/>
        </w:rPr>
        <w:t xml:space="preserve"> видатки склали</w:t>
      </w:r>
      <w:r w:rsidR="009540EE">
        <w:rPr>
          <w:sz w:val="28"/>
          <w:szCs w:val="28"/>
        </w:rPr>
        <w:t xml:space="preserve"> 1476240,14 грн.. Відповідно за звітний період видатки зросли на 545263,77 грн., </w:t>
      </w:r>
      <w:r w:rsidR="00877FE6">
        <w:rPr>
          <w:sz w:val="28"/>
          <w:szCs w:val="28"/>
        </w:rPr>
        <w:t xml:space="preserve">обсяг видатків </w:t>
      </w:r>
      <w:r w:rsidR="009540EE" w:rsidRPr="009540EE">
        <w:rPr>
          <w:sz w:val="28"/>
          <w:szCs w:val="28"/>
        </w:rPr>
        <w:t xml:space="preserve">порівнюючи періоди </w:t>
      </w:r>
      <w:r w:rsidR="00877FE6">
        <w:rPr>
          <w:sz w:val="28"/>
          <w:szCs w:val="28"/>
        </w:rPr>
        <w:t xml:space="preserve">збільшився на </w:t>
      </w:r>
      <w:r w:rsidR="009540EE">
        <w:rPr>
          <w:sz w:val="28"/>
          <w:szCs w:val="28"/>
        </w:rPr>
        <w:t>36,93%.</w:t>
      </w:r>
    </w:p>
    <w:p w:rsidR="0018001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>На виконання інвестиційних проектів в рамках здійснення заходів щодо соціально-економічного розвитку окремих територій використано кошти в сумі</w:t>
      </w:r>
      <w:r w:rsidR="001828AC" w:rsidRPr="001828AC">
        <w:rPr>
          <w:sz w:val="28"/>
          <w:szCs w:val="28"/>
        </w:rPr>
        <w:t xml:space="preserve"> </w:t>
      </w:r>
      <w:r w:rsidR="005C50F3">
        <w:rPr>
          <w:sz w:val="28"/>
          <w:szCs w:val="28"/>
        </w:rPr>
        <w:t>311605,00</w:t>
      </w:r>
      <w:r w:rsidRPr="001828AC">
        <w:rPr>
          <w:sz w:val="28"/>
          <w:szCs w:val="28"/>
        </w:rPr>
        <w:t xml:space="preserve">грн. при плані </w:t>
      </w:r>
      <w:r w:rsidR="005C50F3">
        <w:rPr>
          <w:sz w:val="28"/>
          <w:szCs w:val="28"/>
        </w:rPr>
        <w:t>403500,00</w:t>
      </w:r>
      <w:r w:rsidRPr="001828AC">
        <w:rPr>
          <w:sz w:val="28"/>
          <w:szCs w:val="28"/>
        </w:rPr>
        <w:t>грн.</w:t>
      </w:r>
      <w:r w:rsidR="009540EE">
        <w:rPr>
          <w:sz w:val="28"/>
          <w:szCs w:val="28"/>
        </w:rPr>
        <w:t xml:space="preserve">, протягом 11 місяців 2018 року видатки </w:t>
      </w:r>
      <w:r w:rsidR="00570113">
        <w:rPr>
          <w:sz w:val="28"/>
          <w:szCs w:val="28"/>
        </w:rPr>
        <w:t xml:space="preserve">за даною бюджетною програмою </w:t>
      </w:r>
      <w:r w:rsidR="009540EE">
        <w:rPr>
          <w:sz w:val="28"/>
          <w:szCs w:val="28"/>
        </w:rPr>
        <w:t>не здійснювались.</w:t>
      </w:r>
    </w:p>
    <w:p w:rsidR="008F70C0" w:rsidRDefault="008C12B0" w:rsidP="009540EE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реалізацію інших заходів щодо соціально-економічного розвитку території</w:t>
      </w:r>
      <w:r w:rsidRPr="008C12B0">
        <w:rPr>
          <w:sz w:val="28"/>
          <w:szCs w:val="28"/>
        </w:rPr>
        <w:t xml:space="preserve"> використано кошти в сумі </w:t>
      </w:r>
      <w:r w:rsidR="00B64266">
        <w:rPr>
          <w:sz w:val="28"/>
          <w:szCs w:val="28"/>
        </w:rPr>
        <w:t>147069,84</w:t>
      </w:r>
      <w:r>
        <w:rPr>
          <w:sz w:val="28"/>
          <w:szCs w:val="28"/>
        </w:rPr>
        <w:t xml:space="preserve"> </w:t>
      </w:r>
      <w:r w:rsidRPr="008C12B0">
        <w:rPr>
          <w:sz w:val="28"/>
          <w:szCs w:val="28"/>
        </w:rPr>
        <w:t xml:space="preserve">грн. при плані </w:t>
      </w:r>
      <w:r w:rsidR="00B64266">
        <w:rPr>
          <w:sz w:val="28"/>
          <w:szCs w:val="28"/>
        </w:rPr>
        <w:t>880500,00</w:t>
      </w:r>
      <w:r w:rsidRPr="008C12B0">
        <w:rPr>
          <w:sz w:val="28"/>
          <w:szCs w:val="28"/>
        </w:rPr>
        <w:t>грн.</w:t>
      </w:r>
      <w:r w:rsidR="002C274F">
        <w:rPr>
          <w:sz w:val="28"/>
          <w:szCs w:val="28"/>
        </w:rPr>
        <w:t xml:space="preserve">, виконання відносно уточненого плану становить16,7%. </w:t>
      </w:r>
      <w:r w:rsidR="008F70C0">
        <w:rPr>
          <w:sz w:val="28"/>
          <w:szCs w:val="28"/>
        </w:rPr>
        <w:t>За</w:t>
      </w:r>
      <w:r w:rsidR="008F70C0" w:rsidRPr="008F70C0">
        <w:rPr>
          <w:sz w:val="28"/>
          <w:szCs w:val="28"/>
        </w:rPr>
        <w:t xml:space="preserve"> відповідний період попереднього року, </w:t>
      </w:r>
      <w:r w:rsidR="008F70C0">
        <w:rPr>
          <w:sz w:val="28"/>
          <w:szCs w:val="28"/>
        </w:rPr>
        <w:t>видатки</w:t>
      </w:r>
      <w:r w:rsidR="002C274F" w:rsidRPr="002C274F">
        <w:rPr>
          <w:sz w:val="28"/>
          <w:szCs w:val="28"/>
        </w:rPr>
        <w:t xml:space="preserve"> </w:t>
      </w:r>
      <w:r w:rsidR="002C274F">
        <w:rPr>
          <w:sz w:val="28"/>
          <w:szCs w:val="28"/>
        </w:rPr>
        <w:t>н</w:t>
      </w:r>
      <w:r w:rsidR="002C274F">
        <w:rPr>
          <w:sz w:val="28"/>
          <w:szCs w:val="28"/>
        </w:rPr>
        <w:t>а реалізацію інших заходів щодо соціально-економічного розвитку території</w:t>
      </w:r>
      <w:r w:rsidR="008F70C0">
        <w:rPr>
          <w:sz w:val="28"/>
          <w:szCs w:val="28"/>
        </w:rPr>
        <w:t xml:space="preserve"> </w:t>
      </w:r>
      <w:r w:rsidR="009540EE">
        <w:rPr>
          <w:sz w:val="28"/>
          <w:szCs w:val="28"/>
        </w:rPr>
        <w:t>не</w:t>
      </w:r>
      <w:r w:rsidR="002C274F">
        <w:rPr>
          <w:sz w:val="28"/>
          <w:szCs w:val="28"/>
        </w:rPr>
        <w:t xml:space="preserve"> планувались і не</w:t>
      </w:r>
      <w:r w:rsidR="009540EE">
        <w:rPr>
          <w:sz w:val="28"/>
          <w:szCs w:val="28"/>
        </w:rPr>
        <w:t xml:space="preserve"> здійснювались.</w:t>
      </w:r>
    </w:p>
    <w:p w:rsidR="008F70C0" w:rsidRDefault="008F70C0" w:rsidP="008F70C0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7400 «Транспорт та транспортна інфраструктура, дорожнє господарство»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та розвиток автомобільних доріг та дорожньої інфраструктури </w:t>
      </w:r>
      <w:r w:rsidR="00FB2993">
        <w:rPr>
          <w:sz w:val="28"/>
          <w:szCs w:val="28"/>
        </w:rPr>
        <w:t xml:space="preserve">за </w:t>
      </w:r>
      <w:r w:rsidR="009540EE">
        <w:rPr>
          <w:sz w:val="28"/>
          <w:szCs w:val="28"/>
        </w:rPr>
        <w:t>11</w:t>
      </w:r>
      <w:r w:rsidR="00FB2993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="00EB06E2">
        <w:rPr>
          <w:sz w:val="28"/>
          <w:szCs w:val="28"/>
        </w:rPr>
        <w:t xml:space="preserve"> здійснено видатки в сумі</w:t>
      </w:r>
      <w:r w:rsidRPr="00C63660">
        <w:rPr>
          <w:sz w:val="28"/>
          <w:szCs w:val="28"/>
        </w:rPr>
        <w:t xml:space="preserve"> </w:t>
      </w:r>
      <w:r w:rsidR="00EA4C1D">
        <w:rPr>
          <w:sz w:val="28"/>
          <w:szCs w:val="28"/>
        </w:rPr>
        <w:t>285484</w:t>
      </w:r>
      <w:r w:rsidR="00FB2993">
        <w:rPr>
          <w:sz w:val="28"/>
          <w:szCs w:val="28"/>
        </w:rPr>
        <w:t>,00</w:t>
      </w:r>
      <w:r w:rsidRPr="00C63660">
        <w:rPr>
          <w:sz w:val="28"/>
          <w:szCs w:val="28"/>
        </w:rPr>
        <w:t xml:space="preserve"> грн., виконання </w:t>
      </w:r>
      <w:r w:rsidR="00EA4C1D">
        <w:rPr>
          <w:sz w:val="28"/>
          <w:szCs w:val="28"/>
        </w:rPr>
        <w:t>99,6%</w:t>
      </w:r>
      <w:r>
        <w:rPr>
          <w:sz w:val="28"/>
          <w:szCs w:val="28"/>
        </w:rPr>
        <w:t xml:space="preserve"> </w:t>
      </w:r>
      <w:r w:rsidR="00B03C5A" w:rsidRPr="00C63660">
        <w:rPr>
          <w:sz w:val="28"/>
          <w:szCs w:val="28"/>
        </w:rPr>
        <w:t>до призначень</w:t>
      </w:r>
      <w:r w:rsidR="00B03C5A">
        <w:rPr>
          <w:sz w:val="28"/>
          <w:szCs w:val="28"/>
        </w:rPr>
        <w:t xml:space="preserve"> на період</w:t>
      </w:r>
      <w:r w:rsidR="00B03C5A" w:rsidRPr="00C63660">
        <w:rPr>
          <w:sz w:val="28"/>
          <w:szCs w:val="28"/>
        </w:rPr>
        <w:t xml:space="preserve"> з урахуванням змін</w:t>
      </w:r>
      <w:r w:rsidR="00B03C5A">
        <w:rPr>
          <w:sz w:val="28"/>
          <w:szCs w:val="28"/>
        </w:rPr>
        <w:t>.</w:t>
      </w:r>
    </w:p>
    <w:p w:rsidR="00EB06E2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робіт виконано </w:t>
      </w:r>
      <w:r w:rsidR="003E604D" w:rsidRPr="000475B9">
        <w:rPr>
          <w:bCs/>
          <w:sz w:val="28"/>
          <w:szCs w:val="28"/>
          <w:shd w:val="clear" w:color="auto" w:fill="FFFFFF"/>
        </w:rPr>
        <w:t>поточний рем</w:t>
      </w:r>
      <w:r w:rsidR="003E604D">
        <w:rPr>
          <w:bCs/>
          <w:sz w:val="28"/>
          <w:szCs w:val="28"/>
          <w:shd w:val="clear" w:color="auto" w:fill="FFFFFF"/>
        </w:rPr>
        <w:t>онт доріг комунальної власності</w:t>
      </w:r>
      <w:r w:rsidR="003E604D" w:rsidRPr="000475B9">
        <w:rPr>
          <w:bCs/>
          <w:sz w:val="28"/>
          <w:szCs w:val="28"/>
          <w:shd w:val="clear" w:color="auto" w:fill="FFFFFF"/>
        </w:rPr>
        <w:t xml:space="preserve"> по вулиці Ватутіна с. Хацьки  та  вулиці Українська с. С</w:t>
      </w:r>
      <w:r w:rsidR="00EA4C1D">
        <w:rPr>
          <w:bCs/>
          <w:sz w:val="28"/>
          <w:szCs w:val="28"/>
          <w:shd w:val="clear" w:color="auto" w:fill="FFFFFF"/>
        </w:rPr>
        <w:t>тепанки</w:t>
      </w:r>
      <w:r>
        <w:rPr>
          <w:sz w:val="28"/>
          <w:szCs w:val="28"/>
        </w:rPr>
        <w:t>, профіна</w:t>
      </w:r>
      <w:r w:rsidR="00EA4C1D">
        <w:rPr>
          <w:sz w:val="28"/>
          <w:szCs w:val="28"/>
        </w:rPr>
        <w:t>нсовано послуги автогрейдера. Протягом 11 місяців 2018 року видатки</w:t>
      </w:r>
      <w:r w:rsidR="00EB06E2">
        <w:rPr>
          <w:sz w:val="28"/>
          <w:szCs w:val="28"/>
        </w:rPr>
        <w:t xml:space="preserve"> за даним напрямком</w:t>
      </w:r>
      <w:r w:rsidR="00EA4C1D">
        <w:rPr>
          <w:sz w:val="28"/>
          <w:szCs w:val="28"/>
        </w:rPr>
        <w:t xml:space="preserve"> склали 875099,00 грн., видатки</w:t>
      </w:r>
      <w:r w:rsidR="00EB06E2">
        <w:rPr>
          <w:sz w:val="28"/>
          <w:szCs w:val="28"/>
        </w:rPr>
        <w:t xml:space="preserve"> у поточному році</w:t>
      </w:r>
      <w:r w:rsidR="00EA4C1D">
        <w:rPr>
          <w:sz w:val="28"/>
          <w:szCs w:val="28"/>
        </w:rPr>
        <w:t xml:space="preserve"> зменшились на 589615,00 грн., </w:t>
      </w:r>
      <w:r w:rsidR="00EB06E2">
        <w:rPr>
          <w:sz w:val="28"/>
          <w:szCs w:val="28"/>
        </w:rPr>
        <w:t>обсяг видатків зменшився на 67,4</w:t>
      </w:r>
      <w:r w:rsidR="00EA4C1D">
        <w:rPr>
          <w:sz w:val="28"/>
          <w:szCs w:val="28"/>
        </w:rPr>
        <w:t>%.</w:t>
      </w:r>
    </w:p>
    <w:p w:rsidR="00012658" w:rsidRDefault="00AD5BD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D5BD0">
        <w:rPr>
          <w:sz w:val="28"/>
          <w:szCs w:val="28"/>
        </w:rPr>
        <w:t>Дебіторської та кредиторської заборгованості станом на 01.12.2019 рік немає.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81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Захист населення і територій від надзвичайних ситуацій техногенного та природного характеру</w:t>
      </w:r>
      <w:r w:rsidRPr="00C63660">
        <w:rPr>
          <w:b/>
          <w:sz w:val="28"/>
          <w:szCs w:val="28"/>
        </w:rPr>
        <w:t>»</w:t>
      </w:r>
    </w:p>
    <w:p w:rsidR="007F2547" w:rsidRDefault="007F2547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сесії Степанківської сільської ради від 22.12.2018 року №23, </w:t>
      </w:r>
      <w:r w:rsidR="00040AA2">
        <w:rPr>
          <w:sz w:val="28"/>
          <w:szCs w:val="28"/>
        </w:rPr>
        <w:t xml:space="preserve">було </w:t>
      </w:r>
      <w:r>
        <w:rPr>
          <w:sz w:val="28"/>
          <w:szCs w:val="28"/>
        </w:rPr>
        <w:t>створено комунальний заклад «Місцева пожежна команда» Степанківської сільської ради.</w:t>
      </w:r>
    </w:p>
    <w:p w:rsidR="00012658" w:rsidRPr="00C63660" w:rsidRDefault="00B03C5A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A1D74">
        <w:rPr>
          <w:sz w:val="28"/>
          <w:szCs w:val="28"/>
        </w:rPr>
        <w:t>11</w:t>
      </w:r>
      <w:r>
        <w:rPr>
          <w:sz w:val="28"/>
          <w:szCs w:val="28"/>
        </w:rPr>
        <w:t xml:space="preserve"> місяців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="00012658" w:rsidRPr="00C63660">
        <w:rPr>
          <w:sz w:val="28"/>
          <w:szCs w:val="28"/>
        </w:rPr>
        <w:t xml:space="preserve">на утримання </w:t>
      </w:r>
      <w:r w:rsidR="00012658">
        <w:rPr>
          <w:sz w:val="28"/>
          <w:szCs w:val="28"/>
        </w:rPr>
        <w:t xml:space="preserve">Місцевої пожежної </w:t>
      </w:r>
      <w:r w:rsidR="007F2547">
        <w:rPr>
          <w:sz w:val="28"/>
          <w:szCs w:val="28"/>
        </w:rPr>
        <w:t>команди</w:t>
      </w:r>
      <w:r w:rsidR="00012658" w:rsidRPr="00C63660">
        <w:rPr>
          <w:sz w:val="28"/>
          <w:szCs w:val="28"/>
        </w:rPr>
        <w:t xml:space="preserve"> фактично </w:t>
      </w:r>
      <w:r w:rsidR="00012658">
        <w:rPr>
          <w:sz w:val="28"/>
          <w:szCs w:val="28"/>
        </w:rPr>
        <w:t xml:space="preserve">проведенні  </w:t>
      </w: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>идатки</w:t>
      </w:r>
      <w:r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 xml:space="preserve">в сумі </w:t>
      </w:r>
      <w:r w:rsidR="001A1D74">
        <w:rPr>
          <w:sz w:val="28"/>
          <w:szCs w:val="28"/>
        </w:rPr>
        <w:t>1353440,88</w:t>
      </w:r>
      <w:r w:rsidR="00012658" w:rsidRPr="00C63660">
        <w:rPr>
          <w:sz w:val="28"/>
          <w:szCs w:val="28"/>
        </w:rPr>
        <w:t xml:space="preserve"> грн., виконання плану становить </w:t>
      </w:r>
      <w:r w:rsidR="001A1D74">
        <w:rPr>
          <w:sz w:val="28"/>
          <w:szCs w:val="28"/>
        </w:rPr>
        <w:t>93,9%</w:t>
      </w:r>
      <w:r w:rsidR="00012658" w:rsidRPr="00C63660">
        <w:rPr>
          <w:sz w:val="28"/>
          <w:szCs w:val="28"/>
        </w:rPr>
        <w:t xml:space="preserve"> до призначень</w:t>
      </w:r>
      <w:r w:rsidR="00012658">
        <w:rPr>
          <w:sz w:val="28"/>
          <w:szCs w:val="28"/>
        </w:rPr>
        <w:t xml:space="preserve"> на період</w:t>
      </w:r>
      <w:r w:rsidR="00012658"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7F2547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1A1D74">
        <w:rPr>
          <w:sz w:val="28"/>
          <w:szCs w:val="28"/>
        </w:rPr>
        <w:t>934262,87</w:t>
      </w:r>
      <w:r w:rsidR="00B03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</w:t>
      </w:r>
      <w:r w:rsidRPr="00C63660">
        <w:rPr>
          <w:sz w:val="28"/>
          <w:szCs w:val="28"/>
        </w:rPr>
        <w:t xml:space="preserve">нарахування – </w:t>
      </w:r>
      <w:r w:rsidR="001A1D74">
        <w:rPr>
          <w:sz w:val="28"/>
          <w:szCs w:val="28"/>
        </w:rPr>
        <w:t>208475,97</w:t>
      </w:r>
      <w:r w:rsidRPr="00C63660">
        <w:rPr>
          <w:sz w:val="28"/>
          <w:szCs w:val="28"/>
        </w:rPr>
        <w:t xml:space="preserve"> грн., виконання </w:t>
      </w:r>
      <w:r w:rsidR="001A1D74">
        <w:rPr>
          <w:sz w:val="28"/>
          <w:szCs w:val="28"/>
        </w:rPr>
        <w:t>96,5%</w:t>
      </w:r>
      <w:r w:rsidR="007F2547">
        <w:rPr>
          <w:sz w:val="28"/>
          <w:szCs w:val="28"/>
        </w:rPr>
        <w:t>, ф</w:t>
      </w:r>
      <w:r w:rsidR="00FE5322">
        <w:rPr>
          <w:sz w:val="28"/>
          <w:szCs w:val="28"/>
        </w:rPr>
        <w:t>актична</w:t>
      </w:r>
      <w:r w:rsidRPr="00C63660">
        <w:rPr>
          <w:sz w:val="28"/>
          <w:szCs w:val="28"/>
        </w:rPr>
        <w:t xml:space="preserve"> чисельність працівників становить </w:t>
      </w:r>
      <w:r>
        <w:rPr>
          <w:sz w:val="28"/>
          <w:szCs w:val="28"/>
        </w:rPr>
        <w:t xml:space="preserve">13 </w:t>
      </w:r>
      <w:r w:rsidRPr="00C63660">
        <w:rPr>
          <w:sz w:val="28"/>
          <w:szCs w:val="28"/>
        </w:rPr>
        <w:t xml:space="preserve">од. при плановій чисельності </w:t>
      </w:r>
      <w:r>
        <w:rPr>
          <w:sz w:val="28"/>
          <w:szCs w:val="28"/>
        </w:rPr>
        <w:t>13 од.</w:t>
      </w:r>
      <w:r w:rsidR="007F2547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AAA">
        <w:rPr>
          <w:sz w:val="28"/>
          <w:szCs w:val="28"/>
        </w:rPr>
        <w:t>на придбання предметів, матеріалів, обладнання та</w:t>
      </w:r>
      <w:r w:rsidRPr="00C63660">
        <w:rPr>
          <w:sz w:val="28"/>
          <w:szCs w:val="28"/>
        </w:rPr>
        <w:t xml:space="preserve"> інвентарю </w:t>
      </w:r>
      <w:r>
        <w:rPr>
          <w:sz w:val="28"/>
          <w:szCs w:val="28"/>
        </w:rPr>
        <w:t>(бензину, господарських товарів, протипожежного спорядження, канцтоварів)</w:t>
      </w:r>
      <w:r w:rsidR="00FE5322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– </w:t>
      </w:r>
      <w:r w:rsidR="007D3F32">
        <w:rPr>
          <w:sz w:val="28"/>
          <w:szCs w:val="28"/>
        </w:rPr>
        <w:t>194542,44</w:t>
      </w:r>
      <w:r w:rsidRPr="00C63660">
        <w:rPr>
          <w:sz w:val="28"/>
          <w:szCs w:val="28"/>
        </w:rPr>
        <w:t xml:space="preserve">грн., виконання </w:t>
      </w:r>
      <w:r w:rsidR="007F2547">
        <w:rPr>
          <w:sz w:val="28"/>
          <w:szCs w:val="28"/>
        </w:rPr>
        <w:t>90,4%;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послуг (крім комунальних)</w:t>
      </w:r>
      <w:r>
        <w:rPr>
          <w:sz w:val="28"/>
          <w:szCs w:val="28"/>
        </w:rPr>
        <w:t xml:space="preserve">, зокрема послуг по обов’язковому страхуванню членів ДПД, обов’язкове страхування транспортних засобів, реєстрація, перереєстрація автомобілів </w:t>
      </w:r>
      <w:r w:rsidRPr="00C63660">
        <w:rPr>
          <w:sz w:val="28"/>
          <w:szCs w:val="28"/>
        </w:rPr>
        <w:t xml:space="preserve">– </w:t>
      </w:r>
      <w:r w:rsidR="007D3F32">
        <w:rPr>
          <w:sz w:val="28"/>
          <w:szCs w:val="28"/>
        </w:rPr>
        <w:t>16159,60</w:t>
      </w:r>
      <w:r w:rsidRPr="00C63660">
        <w:rPr>
          <w:sz w:val="28"/>
          <w:szCs w:val="28"/>
        </w:rPr>
        <w:t>грн., вик</w:t>
      </w:r>
      <w:r>
        <w:rPr>
          <w:sz w:val="28"/>
          <w:szCs w:val="28"/>
        </w:rPr>
        <w:t xml:space="preserve">онання </w:t>
      </w:r>
      <w:r w:rsidR="007F2547">
        <w:rPr>
          <w:sz w:val="28"/>
          <w:szCs w:val="28"/>
        </w:rPr>
        <w:t>48,9%;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спеціальному фонду використано </w:t>
      </w:r>
      <w:r w:rsidR="00EA774E">
        <w:rPr>
          <w:sz w:val="28"/>
          <w:szCs w:val="28"/>
        </w:rPr>
        <w:t>20 900,00</w:t>
      </w:r>
      <w:r w:rsidRPr="00C63660">
        <w:rPr>
          <w:sz w:val="28"/>
          <w:szCs w:val="28"/>
        </w:rPr>
        <w:t xml:space="preserve"> грн., або </w:t>
      </w:r>
      <w:r w:rsidR="007D3F32">
        <w:rPr>
          <w:sz w:val="28"/>
          <w:szCs w:val="28"/>
        </w:rPr>
        <w:t>92,4%</w:t>
      </w:r>
      <w:r>
        <w:rPr>
          <w:sz w:val="28"/>
          <w:szCs w:val="28"/>
        </w:rPr>
        <w:t xml:space="preserve"> до призначень в кошторисі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 урахуванням внесених змін, за придбання пожежних автомобілів АЦ-63Б 87-40ЧКЦ, АЦ-40-140 63-01ЧК.</w:t>
      </w:r>
    </w:p>
    <w:p w:rsidR="00AD5BD0" w:rsidRDefault="00AD5BD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D5BD0">
        <w:rPr>
          <w:sz w:val="28"/>
          <w:szCs w:val="28"/>
        </w:rPr>
        <w:t>Дебіторської та кредиторської заборгованості станом на 01.12.2019 рік немає.</w:t>
      </w:r>
    </w:p>
    <w:p w:rsidR="00012658" w:rsidRDefault="00012658" w:rsidP="00BD6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BD">
        <w:rPr>
          <w:rFonts w:ascii="Times New Roman" w:hAnsi="Times New Roman"/>
          <w:sz w:val="28"/>
          <w:szCs w:val="28"/>
        </w:rPr>
        <w:t>Фінансування видатків по КПКВК МБ 0218130 «Забезпечення діяльності місцевої пожежної охорони»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 xml:space="preserve">здійснюється за рахунок коштів бюджету Степанківської </w:t>
      </w:r>
      <w:r w:rsidR="00BD67CC" w:rsidRPr="00CB131D">
        <w:rPr>
          <w:rFonts w:ascii="Times New Roman" w:hAnsi="Times New Roman"/>
          <w:sz w:val="28"/>
          <w:szCs w:val="28"/>
        </w:rPr>
        <w:t>об’єднаної територі</w:t>
      </w:r>
      <w:r w:rsidR="00BD67CC">
        <w:rPr>
          <w:rFonts w:ascii="Times New Roman" w:hAnsi="Times New Roman"/>
          <w:sz w:val="28"/>
          <w:szCs w:val="28"/>
        </w:rPr>
        <w:t>альної громади</w:t>
      </w:r>
      <w:r w:rsidR="00BD67CC" w:rsidRPr="00C951BD"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 xml:space="preserve">та за рахунок іншої субвенції з бюджету Білозірської </w:t>
      </w:r>
      <w:r w:rsidR="00BD67CC" w:rsidRPr="00CB131D">
        <w:rPr>
          <w:rFonts w:ascii="Times New Roman" w:hAnsi="Times New Roman"/>
          <w:sz w:val="28"/>
          <w:szCs w:val="28"/>
        </w:rPr>
        <w:t>об’єднаної територі</w:t>
      </w:r>
      <w:r w:rsidR="00BD67CC">
        <w:rPr>
          <w:rFonts w:ascii="Times New Roman" w:hAnsi="Times New Roman"/>
          <w:sz w:val="28"/>
          <w:szCs w:val="28"/>
        </w:rPr>
        <w:t>альної громади</w:t>
      </w:r>
      <w:r w:rsidRPr="00C951BD">
        <w:rPr>
          <w:rFonts w:ascii="Times New Roman" w:hAnsi="Times New Roman"/>
          <w:sz w:val="28"/>
          <w:szCs w:val="28"/>
        </w:rPr>
        <w:t xml:space="preserve"> згідно рішення сесії Білозірської сільської ради від 22.02.2019 року № 81-3/</w:t>
      </w:r>
      <w:r w:rsidRPr="00C951BD">
        <w:rPr>
          <w:rFonts w:ascii="Times New Roman" w:hAnsi="Times New Roman"/>
          <w:sz w:val="28"/>
          <w:szCs w:val="28"/>
          <w:lang w:val="en-US"/>
        </w:rPr>
        <w:t>V</w:t>
      </w:r>
      <w:r w:rsidR="00040AA2">
        <w:rPr>
          <w:rFonts w:ascii="Times New Roman" w:hAnsi="Times New Roman"/>
          <w:sz w:val="28"/>
          <w:szCs w:val="28"/>
        </w:rPr>
        <w:t xml:space="preserve">ІІ у сумі 782000 </w:t>
      </w:r>
      <w:r w:rsidRPr="00C951BD">
        <w:rPr>
          <w:rFonts w:ascii="Times New Roman" w:hAnsi="Times New Roman"/>
          <w:sz w:val="28"/>
          <w:szCs w:val="28"/>
        </w:rPr>
        <w:t xml:space="preserve">грн.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7CC" w:rsidRDefault="007D3F32" w:rsidP="00BD67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F25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звітний період в</w:t>
      </w:r>
      <w:r w:rsidR="00BD67CC">
        <w:rPr>
          <w:rFonts w:ascii="Times New Roman" w:hAnsi="Times New Roman"/>
          <w:sz w:val="28"/>
          <w:szCs w:val="28"/>
        </w:rPr>
        <w:t xml:space="preserve">идатки на утримання </w:t>
      </w:r>
      <w:r w:rsidR="00BD67CC" w:rsidRPr="00BD67CC">
        <w:rPr>
          <w:rFonts w:ascii="Times New Roman" w:hAnsi="Times New Roman"/>
          <w:sz w:val="28"/>
          <w:szCs w:val="28"/>
        </w:rPr>
        <w:t xml:space="preserve">Місцевої пожежної </w:t>
      </w:r>
      <w:r w:rsidR="007F2547">
        <w:rPr>
          <w:rFonts w:ascii="Times New Roman" w:hAnsi="Times New Roman"/>
          <w:sz w:val="28"/>
          <w:szCs w:val="28"/>
        </w:rPr>
        <w:t>команди</w:t>
      </w:r>
      <w:r w:rsidR="00BD67CC" w:rsidRPr="00C63660">
        <w:rPr>
          <w:sz w:val="28"/>
          <w:szCs w:val="28"/>
        </w:rPr>
        <w:t xml:space="preserve"> </w:t>
      </w:r>
      <w:r w:rsidR="00BD67CC">
        <w:rPr>
          <w:rFonts w:ascii="Times New Roman" w:hAnsi="Times New Roman"/>
          <w:sz w:val="28"/>
          <w:szCs w:val="28"/>
        </w:rPr>
        <w:t xml:space="preserve"> забезпечені з</w:t>
      </w:r>
      <w:r w:rsidR="00BD67CC" w:rsidRPr="00C951BD">
        <w:rPr>
          <w:rFonts w:ascii="Times New Roman" w:hAnsi="Times New Roman"/>
          <w:sz w:val="28"/>
          <w:szCs w:val="28"/>
        </w:rPr>
        <w:t xml:space="preserve">а рахунок субвенції з бюджету Білозірської </w:t>
      </w:r>
      <w:r w:rsidR="00BD67CC" w:rsidRPr="00CB131D">
        <w:rPr>
          <w:rFonts w:ascii="Times New Roman" w:hAnsi="Times New Roman"/>
          <w:sz w:val="28"/>
          <w:szCs w:val="28"/>
        </w:rPr>
        <w:t>об’єднаної територі</w:t>
      </w:r>
      <w:r w:rsidR="00BD67CC">
        <w:rPr>
          <w:rFonts w:ascii="Times New Roman" w:hAnsi="Times New Roman"/>
          <w:sz w:val="28"/>
          <w:szCs w:val="28"/>
        </w:rPr>
        <w:t xml:space="preserve">альної громади в сумі </w:t>
      </w:r>
      <w:r>
        <w:rPr>
          <w:rFonts w:ascii="Times New Roman" w:hAnsi="Times New Roman"/>
          <w:sz w:val="28"/>
          <w:szCs w:val="28"/>
        </w:rPr>
        <w:t>587373,73</w:t>
      </w:r>
      <w:r w:rsidR="00BD67CC">
        <w:rPr>
          <w:rFonts w:ascii="Times New Roman" w:hAnsi="Times New Roman"/>
          <w:sz w:val="28"/>
          <w:szCs w:val="28"/>
        </w:rPr>
        <w:t xml:space="preserve"> грн., за рахунок власних коштів бюджету громади</w:t>
      </w:r>
      <w:r w:rsidR="00BD67CC" w:rsidRPr="00C951BD">
        <w:rPr>
          <w:rFonts w:ascii="Times New Roman" w:hAnsi="Times New Roman"/>
          <w:sz w:val="28"/>
          <w:szCs w:val="28"/>
        </w:rPr>
        <w:t xml:space="preserve"> </w:t>
      </w:r>
      <w:r w:rsidR="00BD67CC">
        <w:rPr>
          <w:rFonts w:ascii="Times New Roman" w:hAnsi="Times New Roman"/>
          <w:sz w:val="28"/>
          <w:szCs w:val="28"/>
        </w:rPr>
        <w:t xml:space="preserve">в сумі </w:t>
      </w:r>
      <w:r>
        <w:rPr>
          <w:rFonts w:ascii="Times New Roman" w:hAnsi="Times New Roman"/>
          <w:sz w:val="28"/>
          <w:szCs w:val="28"/>
        </w:rPr>
        <w:t>777525,21</w:t>
      </w:r>
      <w:r w:rsidR="00BD67CC">
        <w:rPr>
          <w:rFonts w:ascii="Times New Roman" w:hAnsi="Times New Roman"/>
          <w:sz w:val="28"/>
          <w:szCs w:val="28"/>
        </w:rPr>
        <w:t xml:space="preserve"> грн.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83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Охорона навколишнього природного середовища</w:t>
      </w:r>
      <w:r w:rsidRPr="00C63660">
        <w:rPr>
          <w:b/>
          <w:sz w:val="28"/>
          <w:szCs w:val="28"/>
        </w:rPr>
        <w:t>»</w:t>
      </w:r>
    </w:p>
    <w:p w:rsidR="00316C62" w:rsidRPr="00316C62" w:rsidRDefault="00F131ED" w:rsidP="00316C62">
      <w:pPr>
        <w:spacing w:after="0"/>
        <w:ind w:right="-285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16C62">
        <w:rPr>
          <w:rFonts w:ascii="Times New Roman" w:hAnsi="Times New Roman"/>
          <w:sz w:val="28"/>
          <w:szCs w:val="28"/>
        </w:rPr>
        <w:t>Н</w:t>
      </w:r>
      <w:r w:rsidR="00012658" w:rsidRPr="00316C62">
        <w:rPr>
          <w:rFonts w:ascii="Times New Roman" w:hAnsi="Times New Roman"/>
          <w:sz w:val="28"/>
          <w:szCs w:val="28"/>
        </w:rPr>
        <w:t xml:space="preserve">а здійснення заходів із охорони навколишнього природного середовища </w:t>
      </w:r>
      <w:r w:rsidRPr="00316C62">
        <w:rPr>
          <w:rFonts w:ascii="Times New Roman" w:hAnsi="Times New Roman"/>
          <w:sz w:val="28"/>
          <w:szCs w:val="28"/>
        </w:rPr>
        <w:t xml:space="preserve">заплановані кошти в сумі </w:t>
      </w:r>
      <w:r w:rsidR="006C0885">
        <w:rPr>
          <w:rFonts w:ascii="Times New Roman" w:hAnsi="Times New Roman"/>
          <w:sz w:val="28"/>
          <w:szCs w:val="28"/>
        </w:rPr>
        <w:t>585090,00</w:t>
      </w:r>
      <w:r w:rsidRPr="00316C62">
        <w:rPr>
          <w:rFonts w:ascii="Times New Roman" w:hAnsi="Times New Roman"/>
          <w:sz w:val="28"/>
          <w:szCs w:val="28"/>
        </w:rPr>
        <w:t xml:space="preserve">грн., за </w:t>
      </w:r>
      <w:r w:rsidR="006C0885">
        <w:rPr>
          <w:rFonts w:ascii="Times New Roman" w:hAnsi="Times New Roman"/>
          <w:sz w:val="28"/>
          <w:szCs w:val="28"/>
        </w:rPr>
        <w:t>11</w:t>
      </w:r>
      <w:r w:rsidRPr="00316C62">
        <w:rPr>
          <w:rFonts w:ascii="Times New Roman" w:hAnsi="Times New Roman"/>
          <w:sz w:val="28"/>
          <w:szCs w:val="28"/>
        </w:rPr>
        <w:t xml:space="preserve"> місяців 2019 року </w:t>
      </w:r>
      <w:r w:rsidR="00316C62" w:rsidRPr="00316C62">
        <w:rPr>
          <w:rFonts w:ascii="Times New Roman" w:hAnsi="Times New Roman"/>
          <w:sz w:val="28"/>
          <w:szCs w:val="28"/>
        </w:rPr>
        <w:t xml:space="preserve">проведенні  видатки в сумі </w:t>
      </w:r>
      <w:r w:rsidR="006C0885">
        <w:rPr>
          <w:rFonts w:ascii="Times New Roman" w:hAnsi="Times New Roman"/>
          <w:sz w:val="28"/>
          <w:szCs w:val="28"/>
        </w:rPr>
        <w:t>502900</w:t>
      </w:r>
      <w:r w:rsidR="00316C62" w:rsidRPr="00316C62">
        <w:rPr>
          <w:rFonts w:ascii="Times New Roman" w:hAnsi="Times New Roman"/>
          <w:sz w:val="28"/>
          <w:szCs w:val="28"/>
        </w:rPr>
        <w:t xml:space="preserve">,00 грн., виконання плану становить </w:t>
      </w:r>
      <w:r w:rsidR="006C0885">
        <w:rPr>
          <w:rFonts w:ascii="Times New Roman" w:hAnsi="Times New Roman"/>
          <w:sz w:val="28"/>
          <w:szCs w:val="28"/>
        </w:rPr>
        <w:t>85,9%</w:t>
      </w:r>
      <w:r w:rsidR="00316C62" w:rsidRPr="00316C62">
        <w:rPr>
          <w:rFonts w:ascii="Times New Roman" w:hAnsi="Times New Roman"/>
          <w:sz w:val="28"/>
          <w:szCs w:val="28"/>
        </w:rPr>
        <w:t>, зокрема придбано трактор «Білорус МТЗ-82.1»</w:t>
      </w:r>
      <w:r w:rsidR="006C0885">
        <w:rPr>
          <w:rFonts w:ascii="Times New Roman" w:hAnsi="Times New Roman"/>
          <w:sz w:val="28"/>
          <w:szCs w:val="28"/>
        </w:rPr>
        <w:t xml:space="preserve"> та відвал до нього</w:t>
      </w:r>
      <w:r w:rsidR="00316C62">
        <w:rPr>
          <w:rFonts w:ascii="Times New Roman" w:hAnsi="Times New Roman"/>
          <w:sz w:val="28"/>
          <w:szCs w:val="28"/>
        </w:rPr>
        <w:t xml:space="preserve">. </w:t>
      </w:r>
      <w:r w:rsid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Придбання забезпечено </w:t>
      </w:r>
      <w:r w:rsidR="00B9646E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 кошти бюджету об’єднаної територіальної громади </w:t>
      </w:r>
      <w:r w:rsidR="00B9646E">
        <w:rPr>
          <w:rFonts w:ascii="Times New Roman" w:hAnsi="Times New Roman"/>
          <w:bCs/>
          <w:sz w:val="28"/>
          <w:szCs w:val="28"/>
          <w:shd w:val="clear" w:color="auto" w:fill="FFFFFF"/>
        </w:rPr>
        <w:t>в сумі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C0885">
        <w:rPr>
          <w:rFonts w:ascii="Times New Roman" w:hAnsi="Times New Roman"/>
          <w:bCs/>
          <w:sz w:val="28"/>
          <w:szCs w:val="28"/>
          <w:shd w:val="clear" w:color="auto" w:fill="FFFFFF"/>
        </w:rPr>
        <w:t>71890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,00 грн., </w:t>
      </w:r>
      <w:r w:rsidR="00B9646E">
        <w:rPr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кошти субвенції </w:t>
      </w:r>
      <w:r w:rsidR="003E4A19" w:rsidRPr="003E4A19">
        <w:rPr>
          <w:rFonts w:ascii="Times New Roman" w:hAnsi="Times New Roman"/>
          <w:sz w:val="28"/>
          <w:szCs w:val="28"/>
        </w:rPr>
        <w:t>на здійснення природоохоронних заходів з Черкаського обласного бюджету згідно рішення сесії обласної ради від 01.03.2019 року № 29-29/</w:t>
      </w:r>
      <w:r w:rsidR="003E4A19" w:rsidRPr="003E4A19">
        <w:rPr>
          <w:rFonts w:ascii="Times New Roman" w:hAnsi="Times New Roman"/>
          <w:sz w:val="28"/>
          <w:szCs w:val="28"/>
          <w:lang w:val="en-US"/>
        </w:rPr>
        <w:t>V</w:t>
      </w:r>
      <w:r w:rsidR="003E4A19" w:rsidRPr="003E4A19">
        <w:rPr>
          <w:rFonts w:ascii="Times New Roman" w:hAnsi="Times New Roman"/>
          <w:sz w:val="28"/>
          <w:szCs w:val="28"/>
        </w:rPr>
        <w:t>ІІ</w:t>
      </w:r>
      <w:r w:rsidR="003E4A19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E4A19">
        <w:rPr>
          <w:rFonts w:ascii="Times New Roman" w:hAnsi="Times New Roman"/>
          <w:bCs/>
          <w:sz w:val="28"/>
          <w:szCs w:val="28"/>
          <w:shd w:val="clear" w:color="auto" w:fill="FFFFFF"/>
        </w:rPr>
        <w:t>в сумі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431 010,00грн.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180018" w:rsidRPr="00B322D1" w:rsidRDefault="00012658" w:rsidP="00B322D1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 xml:space="preserve">продовж </w:t>
      </w:r>
      <w:r w:rsidR="006C0885">
        <w:rPr>
          <w:sz w:val="28"/>
          <w:szCs w:val="28"/>
        </w:rPr>
        <w:t>11</w:t>
      </w:r>
      <w:r w:rsidR="00995B74">
        <w:rPr>
          <w:sz w:val="28"/>
          <w:szCs w:val="28"/>
        </w:rPr>
        <w:t xml:space="preserve"> місяців </w:t>
      </w:r>
      <w:r>
        <w:rPr>
          <w:sz w:val="28"/>
          <w:szCs w:val="28"/>
        </w:rPr>
        <w:t xml:space="preserve">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 xml:space="preserve">ку з </w:t>
      </w:r>
      <w:r w:rsidRPr="00C63660">
        <w:rPr>
          <w:sz w:val="28"/>
          <w:szCs w:val="28"/>
        </w:rPr>
        <w:t xml:space="preserve">бюджету Степанківської об’єднаної територіальної громади іншим бюджетам перераховано </w:t>
      </w:r>
      <w:r w:rsidR="00B322D1">
        <w:rPr>
          <w:sz w:val="28"/>
          <w:szCs w:val="28"/>
        </w:rPr>
        <w:t>5489940,00</w:t>
      </w:r>
      <w:r>
        <w:rPr>
          <w:sz w:val="28"/>
          <w:szCs w:val="28"/>
        </w:rPr>
        <w:t xml:space="preserve"> грн. міжбюджетних трансферів, </w:t>
      </w:r>
      <w:r w:rsidRPr="00C63660">
        <w:rPr>
          <w:sz w:val="28"/>
          <w:szCs w:val="28"/>
        </w:rPr>
        <w:t xml:space="preserve">виконання плану становить </w:t>
      </w:r>
      <w:r w:rsidR="00B322D1">
        <w:rPr>
          <w:sz w:val="28"/>
          <w:szCs w:val="28"/>
        </w:rPr>
        <w:t>100%</w:t>
      </w:r>
      <w:r w:rsidRPr="00C63660">
        <w:rPr>
          <w:sz w:val="28"/>
          <w:szCs w:val="28"/>
        </w:rPr>
        <w:t xml:space="preserve">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</w:t>
      </w:r>
      <w:r w:rsidR="00180018">
        <w:rPr>
          <w:sz w:val="28"/>
          <w:szCs w:val="28"/>
        </w:rPr>
        <w:t xml:space="preserve">. </w:t>
      </w:r>
      <w:r w:rsidR="00B322D1" w:rsidRPr="00B322D1">
        <w:rPr>
          <w:sz w:val="28"/>
          <w:szCs w:val="28"/>
        </w:rPr>
        <w:t>Протягом 11 місяців 2018 року видатки склали</w:t>
      </w:r>
      <w:r w:rsidR="00B322D1">
        <w:rPr>
          <w:sz w:val="28"/>
          <w:szCs w:val="28"/>
        </w:rPr>
        <w:t xml:space="preserve"> 7248791,00 грн.</w:t>
      </w:r>
      <w:r w:rsidR="00F864A9">
        <w:rPr>
          <w:sz w:val="28"/>
          <w:szCs w:val="28"/>
        </w:rPr>
        <w:t>, обсяг міжбюджетних трансфертів</w:t>
      </w:r>
      <w:r w:rsidR="00B322D1" w:rsidRPr="00B322D1">
        <w:t xml:space="preserve"> </w:t>
      </w:r>
      <w:r w:rsidR="00B322D1" w:rsidRPr="00B322D1">
        <w:rPr>
          <w:sz w:val="28"/>
          <w:szCs w:val="28"/>
        </w:rPr>
        <w:t xml:space="preserve">порівнюючи періоди </w:t>
      </w:r>
      <w:r w:rsidR="00F864A9">
        <w:rPr>
          <w:sz w:val="28"/>
          <w:szCs w:val="28"/>
        </w:rPr>
        <w:t>у 2019 році зменшився на 1758851 гривню або ж на 24,3</w:t>
      </w:r>
      <w:r w:rsidR="00B322D1">
        <w:rPr>
          <w:sz w:val="28"/>
          <w:szCs w:val="28"/>
        </w:rPr>
        <w:t>%.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01.01.2019</w:t>
      </w:r>
      <w:r w:rsidRPr="00C63660">
        <w:rPr>
          <w:sz w:val="28"/>
          <w:szCs w:val="28"/>
        </w:rPr>
        <w:t xml:space="preserve"> рік залишки коштів на спеціальному рахунку бюджету по бюджету розвитку становив  </w:t>
      </w:r>
      <w:r w:rsidR="00DF5BF0">
        <w:rPr>
          <w:sz w:val="28"/>
          <w:szCs w:val="28"/>
        </w:rPr>
        <w:t>301</w:t>
      </w:r>
      <w:r w:rsidR="00DF5BF0" w:rsidRPr="00C63660">
        <w:rPr>
          <w:sz w:val="28"/>
          <w:szCs w:val="28"/>
        </w:rPr>
        <w:t>6</w:t>
      </w:r>
      <w:r w:rsidR="00DF5BF0">
        <w:rPr>
          <w:sz w:val="28"/>
          <w:szCs w:val="28"/>
        </w:rPr>
        <w:t>46,93</w:t>
      </w:r>
      <w:r w:rsidR="00DF5BF0" w:rsidRPr="00C63660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Впродовж </w:t>
      </w:r>
      <w:r w:rsidR="00E21E6C">
        <w:rPr>
          <w:sz w:val="28"/>
          <w:szCs w:val="28"/>
        </w:rPr>
        <w:t>11</w:t>
      </w:r>
      <w:r w:rsidR="00DF5BF0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 2019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 w:rsidR="00E21E6C">
        <w:rPr>
          <w:sz w:val="28"/>
          <w:szCs w:val="28"/>
        </w:rPr>
        <w:t>6084552,30</w:t>
      </w:r>
      <w:r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розвитку.</w:t>
      </w:r>
    </w:p>
    <w:p w:rsidR="002E2FD4" w:rsidRDefault="00012658" w:rsidP="00425E68">
      <w:pPr>
        <w:pStyle w:val="a6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 рахунок коштів бюджету розвитку </w:t>
      </w:r>
      <w:r>
        <w:rPr>
          <w:sz w:val="28"/>
          <w:szCs w:val="28"/>
        </w:rPr>
        <w:t xml:space="preserve">протягом </w:t>
      </w:r>
      <w:r w:rsidR="00E21E6C">
        <w:rPr>
          <w:sz w:val="28"/>
          <w:szCs w:val="28"/>
        </w:rPr>
        <w:t>11</w:t>
      </w:r>
      <w:r w:rsidR="00DF5BF0">
        <w:rPr>
          <w:sz w:val="28"/>
          <w:szCs w:val="28"/>
        </w:rPr>
        <w:t xml:space="preserve"> місяців</w:t>
      </w:r>
      <w:r>
        <w:rPr>
          <w:sz w:val="28"/>
          <w:szCs w:val="28"/>
        </w:rPr>
        <w:t xml:space="preserve"> 2019 року </w:t>
      </w:r>
      <w:r w:rsidRPr="00C63660">
        <w:rPr>
          <w:sz w:val="28"/>
          <w:szCs w:val="28"/>
        </w:rPr>
        <w:t xml:space="preserve">видатки проведені на суму </w:t>
      </w:r>
      <w:r w:rsidR="00DF5BF0">
        <w:rPr>
          <w:sz w:val="28"/>
          <w:szCs w:val="28"/>
        </w:rPr>
        <w:t xml:space="preserve"> </w:t>
      </w:r>
      <w:r w:rsidR="00E21E6C">
        <w:rPr>
          <w:sz w:val="28"/>
          <w:szCs w:val="28"/>
        </w:rPr>
        <w:t>6084552,30</w:t>
      </w:r>
      <w:r w:rsidRPr="00C63660">
        <w:rPr>
          <w:sz w:val="28"/>
          <w:szCs w:val="28"/>
        </w:rPr>
        <w:t xml:space="preserve"> грн., із них:</w:t>
      </w:r>
    </w:p>
    <w:p w:rsidR="009705CE" w:rsidRDefault="00012658" w:rsidP="00425E6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державне управління</w:t>
      </w:r>
      <w:r w:rsidRPr="00C63660">
        <w:rPr>
          <w:sz w:val="28"/>
          <w:szCs w:val="28"/>
        </w:rPr>
        <w:t xml:space="preserve">  - </w:t>
      </w:r>
      <w:r w:rsidR="00E21E6C">
        <w:rPr>
          <w:sz w:val="28"/>
          <w:szCs w:val="28"/>
        </w:rPr>
        <w:t>18562,37</w:t>
      </w:r>
      <w:r w:rsidR="009705CE">
        <w:rPr>
          <w:sz w:val="28"/>
          <w:szCs w:val="28"/>
        </w:rPr>
        <w:t xml:space="preserve"> грн., за відповідний</w:t>
      </w:r>
      <w:r w:rsidR="00425E68">
        <w:rPr>
          <w:sz w:val="28"/>
          <w:szCs w:val="28"/>
        </w:rPr>
        <w:t xml:space="preserve"> період 2018 року видатки становили</w:t>
      </w:r>
      <w:r w:rsidR="009705CE">
        <w:rPr>
          <w:sz w:val="28"/>
          <w:szCs w:val="28"/>
        </w:rPr>
        <w:t xml:space="preserve"> 199890,48 грн.</w:t>
      </w:r>
      <w:r w:rsidR="00425E68">
        <w:rPr>
          <w:sz w:val="28"/>
          <w:szCs w:val="28"/>
        </w:rPr>
        <w:t>,</w:t>
      </w:r>
      <w:r w:rsidR="002E2FD4" w:rsidRPr="002E2FD4">
        <w:t xml:space="preserve"> </w:t>
      </w:r>
      <w:r w:rsidR="00425E68">
        <w:rPr>
          <w:sz w:val="28"/>
          <w:szCs w:val="28"/>
        </w:rPr>
        <w:t xml:space="preserve">обсяг </w:t>
      </w:r>
      <w:r w:rsidR="00D84952">
        <w:rPr>
          <w:sz w:val="28"/>
          <w:szCs w:val="28"/>
        </w:rPr>
        <w:t>видатків в поточному році порівнюючи з попереднім зменшився на 90,7</w:t>
      </w:r>
      <w:r w:rsidR="002E2FD4">
        <w:rPr>
          <w:sz w:val="28"/>
          <w:szCs w:val="28"/>
        </w:rPr>
        <w:t xml:space="preserve">% </w:t>
      </w:r>
      <w:r w:rsidR="009705CE" w:rsidRPr="002E2FD4">
        <w:rPr>
          <w:sz w:val="28"/>
          <w:szCs w:val="28"/>
        </w:rPr>
        <w:t>;</w:t>
      </w:r>
    </w:p>
    <w:p w:rsidR="009705CE" w:rsidRDefault="00012658" w:rsidP="00425E6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705CE">
        <w:rPr>
          <w:sz w:val="28"/>
          <w:szCs w:val="28"/>
        </w:rPr>
        <w:t xml:space="preserve">освіта – </w:t>
      </w:r>
      <w:r w:rsidR="00E21E6C" w:rsidRPr="009705CE">
        <w:rPr>
          <w:sz w:val="28"/>
          <w:szCs w:val="28"/>
        </w:rPr>
        <w:t>3178277,78</w:t>
      </w:r>
      <w:r w:rsidRPr="009705CE">
        <w:rPr>
          <w:sz w:val="28"/>
          <w:szCs w:val="28"/>
        </w:rPr>
        <w:t xml:space="preserve"> грн.</w:t>
      </w:r>
      <w:r w:rsidR="009705CE" w:rsidRPr="009705CE">
        <w:rPr>
          <w:sz w:val="28"/>
          <w:szCs w:val="28"/>
        </w:rPr>
        <w:t>, за відповідний</w:t>
      </w:r>
      <w:r w:rsidR="00A919EF">
        <w:rPr>
          <w:sz w:val="28"/>
          <w:szCs w:val="28"/>
        </w:rPr>
        <w:t xml:space="preserve"> період 2018 року видатки становили</w:t>
      </w:r>
      <w:r w:rsidR="009705CE" w:rsidRPr="009705CE">
        <w:rPr>
          <w:sz w:val="28"/>
          <w:szCs w:val="28"/>
        </w:rPr>
        <w:t xml:space="preserve"> 257352,44 грн.</w:t>
      </w:r>
      <w:r w:rsidR="00A919EF">
        <w:rPr>
          <w:sz w:val="28"/>
          <w:szCs w:val="28"/>
        </w:rPr>
        <w:t>,</w:t>
      </w:r>
      <w:r w:rsidR="002E2FD4">
        <w:rPr>
          <w:sz w:val="28"/>
          <w:szCs w:val="28"/>
        </w:rPr>
        <w:t xml:space="preserve"> </w:t>
      </w:r>
      <w:r w:rsidR="00A919EF">
        <w:rPr>
          <w:sz w:val="28"/>
          <w:szCs w:val="28"/>
        </w:rPr>
        <w:t>обсяг видатків в поточному році порівняно з попереднім збільшився на 2920925,34 гривень</w:t>
      </w:r>
      <w:r w:rsidR="009705CE" w:rsidRPr="009705CE">
        <w:rPr>
          <w:sz w:val="28"/>
          <w:szCs w:val="28"/>
        </w:rPr>
        <w:t>;</w:t>
      </w:r>
    </w:p>
    <w:p w:rsidR="009705CE" w:rsidRDefault="00012658" w:rsidP="00425E6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705CE">
        <w:rPr>
          <w:sz w:val="28"/>
          <w:szCs w:val="28"/>
        </w:rPr>
        <w:t xml:space="preserve">будівництво та регіональний розвиток – </w:t>
      </w:r>
      <w:r w:rsidR="00E21E6C" w:rsidRPr="009705CE">
        <w:rPr>
          <w:sz w:val="28"/>
          <w:szCs w:val="28"/>
        </w:rPr>
        <w:t>2751398,55</w:t>
      </w:r>
      <w:r w:rsidRPr="009705CE">
        <w:rPr>
          <w:sz w:val="28"/>
          <w:szCs w:val="28"/>
        </w:rPr>
        <w:t xml:space="preserve"> грн.</w:t>
      </w:r>
      <w:r w:rsidR="009705CE" w:rsidRPr="009705CE">
        <w:t>,</w:t>
      </w:r>
      <w:r w:rsidR="009705CE" w:rsidRPr="009705CE">
        <w:rPr>
          <w:sz w:val="28"/>
          <w:szCs w:val="28"/>
        </w:rPr>
        <w:t xml:space="preserve"> за відповідний</w:t>
      </w:r>
      <w:r w:rsidR="00210E23">
        <w:rPr>
          <w:sz w:val="28"/>
          <w:szCs w:val="28"/>
        </w:rPr>
        <w:t xml:space="preserve"> період 2018 року видатки становили</w:t>
      </w:r>
      <w:r w:rsidR="009705CE" w:rsidRPr="009705CE">
        <w:rPr>
          <w:sz w:val="28"/>
          <w:szCs w:val="28"/>
        </w:rPr>
        <w:t xml:space="preserve"> 1705870,24 грн.</w:t>
      </w:r>
      <w:r w:rsidR="00210E23">
        <w:rPr>
          <w:sz w:val="28"/>
          <w:szCs w:val="28"/>
        </w:rPr>
        <w:t>,</w:t>
      </w:r>
      <w:r w:rsidR="002E2FD4" w:rsidRPr="002E2FD4">
        <w:rPr>
          <w:sz w:val="28"/>
          <w:szCs w:val="28"/>
        </w:rPr>
        <w:t xml:space="preserve"> </w:t>
      </w:r>
      <w:r w:rsidR="00210E23">
        <w:rPr>
          <w:sz w:val="28"/>
          <w:szCs w:val="28"/>
        </w:rPr>
        <w:t>обсяг видатків</w:t>
      </w:r>
      <w:r w:rsidR="002E2FD4">
        <w:rPr>
          <w:sz w:val="28"/>
          <w:szCs w:val="28"/>
        </w:rPr>
        <w:t xml:space="preserve"> </w:t>
      </w:r>
      <w:r w:rsidR="00210E23">
        <w:rPr>
          <w:sz w:val="28"/>
          <w:szCs w:val="28"/>
        </w:rPr>
        <w:t>в поточному році порівняно з попереднім збільшився на</w:t>
      </w:r>
      <w:r w:rsidR="00210E23">
        <w:rPr>
          <w:sz w:val="28"/>
          <w:szCs w:val="28"/>
        </w:rPr>
        <w:t xml:space="preserve"> 1045528,31 гривню, або ж на </w:t>
      </w:r>
      <w:r w:rsidR="002E2FD4">
        <w:rPr>
          <w:sz w:val="28"/>
          <w:szCs w:val="28"/>
        </w:rPr>
        <w:t>61,3%</w:t>
      </w:r>
      <w:r w:rsidR="009705CE" w:rsidRPr="009705CE">
        <w:rPr>
          <w:sz w:val="28"/>
          <w:szCs w:val="28"/>
        </w:rPr>
        <w:t>;</w:t>
      </w:r>
    </w:p>
    <w:p w:rsidR="009705CE" w:rsidRDefault="00012658" w:rsidP="00425E6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705CE">
        <w:rPr>
          <w:sz w:val="28"/>
          <w:szCs w:val="28"/>
        </w:rPr>
        <w:t xml:space="preserve">культура і мистецтво – </w:t>
      </w:r>
      <w:r w:rsidR="00E21E6C" w:rsidRPr="009705CE">
        <w:rPr>
          <w:sz w:val="28"/>
          <w:szCs w:val="28"/>
        </w:rPr>
        <w:t>106419,60</w:t>
      </w:r>
      <w:r w:rsidRPr="009705CE">
        <w:rPr>
          <w:sz w:val="28"/>
          <w:szCs w:val="28"/>
        </w:rPr>
        <w:t xml:space="preserve"> грн.</w:t>
      </w:r>
      <w:r w:rsidR="009705CE" w:rsidRPr="009705CE">
        <w:t>,</w:t>
      </w:r>
      <w:r w:rsidR="009705CE" w:rsidRPr="009705CE">
        <w:rPr>
          <w:sz w:val="28"/>
          <w:szCs w:val="28"/>
        </w:rPr>
        <w:t xml:space="preserve"> за відповідний період 2018 року видатки не проводились;</w:t>
      </w:r>
    </w:p>
    <w:p w:rsidR="009705CE" w:rsidRPr="009705CE" w:rsidRDefault="00012658" w:rsidP="00425E6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705CE">
        <w:rPr>
          <w:sz w:val="28"/>
          <w:szCs w:val="28"/>
        </w:rPr>
        <w:t xml:space="preserve">житлово-комунальне господарство – </w:t>
      </w:r>
      <w:r w:rsidR="00180D9C" w:rsidRPr="009705CE">
        <w:rPr>
          <w:sz w:val="28"/>
          <w:szCs w:val="28"/>
        </w:rPr>
        <w:t>8 994,00</w:t>
      </w:r>
      <w:r w:rsidRPr="009705CE">
        <w:rPr>
          <w:sz w:val="28"/>
          <w:szCs w:val="28"/>
        </w:rPr>
        <w:t xml:space="preserve"> грн.</w:t>
      </w:r>
      <w:r w:rsidR="009705CE" w:rsidRPr="009705CE">
        <w:rPr>
          <w:sz w:val="28"/>
          <w:szCs w:val="28"/>
        </w:rPr>
        <w:t>,</w:t>
      </w:r>
      <w:r w:rsidR="009705CE" w:rsidRPr="009705CE">
        <w:t xml:space="preserve"> </w:t>
      </w:r>
      <w:r w:rsidR="009705CE" w:rsidRPr="009705CE">
        <w:rPr>
          <w:sz w:val="28"/>
          <w:szCs w:val="28"/>
        </w:rPr>
        <w:t>за відповідний період 2018 року видатки не проводились;</w:t>
      </w:r>
    </w:p>
    <w:p w:rsidR="00012658" w:rsidRDefault="00012658" w:rsidP="00425E6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739A">
        <w:rPr>
          <w:sz w:val="28"/>
          <w:szCs w:val="28"/>
        </w:rPr>
        <w:t>ахист населення і територій від надзвичайних ситуацій техногенного та природного характеру</w:t>
      </w:r>
      <w:r w:rsidRPr="00C63660">
        <w:rPr>
          <w:sz w:val="28"/>
          <w:szCs w:val="28"/>
        </w:rPr>
        <w:t xml:space="preserve"> – </w:t>
      </w:r>
      <w:r w:rsidR="00180D9C">
        <w:rPr>
          <w:sz w:val="28"/>
          <w:szCs w:val="28"/>
        </w:rPr>
        <w:t>20 </w:t>
      </w:r>
      <w:r>
        <w:rPr>
          <w:sz w:val="28"/>
          <w:szCs w:val="28"/>
        </w:rPr>
        <w:t>9</w:t>
      </w:r>
      <w:r w:rsidR="00180D9C">
        <w:rPr>
          <w:sz w:val="28"/>
          <w:szCs w:val="28"/>
        </w:rPr>
        <w:t>00,00</w:t>
      </w:r>
      <w:r w:rsidR="002E2FD4">
        <w:rPr>
          <w:sz w:val="28"/>
          <w:szCs w:val="28"/>
        </w:rPr>
        <w:t xml:space="preserve"> грн.</w:t>
      </w:r>
    </w:p>
    <w:p w:rsidR="009705CE" w:rsidRPr="00C63660" w:rsidRDefault="009705CE" w:rsidP="009705CE">
      <w:pPr>
        <w:pStyle w:val="a6"/>
        <w:tabs>
          <w:tab w:val="left" w:pos="567"/>
        </w:tabs>
        <w:spacing w:after="0"/>
        <w:ind w:left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</w:p>
    <w:p w:rsidR="000940F0" w:rsidRPr="00C63660" w:rsidRDefault="000940F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BD53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660">
        <w:rPr>
          <w:rFonts w:ascii="Times New Roman" w:hAnsi="Times New Roman"/>
          <w:color w:val="000000"/>
          <w:sz w:val="28"/>
          <w:szCs w:val="28"/>
        </w:rPr>
        <w:t>Сільський</w:t>
      </w:r>
      <w:r>
        <w:rPr>
          <w:rFonts w:ascii="Times New Roman" w:hAnsi="Times New Roman"/>
          <w:color w:val="000000"/>
          <w:sz w:val="28"/>
          <w:szCs w:val="28"/>
        </w:rPr>
        <w:t xml:space="preserve"> голова                 </w:t>
      </w:r>
      <w:r w:rsidR="00BD53D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63660">
        <w:rPr>
          <w:rFonts w:ascii="Times New Roman" w:hAnsi="Times New Roman"/>
          <w:color w:val="000000"/>
          <w:sz w:val="28"/>
          <w:szCs w:val="28"/>
        </w:rPr>
        <w:t xml:space="preserve">       І.М. Чекаленко </w:t>
      </w:r>
    </w:p>
    <w:p w:rsidR="00012658" w:rsidRPr="00140420" w:rsidRDefault="00012658"/>
    <w:sectPr w:rsidR="00012658" w:rsidRPr="00140420" w:rsidSect="00B01851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13" w:rsidRDefault="00570113" w:rsidP="00F83F8C">
      <w:pPr>
        <w:spacing w:after="0" w:line="240" w:lineRule="auto"/>
      </w:pPr>
      <w:r>
        <w:separator/>
      </w:r>
    </w:p>
  </w:endnote>
  <w:endnote w:type="continuationSeparator" w:id="0">
    <w:p w:rsidR="00570113" w:rsidRDefault="00570113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Content>
      <w:p w:rsidR="00570113" w:rsidRDefault="0057011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6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0113" w:rsidRDefault="0057011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13" w:rsidRDefault="00570113" w:rsidP="00F83F8C">
      <w:pPr>
        <w:spacing w:after="0" w:line="240" w:lineRule="auto"/>
      </w:pPr>
      <w:r>
        <w:separator/>
      </w:r>
    </w:p>
  </w:footnote>
  <w:footnote w:type="continuationSeparator" w:id="0">
    <w:p w:rsidR="00570113" w:rsidRDefault="00570113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842"/>
    <w:rsid w:val="00022B92"/>
    <w:rsid w:val="00024A8F"/>
    <w:rsid w:val="000349E4"/>
    <w:rsid w:val="00040AA2"/>
    <w:rsid w:val="00051361"/>
    <w:rsid w:val="00064A40"/>
    <w:rsid w:val="00067C6A"/>
    <w:rsid w:val="00072168"/>
    <w:rsid w:val="00073BFE"/>
    <w:rsid w:val="00073E2F"/>
    <w:rsid w:val="00084AA1"/>
    <w:rsid w:val="000940F0"/>
    <w:rsid w:val="000A1421"/>
    <w:rsid w:val="000A167E"/>
    <w:rsid w:val="000A53B1"/>
    <w:rsid w:val="000C222D"/>
    <w:rsid w:val="000D13EA"/>
    <w:rsid w:val="000D3DE5"/>
    <w:rsid w:val="000D5E5C"/>
    <w:rsid w:val="000D5F48"/>
    <w:rsid w:val="000E0ABE"/>
    <w:rsid w:val="000F27FA"/>
    <w:rsid w:val="000F5FCD"/>
    <w:rsid w:val="00105AC4"/>
    <w:rsid w:val="001110F0"/>
    <w:rsid w:val="00121C14"/>
    <w:rsid w:val="00122CE7"/>
    <w:rsid w:val="001373FD"/>
    <w:rsid w:val="00140420"/>
    <w:rsid w:val="00155BC4"/>
    <w:rsid w:val="00166BF4"/>
    <w:rsid w:val="00173CCD"/>
    <w:rsid w:val="00180018"/>
    <w:rsid w:val="00180D9C"/>
    <w:rsid w:val="001828AC"/>
    <w:rsid w:val="00182E47"/>
    <w:rsid w:val="001A1D74"/>
    <w:rsid w:val="001A579A"/>
    <w:rsid w:val="001C0693"/>
    <w:rsid w:val="001C279E"/>
    <w:rsid w:val="001C73F9"/>
    <w:rsid w:val="001E4036"/>
    <w:rsid w:val="001F5733"/>
    <w:rsid w:val="001F680E"/>
    <w:rsid w:val="00205328"/>
    <w:rsid w:val="00205BF4"/>
    <w:rsid w:val="00210E23"/>
    <w:rsid w:val="0021115F"/>
    <w:rsid w:val="00236800"/>
    <w:rsid w:val="002473B9"/>
    <w:rsid w:val="00254A7D"/>
    <w:rsid w:val="00261843"/>
    <w:rsid w:val="00266FCD"/>
    <w:rsid w:val="00271B31"/>
    <w:rsid w:val="002743BD"/>
    <w:rsid w:val="002B544A"/>
    <w:rsid w:val="002B7B46"/>
    <w:rsid w:val="002C0F7A"/>
    <w:rsid w:val="002C274F"/>
    <w:rsid w:val="002C6250"/>
    <w:rsid w:val="002E1FDA"/>
    <w:rsid w:val="002E2FD4"/>
    <w:rsid w:val="002F3AE4"/>
    <w:rsid w:val="002F6363"/>
    <w:rsid w:val="003032CA"/>
    <w:rsid w:val="00313852"/>
    <w:rsid w:val="00316C62"/>
    <w:rsid w:val="00317985"/>
    <w:rsid w:val="00331BDB"/>
    <w:rsid w:val="00340D8D"/>
    <w:rsid w:val="003429F1"/>
    <w:rsid w:val="0034382B"/>
    <w:rsid w:val="00343B28"/>
    <w:rsid w:val="00350277"/>
    <w:rsid w:val="00357B3A"/>
    <w:rsid w:val="003844B5"/>
    <w:rsid w:val="00385F25"/>
    <w:rsid w:val="003A0C17"/>
    <w:rsid w:val="003A5B45"/>
    <w:rsid w:val="003B3E8D"/>
    <w:rsid w:val="003B6E0D"/>
    <w:rsid w:val="003C29BA"/>
    <w:rsid w:val="003D0188"/>
    <w:rsid w:val="003D397A"/>
    <w:rsid w:val="003E1045"/>
    <w:rsid w:val="003E4A19"/>
    <w:rsid w:val="003E59C8"/>
    <w:rsid w:val="003E604D"/>
    <w:rsid w:val="003E69DC"/>
    <w:rsid w:val="003F4E0F"/>
    <w:rsid w:val="003F59D3"/>
    <w:rsid w:val="003F665D"/>
    <w:rsid w:val="003F7992"/>
    <w:rsid w:val="00400F2A"/>
    <w:rsid w:val="00411E2F"/>
    <w:rsid w:val="00412B00"/>
    <w:rsid w:val="00413A4A"/>
    <w:rsid w:val="00425855"/>
    <w:rsid w:val="00425E68"/>
    <w:rsid w:val="00435DDB"/>
    <w:rsid w:val="00440559"/>
    <w:rsid w:val="0046404F"/>
    <w:rsid w:val="004754C5"/>
    <w:rsid w:val="004922A6"/>
    <w:rsid w:val="004B06DC"/>
    <w:rsid w:val="004B2F7A"/>
    <w:rsid w:val="004B711C"/>
    <w:rsid w:val="004C07D6"/>
    <w:rsid w:val="004C0E72"/>
    <w:rsid w:val="004C6974"/>
    <w:rsid w:val="004C6D17"/>
    <w:rsid w:val="004E179B"/>
    <w:rsid w:val="004E4DB1"/>
    <w:rsid w:val="004F2F74"/>
    <w:rsid w:val="004F4AC5"/>
    <w:rsid w:val="004F7FB5"/>
    <w:rsid w:val="0050441A"/>
    <w:rsid w:val="00506901"/>
    <w:rsid w:val="005128EC"/>
    <w:rsid w:val="00516684"/>
    <w:rsid w:val="005232E6"/>
    <w:rsid w:val="005236EC"/>
    <w:rsid w:val="0052754E"/>
    <w:rsid w:val="00544703"/>
    <w:rsid w:val="0054757A"/>
    <w:rsid w:val="005506E5"/>
    <w:rsid w:val="0055235A"/>
    <w:rsid w:val="005529CC"/>
    <w:rsid w:val="005553ED"/>
    <w:rsid w:val="005616D0"/>
    <w:rsid w:val="00570113"/>
    <w:rsid w:val="00570185"/>
    <w:rsid w:val="00576E0B"/>
    <w:rsid w:val="00577ED0"/>
    <w:rsid w:val="00582CF9"/>
    <w:rsid w:val="00585FDF"/>
    <w:rsid w:val="00593BB2"/>
    <w:rsid w:val="005B4E15"/>
    <w:rsid w:val="005C22BF"/>
    <w:rsid w:val="005C50F3"/>
    <w:rsid w:val="005E48C7"/>
    <w:rsid w:val="005F4A3D"/>
    <w:rsid w:val="005F7E87"/>
    <w:rsid w:val="00600801"/>
    <w:rsid w:val="006023CC"/>
    <w:rsid w:val="00614AE5"/>
    <w:rsid w:val="00617E24"/>
    <w:rsid w:val="00624DA8"/>
    <w:rsid w:val="0064596A"/>
    <w:rsid w:val="00660B88"/>
    <w:rsid w:val="006903A7"/>
    <w:rsid w:val="006A14F1"/>
    <w:rsid w:val="006A518F"/>
    <w:rsid w:val="006C0885"/>
    <w:rsid w:val="006C0CBB"/>
    <w:rsid w:val="006C70E2"/>
    <w:rsid w:val="006D05AE"/>
    <w:rsid w:val="006D6294"/>
    <w:rsid w:val="006E1A93"/>
    <w:rsid w:val="006F0CB2"/>
    <w:rsid w:val="006F1602"/>
    <w:rsid w:val="00711036"/>
    <w:rsid w:val="00713A2E"/>
    <w:rsid w:val="00725FAA"/>
    <w:rsid w:val="007278F5"/>
    <w:rsid w:val="0073670E"/>
    <w:rsid w:val="007404F2"/>
    <w:rsid w:val="00760EA3"/>
    <w:rsid w:val="00764280"/>
    <w:rsid w:val="00780DBB"/>
    <w:rsid w:val="007837A2"/>
    <w:rsid w:val="00786C38"/>
    <w:rsid w:val="007962D3"/>
    <w:rsid w:val="007A17F1"/>
    <w:rsid w:val="007B0238"/>
    <w:rsid w:val="007B17A7"/>
    <w:rsid w:val="007C556D"/>
    <w:rsid w:val="007D3F32"/>
    <w:rsid w:val="007E4910"/>
    <w:rsid w:val="007F2547"/>
    <w:rsid w:val="007F665C"/>
    <w:rsid w:val="008013DE"/>
    <w:rsid w:val="00814DFD"/>
    <w:rsid w:val="00820B41"/>
    <w:rsid w:val="008245B0"/>
    <w:rsid w:val="00826879"/>
    <w:rsid w:val="00835C99"/>
    <w:rsid w:val="008366D0"/>
    <w:rsid w:val="008505BD"/>
    <w:rsid w:val="008522C5"/>
    <w:rsid w:val="0085464E"/>
    <w:rsid w:val="008642BD"/>
    <w:rsid w:val="008655D6"/>
    <w:rsid w:val="00867BF2"/>
    <w:rsid w:val="008744BF"/>
    <w:rsid w:val="00877FE6"/>
    <w:rsid w:val="008834A4"/>
    <w:rsid w:val="00883BEB"/>
    <w:rsid w:val="00895868"/>
    <w:rsid w:val="008A2A77"/>
    <w:rsid w:val="008A3074"/>
    <w:rsid w:val="008A5965"/>
    <w:rsid w:val="008B0136"/>
    <w:rsid w:val="008B24A4"/>
    <w:rsid w:val="008C0637"/>
    <w:rsid w:val="008C12B0"/>
    <w:rsid w:val="008E1C0C"/>
    <w:rsid w:val="008E29EF"/>
    <w:rsid w:val="008E5AB6"/>
    <w:rsid w:val="008E6DC1"/>
    <w:rsid w:val="008F2754"/>
    <w:rsid w:val="008F3C35"/>
    <w:rsid w:val="008F70C0"/>
    <w:rsid w:val="00902A68"/>
    <w:rsid w:val="00915981"/>
    <w:rsid w:val="00921469"/>
    <w:rsid w:val="00925AB4"/>
    <w:rsid w:val="00926C1E"/>
    <w:rsid w:val="00927BBB"/>
    <w:rsid w:val="00927C05"/>
    <w:rsid w:val="00943BFF"/>
    <w:rsid w:val="00945685"/>
    <w:rsid w:val="009540EE"/>
    <w:rsid w:val="00955C1A"/>
    <w:rsid w:val="009705CE"/>
    <w:rsid w:val="0097436D"/>
    <w:rsid w:val="00976345"/>
    <w:rsid w:val="009769E5"/>
    <w:rsid w:val="00981205"/>
    <w:rsid w:val="009844F9"/>
    <w:rsid w:val="009852FC"/>
    <w:rsid w:val="00991CE2"/>
    <w:rsid w:val="00992511"/>
    <w:rsid w:val="0099311E"/>
    <w:rsid w:val="00995B74"/>
    <w:rsid w:val="00997D66"/>
    <w:rsid w:val="009B09FC"/>
    <w:rsid w:val="009C70E2"/>
    <w:rsid w:val="009D13D1"/>
    <w:rsid w:val="009D361D"/>
    <w:rsid w:val="009E149A"/>
    <w:rsid w:val="009F0351"/>
    <w:rsid w:val="00A02A38"/>
    <w:rsid w:val="00A03947"/>
    <w:rsid w:val="00A2155D"/>
    <w:rsid w:val="00A34D9B"/>
    <w:rsid w:val="00A37BD9"/>
    <w:rsid w:val="00A53F85"/>
    <w:rsid w:val="00A54F84"/>
    <w:rsid w:val="00A66B36"/>
    <w:rsid w:val="00A71EF7"/>
    <w:rsid w:val="00A73B0E"/>
    <w:rsid w:val="00A8158B"/>
    <w:rsid w:val="00A919EF"/>
    <w:rsid w:val="00A923EF"/>
    <w:rsid w:val="00A95E0A"/>
    <w:rsid w:val="00AA11D8"/>
    <w:rsid w:val="00AA13CB"/>
    <w:rsid w:val="00AA7E32"/>
    <w:rsid w:val="00AC01D0"/>
    <w:rsid w:val="00AD3160"/>
    <w:rsid w:val="00AD508C"/>
    <w:rsid w:val="00AD53FD"/>
    <w:rsid w:val="00AD5BD0"/>
    <w:rsid w:val="00AD5CB5"/>
    <w:rsid w:val="00AE1CE9"/>
    <w:rsid w:val="00AE61BB"/>
    <w:rsid w:val="00AF1B23"/>
    <w:rsid w:val="00B01851"/>
    <w:rsid w:val="00B03C5A"/>
    <w:rsid w:val="00B048B5"/>
    <w:rsid w:val="00B060BC"/>
    <w:rsid w:val="00B07691"/>
    <w:rsid w:val="00B10F48"/>
    <w:rsid w:val="00B322D1"/>
    <w:rsid w:val="00B3548B"/>
    <w:rsid w:val="00B37471"/>
    <w:rsid w:val="00B46267"/>
    <w:rsid w:val="00B54A6C"/>
    <w:rsid w:val="00B64266"/>
    <w:rsid w:val="00B715D6"/>
    <w:rsid w:val="00B92147"/>
    <w:rsid w:val="00B9646E"/>
    <w:rsid w:val="00BA378E"/>
    <w:rsid w:val="00BA49F6"/>
    <w:rsid w:val="00BA6813"/>
    <w:rsid w:val="00BB7D07"/>
    <w:rsid w:val="00BC6377"/>
    <w:rsid w:val="00BD53DA"/>
    <w:rsid w:val="00BD67CC"/>
    <w:rsid w:val="00BE2EAB"/>
    <w:rsid w:val="00BE3C33"/>
    <w:rsid w:val="00BE47FC"/>
    <w:rsid w:val="00BF2ABF"/>
    <w:rsid w:val="00BF54DD"/>
    <w:rsid w:val="00BF6FF5"/>
    <w:rsid w:val="00BF7E8C"/>
    <w:rsid w:val="00C02E38"/>
    <w:rsid w:val="00C06416"/>
    <w:rsid w:val="00C14D9F"/>
    <w:rsid w:val="00C26D77"/>
    <w:rsid w:val="00C30CC0"/>
    <w:rsid w:val="00C40DC5"/>
    <w:rsid w:val="00C777CC"/>
    <w:rsid w:val="00C913DF"/>
    <w:rsid w:val="00C93057"/>
    <w:rsid w:val="00C940B2"/>
    <w:rsid w:val="00C96A78"/>
    <w:rsid w:val="00CA037E"/>
    <w:rsid w:val="00CB4199"/>
    <w:rsid w:val="00CC032C"/>
    <w:rsid w:val="00CC3D74"/>
    <w:rsid w:val="00CD34BD"/>
    <w:rsid w:val="00CD424C"/>
    <w:rsid w:val="00CD5D20"/>
    <w:rsid w:val="00CE3C81"/>
    <w:rsid w:val="00CF721D"/>
    <w:rsid w:val="00D0297F"/>
    <w:rsid w:val="00D21620"/>
    <w:rsid w:val="00D259E5"/>
    <w:rsid w:val="00D36266"/>
    <w:rsid w:val="00D36F08"/>
    <w:rsid w:val="00D52E3F"/>
    <w:rsid w:val="00D84952"/>
    <w:rsid w:val="00D905E7"/>
    <w:rsid w:val="00D97D63"/>
    <w:rsid w:val="00DA06D0"/>
    <w:rsid w:val="00DA1EFF"/>
    <w:rsid w:val="00DB7209"/>
    <w:rsid w:val="00DD4458"/>
    <w:rsid w:val="00DE56CB"/>
    <w:rsid w:val="00DE6928"/>
    <w:rsid w:val="00DF5BF0"/>
    <w:rsid w:val="00E063CC"/>
    <w:rsid w:val="00E07998"/>
    <w:rsid w:val="00E175B2"/>
    <w:rsid w:val="00E21E6C"/>
    <w:rsid w:val="00E33A0F"/>
    <w:rsid w:val="00E672B9"/>
    <w:rsid w:val="00E70137"/>
    <w:rsid w:val="00E712F3"/>
    <w:rsid w:val="00E74602"/>
    <w:rsid w:val="00E7524B"/>
    <w:rsid w:val="00E76267"/>
    <w:rsid w:val="00E94C65"/>
    <w:rsid w:val="00EA36A7"/>
    <w:rsid w:val="00EA4C1D"/>
    <w:rsid w:val="00EA59CC"/>
    <w:rsid w:val="00EA774E"/>
    <w:rsid w:val="00EA7790"/>
    <w:rsid w:val="00EA7C10"/>
    <w:rsid w:val="00EB06E2"/>
    <w:rsid w:val="00EB4B6F"/>
    <w:rsid w:val="00EB524F"/>
    <w:rsid w:val="00EC190F"/>
    <w:rsid w:val="00ED479E"/>
    <w:rsid w:val="00ED60DF"/>
    <w:rsid w:val="00ED6D2B"/>
    <w:rsid w:val="00EE6721"/>
    <w:rsid w:val="00F11779"/>
    <w:rsid w:val="00F131ED"/>
    <w:rsid w:val="00F15B78"/>
    <w:rsid w:val="00F17DA8"/>
    <w:rsid w:val="00F2383C"/>
    <w:rsid w:val="00F32B40"/>
    <w:rsid w:val="00F43183"/>
    <w:rsid w:val="00F658AE"/>
    <w:rsid w:val="00F67917"/>
    <w:rsid w:val="00F67D43"/>
    <w:rsid w:val="00F703D0"/>
    <w:rsid w:val="00F83F8C"/>
    <w:rsid w:val="00F864A9"/>
    <w:rsid w:val="00F936F2"/>
    <w:rsid w:val="00FA4236"/>
    <w:rsid w:val="00FA4DAD"/>
    <w:rsid w:val="00FB2993"/>
    <w:rsid w:val="00FB3ECC"/>
    <w:rsid w:val="00FC46AB"/>
    <w:rsid w:val="00FC63FC"/>
    <w:rsid w:val="00FE3ED2"/>
    <w:rsid w:val="00FE5322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537C"/>
  <w15:docId w15:val="{EA96C814-9DEA-40F7-804E-C697421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9088E-3"/>
                  <c:y val="-0.10695187165775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FB-41C5-A961-B1A4AE2580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20204069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F7FB-41C5-A961-B1A4AE258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62E-2"/>
                  <c:y val="-9.9821746880570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FB-41C5-A961-B1A4AE2580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23829033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7FB-41C5-A961-B1A4AE2580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14537216"/>
        <c:axId val="114539904"/>
        <c:axId val="0"/>
      </c:bar3DChart>
      <c:catAx>
        <c:axId val="11453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39904"/>
        <c:crosses val="autoZero"/>
        <c:auto val="1"/>
        <c:lblAlgn val="ctr"/>
        <c:lblOffset val="100"/>
        <c:noMultiLvlLbl val="0"/>
      </c:catAx>
      <c:valAx>
        <c:axId val="11453990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1453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 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9.9821746880570508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accent1">
                      <a:alpha val="54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07-4ACC-AFA6-4A09F6F0642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628905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007-4ACC-AFA6-4A09F6F0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 рік,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052396878483971E-2"/>
                  <c:y val="-0.1497326203208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007-4ACC-AFA6-4A09F6F0642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635124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007-4ACC-AFA6-4A09F6F064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11493888"/>
        <c:axId val="111495424"/>
        <c:axId val="0"/>
      </c:bar3DChart>
      <c:catAx>
        <c:axId val="1114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95424"/>
        <c:crosses val="autoZero"/>
        <c:auto val="1"/>
        <c:lblAlgn val="ctr"/>
        <c:lblOffset val="100"/>
        <c:noMultiLvlLbl val="0"/>
      </c:catAx>
      <c:valAx>
        <c:axId val="1114954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114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658E-2"/>
                  <c:y val="-0.15686274509803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18838622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652E-2"/>
                  <c:y val="-0.13547237076648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18648728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9324160"/>
        <c:axId val="69334144"/>
        <c:axId val="0"/>
      </c:bar3DChart>
      <c:catAx>
        <c:axId val="693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34144"/>
        <c:crosses val="autoZero"/>
        <c:auto val="1"/>
        <c:lblAlgn val="ctr"/>
        <c:lblOffset val="100"/>
        <c:noMultiLvlLbl val="0"/>
      </c:catAx>
      <c:valAx>
        <c:axId val="693341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93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0.1283422459893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525000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431010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9351680"/>
        <c:axId val="69378048"/>
        <c:axId val="0"/>
      </c:bar3DChart>
      <c:catAx>
        <c:axId val="6935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78048"/>
        <c:crosses val="autoZero"/>
        <c:auto val="1"/>
        <c:lblAlgn val="ctr"/>
        <c:lblOffset val="100"/>
        <c:noMultiLvlLbl val="0"/>
      </c:catAx>
      <c:valAx>
        <c:axId val="693780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93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8530183727"/>
          <c:y val="9.5883133029423959E-2"/>
          <c:w val="0.89005741469816324"/>
          <c:h val="0.5990564995165078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4780719.3499999996</c:v>
                </c:pt>
                <c:pt idx="1">
                  <c:v>3882070.33</c:v>
                </c:pt>
                <c:pt idx="2">
                  <c:v>10695309.57</c:v>
                </c:pt>
                <c:pt idx="3">
                  <c:v>201010</c:v>
                </c:pt>
                <c:pt idx="4">
                  <c:v>219113.88</c:v>
                </c:pt>
                <c:pt idx="5">
                  <c:v>993892.17</c:v>
                </c:pt>
                <c:pt idx="6">
                  <c:v>26715</c:v>
                </c:pt>
                <c:pt idx="7">
                  <c:v>1278505.6299999999</c:v>
                </c:pt>
                <c:pt idx="8">
                  <c:v>875099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6E-4718-A9AC-2528CA9895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1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6229692.0800000001</c:v>
                </c:pt>
                <c:pt idx="1">
                  <c:v>4470689.46</c:v>
                </c:pt>
                <c:pt idx="2">
                  <c:v>12540492.699999999</c:v>
                </c:pt>
                <c:pt idx="3">
                  <c:v>231241.15</c:v>
                </c:pt>
                <c:pt idx="4">
                  <c:v>281178.40999999997</c:v>
                </c:pt>
                <c:pt idx="5">
                  <c:v>1054785.45</c:v>
                </c:pt>
                <c:pt idx="6">
                  <c:v>22629</c:v>
                </c:pt>
                <c:pt idx="7">
                  <c:v>1109390.3400000001</c:v>
                </c:pt>
                <c:pt idx="8">
                  <c:v>285484</c:v>
                </c:pt>
                <c:pt idx="9">
                  <c:v>1353440.88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6E-4718-A9AC-2528CA9895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9472640"/>
        <c:axId val="69474176"/>
        <c:axId val="0"/>
      </c:bar3DChart>
      <c:catAx>
        <c:axId val="6947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474176"/>
        <c:crosses val="autoZero"/>
        <c:auto val="1"/>
        <c:lblAlgn val="ctr"/>
        <c:lblOffset val="100"/>
        <c:noMultiLvlLbl val="0"/>
      </c:catAx>
      <c:valAx>
        <c:axId val="694741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947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35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8530183727"/>
          <c:y val="9.5883133029423959E-2"/>
          <c:w val="0.89005741469816324"/>
          <c:h val="0.5990564995165078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14069757.23</c:v>
                </c:pt>
                <c:pt idx="1">
                  <c:v>3003241.44</c:v>
                </c:pt>
                <c:pt idx="2">
                  <c:v>975801</c:v>
                </c:pt>
                <c:pt idx="3">
                  <c:v>2661340.94</c:v>
                </c:pt>
                <c:pt idx="4">
                  <c:v>686160.96</c:v>
                </c:pt>
                <c:pt idx="5">
                  <c:v>1347843.87</c:v>
                </c:pt>
                <c:pt idx="6">
                  <c:v>233200</c:v>
                </c:pt>
                <c:pt idx="7">
                  <c:v>6448020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8-4C3A-85D1-EFD34748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1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18137686.629999999</c:v>
                </c:pt>
                <c:pt idx="1">
                  <c:v>3904636.66</c:v>
                </c:pt>
                <c:pt idx="2">
                  <c:v>960598.07</c:v>
                </c:pt>
                <c:pt idx="3">
                  <c:v>1583244.81</c:v>
                </c:pt>
                <c:pt idx="4">
                  <c:v>792810.31</c:v>
                </c:pt>
                <c:pt idx="5">
                  <c:v>1858588.28</c:v>
                </c:pt>
                <c:pt idx="6">
                  <c:v>240480.57</c:v>
                </c:pt>
                <c:pt idx="7">
                  <c:v>5422753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8-4C3A-85D1-EFD347480B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9472640"/>
        <c:axId val="69474176"/>
        <c:axId val="0"/>
      </c:bar3DChart>
      <c:catAx>
        <c:axId val="6947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cap="all" spc="120" normalizeH="0" baseline="0">
                <a:solidFill>
                  <a:sysClr val="windowText" lastClr="000000"/>
                </a:solidFill>
                <a:latin typeface="Stencil" panose="040409050D0802020404" pitchFamily="82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474176"/>
        <c:crosses val="autoZero"/>
        <c:auto val="1"/>
        <c:lblAlgn val="ctr"/>
        <c:lblOffset val="100"/>
        <c:noMultiLvlLbl val="0"/>
      </c:catAx>
      <c:valAx>
        <c:axId val="694741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947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FE62-2659-4DCF-BD94-3E5107A9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51</cp:revision>
  <cp:lastPrinted>2019-11-13T06:49:00Z</cp:lastPrinted>
  <dcterms:created xsi:type="dcterms:W3CDTF">2020-01-06T13:21:00Z</dcterms:created>
  <dcterms:modified xsi:type="dcterms:W3CDTF">2020-01-06T17:50:00Z</dcterms:modified>
</cp:coreProperties>
</file>