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6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56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Два </w:t>
            </w:r>
            <w:proofErr w:type="spellStart"/>
            <w:r>
              <w:rPr>
                <w:sz w:val="14"/>
              </w:rPr>
              <w:t>мільйона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грн. 00 коп. ( 2007855 грн. 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A3679" w:rsidRDefault="002B21DF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6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E07D25" w:rsidP="00E07D25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="002B21DF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 w:rsidTr="00E07D25">
        <w:trPr>
          <w:trHeight w:hRule="exact" w:val="504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8A3679"/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7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rFonts w:ascii="Arial" w:eastAsia="Arial" w:hAnsi="Arial" w:cs="Arial"/>
                <w:sz w:val="16"/>
              </w:rPr>
              <w:t xml:space="preserve">0218130 -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6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6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1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1 614 135,00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1 614 135,00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291 073,00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291 073,00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391 600,00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391 600,00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341 600,00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341 600,00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2 120,00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2 120,00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 w:rsidP="0032719F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 w:rsidP="0032719F">
            <w:pPr>
              <w:jc w:val="center"/>
            </w:pPr>
            <w:r>
              <w:rPr>
                <w:sz w:val="16"/>
              </w:rPr>
              <w:t>Л.М.</w:t>
            </w:r>
            <w:r w:rsidR="0032719F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t>М.П.***</w:t>
            </w: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6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8A3679">
            <w:pPr>
              <w:jc w:val="center"/>
            </w:pP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</w:tbl>
    <w:p w:rsidR="006E3E7E" w:rsidRDefault="006E3E7E"/>
    <w:sectPr w:rsidR="006E3E7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79"/>
    <w:rsid w:val="002B21DF"/>
    <w:rsid w:val="0032719F"/>
    <w:rsid w:val="006E3E7E"/>
    <w:rsid w:val="008A3679"/>
    <w:rsid w:val="00E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0C71"/>
  <w15:docId w15:val="{D1D7047A-B4CE-43E2-AE22-420AA75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2020-01-13T06:56:00Z</dcterms:created>
  <dcterms:modified xsi:type="dcterms:W3CDTF">2020-01-13T17:15:00Z</dcterms:modified>
</cp:coreProperties>
</file>