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0D1" w:rsidRPr="002E1C88" w:rsidRDefault="00665601" w:rsidP="002E1C88">
      <w:pPr>
        <w:tabs>
          <w:tab w:val="center" w:pos="792"/>
          <w:tab w:val="center" w:pos="6572"/>
        </w:tabs>
        <w:spacing w:after="0" w:line="240" w:lineRule="auto"/>
        <w:jc w:val="center"/>
        <w:rPr>
          <w:sz w:val="28"/>
          <w:szCs w:val="28"/>
        </w:rPr>
      </w:pPr>
      <w:proofErr w:type="spellStart"/>
      <w:r w:rsidRPr="002E1C88">
        <w:rPr>
          <w:rFonts w:ascii="Times New Roman" w:eastAsia="Times New Roman" w:hAnsi="Times New Roman" w:cs="Times New Roman"/>
          <w:b/>
          <w:sz w:val="28"/>
          <w:szCs w:val="28"/>
        </w:rPr>
        <w:t>Результати</w:t>
      </w:r>
      <w:proofErr w:type="spellEnd"/>
      <w:r w:rsidRPr="002E1C88">
        <w:rPr>
          <w:rFonts w:ascii="Times New Roman" w:eastAsia="Times New Roman" w:hAnsi="Times New Roman" w:cs="Times New Roman"/>
          <w:b/>
          <w:sz w:val="28"/>
          <w:szCs w:val="28"/>
        </w:rPr>
        <w:t xml:space="preserve"> гендерного </w:t>
      </w:r>
      <w:proofErr w:type="spellStart"/>
      <w:r w:rsidRPr="002E1C88">
        <w:rPr>
          <w:rFonts w:ascii="Times New Roman" w:eastAsia="Times New Roman" w:hAnsi="Times New Roman" w:cs="Times New Roman"/>
          <w:b/>
          <w:sz w:val="28"/>
          <w:szCs w:val="28"/>
        </w:rPr>
        <w:t>аналізу</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бюджетної</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програми</w:t>
      </w:r>
      <w:proofErr w:type="spellEnd"/>
    </w:p>
    <w:p w:rsidR="007539D6" w:rsidRDefault="007539D6" w:rsidP="002E1C88">
      <w:pPr>
        <w:spacing w:after="0" w:line="240" w:lineRule="auto"/>
        <w:jc w:val="both"/>
        <w:rPr>
          <w:rFonts w:ascii="Times New Roman" w:eastAsia="Times New Roman" w:hAnsi="Times New Roman" w:cs="Times New Roman"/>
          <w:sz w:val="28"/>
          <w:szCs w:val="28"/>
          <w:u w:val="single" w:color="000000"/>
        </w:rPr>
      </w:pPr>
    </w:p>
    <w:tbl>
      <w:tblPr>
        <w:tblStyle w:val="a3"/>
        <w:tblW w:w="10060" w:type="dxa"/>
        <w:tblLook w:val="04A0" w:firstRow="1" w:lastRow="0" w:firstColumn="1" w:lastColumn="0" w:noHBand="0" w:noVBand="1"/>
      </w:tblPr>
      <w:tblGrid>
        <w:gridCol w:w="10060"/>
      </w:tblGrid>
      <w:tr w:rsidR="007539D6" w:rsidTr="007539D6">
        <w:tc>
          <w:tcPr>
            <w:tcW w:w="10060" w:type="dxa"/>
            <w:tcBorders>
              <w:top w:val="nil"/>
              <w:left w:val="nil"/>
              <w:bottom w:val="single" w:sz="4" w:space="0" w:color="auto"/>
              <w:right w:val="nil"/>
            </w:tcBorders>
          </w:tcPr>
          <w:p w:rsidR="007539D6" w:rsidRPr="007539D6" w:rsidRDefault="00EA3094" w:rsidP="00EA3094">
            <w:pPr>
              <w:jc w:val="center"/>
              <w:rPr>
                <w:rFonts w:ascii="Times New Roman" w:eastAsia="Times New Roman" w:hAnsi="Times New Roman" w:cs="Times New Roman"/>
                <w:b/>
                <w:sz w:val="28"/>
                <w:szCs w:val="28"/>
                <w:u w:val="single" w:color="000000"/>
              </w:rPr>
            </w:pPr>
            <w:r>
              <w:rPr>
                <w:rFonts w:ascii="Times New Roman" w:hAnsi="Times New Roman" w:cs="Times New Roman"/>
                <w:b/>
                <w:sz w:val="28"/>
                <w:szCs w:val="28"/>
                <w:lang w:val="uk-UA"/>
              </w:rPr>
              <w:t>КПКВКМБ 021403</w:t>
            </w:r>
            <w:r w:rsidR="00867F74">
              <w:rPr>
                <w:rFonts w:ascii="Times New Roman" w:hAnsi="Times New Roman" w:cs="Times New Roman"/>
                <w:b/>
                <w:sz w:val="28"/>
                <w:szCs w:val="28"/>
                <w:lang w:val="uk-UA"/>
              </w:rPr>
              <w:t>0</w:t>
            </w:r>
            <w:r w:rsidR="00C00E0E">
              <w:rPr>
                <w:rFonts w:ascii="Times New Roman" w:hAnsi="Times New Roman" w:cs="Times New Roman"/>
                <w:b/>
                <w:sz w:val="28"/>
                <w:szCs w:val="28"/>
                <w:lang w:val="uk-UA"/>
              </w:rPr>
              <w:t xml:space="preserve"> «</w:t>
            </w:r>
            <w:r w:rsidR="00867F74" w:rsidRPr="00867F74">
              <w:rPr>
                <w:rFonts w:ascii="Times New Roman" w:hAnsi="Times New Roman" w:cs="Times New Roman"/>
                <w:b/>
                <w:sz w:val="28"/>
                <w:szCs w:val="28"/>
                <w:lang w:val="uk-UA"/>
              </w:rPr>
              <w:t>Забезпечення діяльності</w:t>
            </w:r>
            <w:r>
              <w:rPr>
                <w:rFonts w:ascii="Times New Roman" w:hAnsi="Times New Roman" w:cs="Times New Roman"/>
                <w:b/>
                <w:sz w:val="28"/>
                <w:szCs w:val="28"/>
                <w:lang w:val="uk-UA"/>
              </w:rPr>
              <w:t xml:space="preserve"> бібліотек</w:t>
            </w:r>
            <w:r w:rsidR="007539D6" w:rsidRPr="007539D6">
              <w:rPr>
                <w:rFonts w:ascii="Times New Roman" w:hAnsi="Times New Roman" w:cs="Times New Roman"/>
                <w:b/>
                <w:sz w:val="28"/>
                <w:szCs w:val="28"/>
                <w:lang w:val="uk-UA"/>
              </w:rPr>
              <w:t>»</w:t>
            </w:r>
          </w:p>
        </w:tc>
      </w:tr>
    </w:tbl>
    <w:p w:rsidR="00BF20D1" w:rsidRPr="002E1C88" w:rsidRDefault="00665601" w:rsidP="007539D6">
      <w:pPr>
        <w:spacing w:after="0" w:line="240" w:lineRule="auto"/>
        <w:jc w:val="center"/>
        <w:rPr>
          <w:sz w:val="28"/>
          <w:szCs w:val="28"/>
        </w:rPr>
      </w:pPr>
      <w:r w:rsidRPr="002E1C88">
        <w:rPr>
          <w:rFonts w:ascii="Times New Roman" w:eastAsia="Times New Roman" w:hAnsi="Times New Roman" w:cs="Times New Roman"/>
          <w:sz w:val="28"/>
          <w:szCs w:val="28"/>
          <w:u w:val="single" w:color="000000"/>
        </w:rPr>
        <w:t xml:space="preserve">(КПКВК, </w:t>
      </w:r>
      <w:proofErr w:type="spellStart"/>
      <w:r w:rsidRPr="002E1C88">
        <w:rPr>
          <w:rFonts w:ascii="Times New Roman" w:eastAsia="Times New Roman" w:hAnsi="Times New Roman" w:cs="Times New Roman"/>
          <w:sz w:val="28"/>
          <w:szCs w:val="28"/>
          <w:u w:val="single" w:color="000000"/>
        </w:rPr>
        <w:t>найменування</w:t>
      </w:r>
      <w:proofErr w:type="spellEnd"/>
      <w:r w:rsidRPr="002E1C88">
        <w:rPr>
          <w:rFonts w:ascii="Times New Roman" w:eastAsia="Times New Roman" w:hAnsi="Times New Roman" w:cs="Times New Roman"/>
          <w:sz w:val="28"/>
          <w:szCs w:val="28"/>
          <w:u w:val="single" w:color="000000"/>
        </w:rPr>
        <w:t xml:space="preserve"> </w:t>
      </w:r>
      <w:proofErr w:type="spellStart"/>
      <w:r w:rsidRPr="002E1C88">
        <w:rPr>
          <w:rFonts w:ascii="Times New Roman" w:eastAsia="Times New Roman" w:hAnsi="Times New Roman" w:cs="Times New Roman"/>
          <w:sz w:val="28"/>
          <w:szCs w:val="28"/>
          <w:u w:val="single" w:color="000000"/>
        </w:rPr>
        <w:t>бюджетної</w:t>
      </w:r>
      <w:proofErr w:type="spellEnd"/>
      <w:r w:rsidRPr="002E1C88">
        <w:rPr>
          <w:rFonts w:ascii="Times New Roman" w:eastAsia="Times New Roman" w:hAnsi="Times New Roman" w:cs="Times New Roman"/>
          <w:sz w:val="28"/>
          <w:szCs w:val="28"/>
          <w:u w:val="single" w:color="000000"/>
        </w:rPr>
        <w:t xml:space="preserve"> </w:t>
      </w:r>
      <w:proofErr w:type="spellStart"/>
      <w:r w:rsidRPr="002E1C88">
        <w:rPr>
          <w:rFonts w:ascii="Times New Roman" w:eastAsia="Times New Roman" w:hAnsi="Times New Roman" w:cs="Times New Roman"/>
          <w:sz w:val="28"/>
          <w:szCs w:val="28"/>
          <w:u w:val="single" w:color="000000"/>
        </w:rPr>
        <w:t>програми</w:t>
      </w:r>
      <w:proofErr w:type="spellEnd"/>
      <w:r w:rsidRPr="002E1C88">
        <w:rPr>
          <w:rFonts w:ascii="Times New Roman" w:eastAsia="Times New Roman" w:hAnsi="Times New Roman" w:cs="Times New Roman"/>
          <w:sz w:val="28"/>
          <w:szCs w:val="28"/>
          <w:u w:val="single" w:color="000000"/>
        </w:rPr>
        <w:t>)</w:t>
      </w:r>
    </w:p>
    <w:p w:rsidR="00BF20D1" w:rsidRDefault="00D31CD5" w:rsidP="00943AE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w:t>
      </w:r>
      <w:r w:rsidR="00943AEC">
        <w:rPr>
          <w:rFonts w:ascii="Times New Roman" w:eastAsia="Times New Roman" w:hAnsi="Times New Roman" w:cs="Times New Roman"/>
          <w:b/>
          <w:sz w:val="28"/>
          <w:szCs w:val="28"/>
        </w:rPr>
        <w:t xml:space="preserve"> 2019 </w:t>
      </w:r>
      <w:r>
        <w:rPr>
          <w:rFonts w:ascii="Times New Roman" w:eastAsia="Times New Roman" w:hAnsi="Times New Roman" w:cs="Times New Roman"/>
          <w:b/>
          <w:sz w:val="28"/>
          <w:szCs w:val="28"/>
        </w:rPr>
        <w:t>році</w:t>
      </w:r>
    </w:p>
    <w:p w:rsidR="00943AEC" w:rsidRPr="002E1C88" w:rsidRDefault="00943AEC" w:rsidP="00943AEC">
      <w:pPr>
        <w:spacing w:after="0" w:line="240" w:lineRule="auto"/>
        <w:jc w:val="center"/>
        <w:rPr>
          <w:sz w:val="28"/>
          <w:szCs w:val="28"/>
        </w:rPr>
      </w:pPr>
    </w:p>
    <w:p w:rsidR="00BF20D1" w:rsidRPr="002E1C88" w:rsidRDefault="00665601" w:rsidP="002E1C88">
      <w:pPr>
        <w:numPr>
          <w:ilvl w:val="0"/>
          <w:numId w:val="1"/>
        </w:numPr>
        <w:spacing w:after="0" w:line="240" w:lineRule="auto"/>
        <w:ind w:left="0" w:hanging="240"/>
        <w:jc w:val="both"/>
        <w:rPr>
          <w:sz w:val="28"/>
          <w:szCs w:val="28"/>
        </w:rPr>
      </w:pPr>
      <w:proofErr w:type="spellStart"/>
      <w:r w:rsidRPr="002E1C88">
        <w:rPr>
          <w:rFonts w:ascii="Times New Roman" w:eastAsia="Times New Roman" w:hAnsi="Times New Roman" w:cs="Times New Roman"/>
          <w:b/>
          <w:sz w:val="28"/>
          <w:szCs w:val="28"/>
        </w:rPr>
        <w:t>Період</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дії</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бюджетної</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програми</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охоплений</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гендерним</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аналізом</w:t>
      </w:r>
      <w:proofErr w:type="spellEnd"/>
      <w:r w:rsidR="0031377B">
        <w:rPr>
          <w:rFonts w:ascii="Times New Roman" w:eastAsia="Times New Roman" w:hAnsi="Times New Roman" w:cs="Times New Roman"/>
          <w:b/>
          <w:sz w:val="28"/>
          <w:szCs w:val="28"/>
          <w:lang w:val="uk-UA"/>
        </w:rPr>
        <w:t>:</w:t>
      </w:r>
      <w:r w:rsidRPr="002E1C88">
        <w:rPr>
          <w:rFonts w:ascii="Times New Roman" w:eastAsia="Times New Roman" w:hAnsi="Times New Roman" w:cs="Times New Roman"/>
          <w:sz w:val="28"/>
          <w:szCs w:val="28"/>
        </w:rPr>
        <w:t xml:space="preserve"> </w:t>
      </w:r>
    </w:p>
    <w:p w:rsidR="00396ED7" w:rsidRDefault="00396ED7" w:rsidP="00C971FD">
      <w:pPr>
        <w:spacing w:after="0" w:line="240" w:lineRule="auto"/>
        <w:ind w:left="-11" w:firstLine="567"/>
        <w:jc w:val="both"/>
        <w:rPr>
          <w:rFonts w:ascii="Times New Roman" w:eastAsia="Times New Roman" w:hAnsi="Times New Roman" w:cs="Times New Roman"/>
          <w:sz w:val="28"/>
          <w:szCs w:val="28"/>
          <w:lang w:val="uk-UA"/>
        </w:rPr>
      </w:pPr>
    </w:p>
    <w:p w:rsidR="00BF20D1" w:rsidRDefault="0031377B" w:rsidP="00C971FD">
      <w:pPr>
        <w:spacing w:after="0" w:line="240" w:lineRule="auto"/>
        <w:ind w:left="-11"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Гендерний аналіз бюджетної програми</w:t>
      </w:r>
      <w:r w:rsidRPr="0031377B">
        <w:rPr>
          <w:rFonts w:ascii="Times New Roman" w:hAnsi="Times New Roman" w:cs="Times New Roman"/>
          <w:b/>
          <w:sz w:val="28"/>
          <w:szCs w:val="28"/>
          <w:lang w:val="uk-UA"/>
        </w:rPr>
        <w:t xml:space="preserve"> </w:t>
      </w:r>
      <w:r>
        <w:rPr>
          <w:rFonts w:ascii="Times New Roman" w:hAnsi="Times New Roman" w:cs="Times New Roman"/>
          <w:b/>
          <w:sz w:val="28"/>
          <w:szCs w:val="28"/>
          <w:lang w:val="uk-UA"/>
        </w:rPr>
        <w:t>«</w:t>
      </w:r>
      <w:r w:rsidR="00867F74" w:rsidRPr="00867F74">
        <w:rPr>
          <w:rFonts w:ascii="Times New Roman" w:hAnsi="Times New Roman" w:cs="Times New Roman"/>
          <w:sz w:val="28"/>
          <w:szCs w:val="28"/>
          <w:lang w:val="uk-UA"/>
        </w:rPr>
        <w:t xml:space="preserve">Забезпечення діяльності </w:t>
      </w:r>
      <w:r w:rsidR="00EA3094">
        <w:rPr>
          <w:rFonts w:ascii="Times New Roman" w:hAnsi="Times New Roman" w:cs="Times New Roman"/>
          <w:sz w:val="28"/>
          <w:szCs w:val="28"/>
          <w:lang w:val="uk-UA"/>
        </w:rPr>
        <w:t>бібліотек</w:t>
      </w:r>
      <w:r>
        <w:rPr>
          <w:rFonts w:ascii="Times New Roman" w:hAnsi="Times New Roman" w:cs="Times New Roman"/>
          <w:sz w:val="28"/>
          <w:szCs w:val="28"/>
          <w:lang w:val="uk-UA"/>
        </w:rPr>
        <w:t>» проведений за період з</w:t>
      </w:r>
      <w:r w:rsidRPr="0031377B">
        <w:rPr>
          <w:rFonts w:ascii="Times New Roman" w:eastAsia="Times New Roman" w:hAnsi="Times New Roman" w:cs="Times New Roman"/>
          <w:sz w:val="28"/>
          <w:szCs w:val="28"/>
          <w:lang w:val="uk-UA"/>
        </w:rPr>
        <w:t xml:space="preserve"> </w:t>
      </w:r>
      <w:r w:rsidRPr="00396ED7">
        <w:rPr>
          <w:rFonts w:ascii="Times New Roman" w:eastAsia="Times New Roman" w:hAnsi="Times New Roman" w:cs="Times New Roman"/>
          <w:sz w:val="28"/>
          <w:szCs w:val="28"/>
          <w:lang w:val="uk-UA"/>
        </w:rPr>
        <w:t>01.01.2019</w:t>
      </w:r>
      <w:r w:rsidRPr="0031377B">
        <w:rPr>
          <w:rFonts w:ascii="Times New Roman" w:eastAsia="Times New Roman" w:hAnsi="Times New Roman" w:cs="Times New Roman"/>
          <w:sz w:val="28"/>
          <w:szCs w:val="28"/>
          <w:lang w:val="uk-UA"/>
        </w:rPr>
        <w:t xml:space="preserve"> р. </w:t>
      </w:r>
      <w:r>
        <w:rPr>
          <w:rFonts w:ascii="Times New Roman" w:eastAsia="Times New Roman" w:hAnsi="Times New Roman" w:cs="Times New Roman"/>
          <w:sz w:val="28"/>
          <w:szCs w:val="28"/>
          <w:lang w:val="uk-UA"/>
        </w:rPr>
        <w:t xml:space="preserve">по </w:t>
      </w:r>
      <w:r w:rsidRPr="0031377B">
        <w:rPr>
          <w:rFonts w:ascii="Times New Roman" w:eastAsia="Times New Roman" w:hAnsi="Times New Roman" w:cs="Times New Roman"/>
          <w:sz w:val="28"/>
          <w:szCs w:val="28"/>
          <w:lang w:val="uk-UA"/>
        </w:rPr>
        <w:t>31.12.2019 р.</w:t>
      </w:r>
    </w:p>
    <w:p w:rsidR="00396ED7" w:rsidRPr="0031377B" w:rsidRDefault="00396ED7" w:rsidP="00C971FD">
      <w:pPr>
        <w:spacing w:after="0" w:line="240" w:lineRule="auto"/>
        <w:ind w:left="-11" w:firstLine="567"/>
        <w:jc w:val="both"/>
        <w:rPr>
          <w:sz w:val="28"/>
          <w:szCs w:val="28"/>
          <w:lang w:val="uk-UA"/>
        </w:rPr>
      </w:pPr>
    </w:p>
    <w:p w:rsidR="00396ED7" w:rsidRPr="00396ED7" w:rsidRDefault="00665601" w:rsidP="002E1C88">
      <w:pPr>
        <w:numPr>
          <w:ilvl w:val="0"/>
          <w:numId w:val="1"/>
        </w:numPr>
        <w:spacing w:after="0" w:line="240" w:lineRule="auto"/>
        <w:ind w:left="0" w:hanging="240"/>
        <w:jc w:val="both"/>
        <w:rPr>
          <w:sz w:val="28"/>
          <w:szCs w:val="28"/>
        </w:rPr>
      </w:pPr>
      <w:proofErr w:type="spellStart"/>
      <w:r w:rsidRPr="002E1C88">
        <w:rPr>
          <w:rFonts w:ascii="Times New Roman" w:eastAsia="Times New Roman" w:hAnsi="Times New Roman" w:cs="Times New Roman"/>
          <w:b/>
          <w:sz w:val="28"/>
          <w:szCs w:val="28"/>
        </w:rPr>
        <w:t>Перелік</w:t>
      </w:r>
      <w:proofErr w:type="spellEnd"/>
      <w:r w:rsidRPr="002E1C88">
        <w:rPr>
          <w:rFonts w:ascii="Times New Roman" w:eastAsia="Times New Roman" w:hAnsi="Times New Roman" w:cs="Times New Roman"/>
          <w:b/>
          <w:sz w:val="28"/>
          <w:szCs w:val="28"/>
        </w:rPr>
        <w:t xml:space="preserve"> державних </w:t>
      </w:r>
      <w:proofErr w:type="spellStart"/>
      <w:r w:rsidRPr="002E1C88">
        <w:rPr>
          <w:rFonts w:ascii="Times New Roman" w:eastAsia="Times New Roman" w:hAnsi="Times New Roman" w:cs="Times New Roman"/>
          <w:b/>
          <w:sz w:val="28"/>
          <w:szCs w:val="28"/>
        </w:rPr>
        <w:t>послуг</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що</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надаються</w:t>
      </w:r>
      <w:proofErr w:type="spellEnd"/>
      <w:r w:rsidRPr="002E1C88">
        <w:rPr>
          <w:rFonts w:ascii="Times New Roman" w:eastAsia="Times New Roman" w:hAnsi="Times New Roman" w:cs="Times New Roman"/>
          <w:b/>
          <w:sz w:val="28"/>
          <w:szCs w:val="28"/>
        </w:rPr>
        <w:t xml:space="preserve"> в межах </w:t>
      </w:r>
      <w:proofErr w:type="spellStart"/>
      <w:r w:rsidRPr="002E1C88">
        <w:rPr>
          <w:rFonts w:ascii="Times New Roman" w:eastAsia="Times New Roman" w:hAnsi="Times New Roman" w:cs="Times New Roman"/>
          <w:b/>
          <w:sz w:val="28"/>
          <w:szCs w:val="28"/>
        </w:rPr>
        <w:t>бюджетної</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програми</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цільові</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групи</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надавачів</w:t>
      </w:r>
      <w:proofErr w:type="spellEnd"/>
      <w:r w:rsidRPr="002E1C88">
        <w:rPr>
          <w:rFonts w:ascii="Times New Roman" w:eastAsia="Times New Roman" w:hAnsi="Times New Roman" w:cs="Times New Roman"/>
          <w:b/>
          <w:sz w:val="28"/>
          <w:szCs w:val="28"/>
        </w:rPr>
        <w:t xml:space="preserve"> та </w:t>
      </w:r>
      <w:proofErr w:type="spellStart"/>
      <w:r w:rsidRPr="002E1C88">
        <w:rPr>
          <w:rFonts w:ascii="Times New Roman" w:eastAsia="Times New Roman" w:hAnsi="Times New Roman" w:cs="Times New Roman"/>
          <w:b/>
          <w:sz w:val="28"/>
          <w:szCs w:val="28"/>
        </w:rPr>
        <w:t>отримувачів</w:t>
      </w:r>
      <w:proofErr w:type="spellEnd"/>
      <w:r w:rsidRPr="002E1C88">
        <w:rPr>
          <w:rFonts w:ascii="Times New Roman" w:eastAsia="Times New Roman" w:hAnsi="Times New Roman" w:cs="Times New Roman"/>
          <w:b/>
          <w:sz w:val="28"/>
          <w:szCs w:val="28"/>
        </w:rPr>
        <w:t xml:space="preserve"> державних </w:t>
      </w:r>
      <w:proofErr w:type="spellStart"/>
      <w:r w:rsidRPr="002E1C88">
        <w:rPr>
          <w:rFonts w:ascii="Times New Roman" w:eastAsia="Times New Roman" w:hAnsi="Times New Roman" w:cs="Times New Roman"/>
          <w:b/>
          <w:sz w:val="28"/>
          <w:szCs w:val="28"/>
        </w:rPr>
        <w:t>послуг</w:t>
      </w:r>
      <w:proofErr w:type="spellEnd"/>
      <w:r w:rsidRPr="002E1C88">
        <w:rPr>
          <w:rFonts w:ascii="Times New Roman" w:eastAsia="Times New Roman" w:hAnsi="Times New Roman" w:cs="Times New Roman"/>
          <w:b/>
          <w:sz w:val="28"/>
          <w:szCs w:val="28"/>
        </w:rPr>
        <w:t xml:space="preserve"> (в тому </w:t>
      </w:r>
      <w:proofErr w:type="spellStart"/>
      <w:r w:rsidRPr="002E1C88">
        <w:rPr>
          <w:rFonts w:ascii="Times New Roman" w:eastAsia="Times New Roman" w:hAnsi="Times New Roman" w:cs="Times New Roman"/>
          <w:b/>
          <w:sz w:val="28"/>
          <w:szCs w:val="28"/>
        </w:rPr>
        <w:t>числі</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потенційні</w:t>
      </w:r>
      <w:proofErr w:type="spellEnd"/>
      <w:r w:rsidRPr="002E1C88">
        <w:rPr>
          <w:rFonts w:ascii="Times New Roman" w:eastAsia="Times New Roman" w:hAnsi="Times New Roman" w:cs="Times New Roman"/>
          <w:b/>
          <w:sz w:val="28"/>
          <w:szCs w:val="28"/>
        </w:rPr>
        <w:t>)</w:t>
      </w:r>
      <w:r w:rsidR="00396ED7">
        <w:rPr>
          <w:rFonts w:ascii="Times New Roman" w:eastAsia="Times New Roman" w:hAnsi="Times New Roman" w:cs="Times New Roman"/>
          <w:b/>
          <w:sz w:val="28"/>
          <w:szCs w:val="28"/>
          <w:lang w:val="uk-UA"/>
        </w:rPr>
        <w:t>:</w:t>
      </w:r>
    </w:p>
    <w:p w:rsidR="00396ED7" w:rsidRDefault="00396ED7" w:rsidP="00396ED7">
      <w:pPr>
        <w:spacing w:after="0" w:line="240" w:lineRule="auto"/>
        <w:ind w:firstLine="567"/>
        <w:jc w:val="both"/>
        <w:rPr>
          <w:rFonts w:ascii="Times New Roman" w:eastAsia="Times New Roman" w:hAnsi="Times New Roman" w:cs="Times New Roman"/>
          <w:b/>
          <w:sz w:val="28"/>
          <w:szCs w:val="28"/>
        </w:rPr>
      </w:pPr>
    </w:p>
    <w:p w:rsidR="000C3B68" w:rsidRPr="00307C8C" w:rsidRDefault="00870C3A" w:rsidP="00C9062E">
      <w:pPr>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Бюджетна програма </w:t>
      </w:r>
      <w:r>
        <w:rPr>
          <w:rFonts w:ascii="Times New Roman" w:hAnsi="Times New Roman" w:cs="Times New Roman"/>
          <w:b/>
          <w:sz w:val="28"/>
          <w:szCs w:val="28"/>
          <w:lang w:val="uk-UA"/>
        </w:rPr>
        <w:t>«</w:t>
      </w:r>
      <w:r w:rsidR="00307C8C" w:rsidRPr="00867F74">
        <w:rPr>
          <w:rFonts w:ascii="Times New Roman" w:hAnsi="Times New Roman" w:cs="Times New Roman"/>
          <w:sz w:val="28"/>
          <w:szCs w:val="28"/>
          <w:lang w:val="uk-UA"/>
        </w:rPr>
        <w:t xml:space="preserve">Забезпечення діяльності </w:t>
      </w:r>
      <w:r w:rsidR="00EA3094">
        <w:rPr>
          <w:rFonts w:ascii="Times New Roman" w:hAnsi="Times New Roman" w:cs="Times New Roman"/>
          <w:sz w:val="28"/>
          <w:szCs w:val="28"/>
          <w:lang w:val="uk-UA"/>
        </w:rPr>
        <w:t>бібліотек</w:t>
      </w:r>
      <w:r w:rsidR="00F53F5D">
        <w:rPr>
          <w:rFonts w:ascii="Times New Roman" w:hAnsi="Times New Roman" w:cs="Times New Roman"/>
          <w:sz w:val="28"/>
          <w:szCs w:val="28"/>
          <w:lang w:val="uk-UA"/>
        </w:rPr>
        <w:t>»,</w:t>
      </w:r>
      <w:r>
        <w:rPr>
          <w:rFonts w:ascii="Times New Roman" w:hAnsi="Times New Roman" w:cs="Times New Roman"/>
          <w:sz w:val="28"/>
          <w:szCs w:val="28"/>
          <w:lang w:val="uk-UA"/>
        </w:rPr>
        <w:t xml:space="preserve"> відноситьс</w:t>
      </w:r>
      <w:r w:rsidR="0011096F">
        <w:rPr>
          <w:rFonts w:ascii="Times New Roman" w:hAnsi="Times New Roman" w:cs="Times New Roman"/>
          <w:sz w:val="28"/>
          <w:szCs w:val="28"/>
          <w:lang w:val="uk-UA"/>
        </w:rPr>
        <w:t>я до галузі «</w:t>
      </w:r>
      <w:r w:rsidR="00307C8C">
        <w:rPr>
          <w:rFonts w:ascii="Times New Roman" w:hAnsi="Times New Roman" w:cs="Times New Roman"/>
          <w:sz w:val="28"/>
          <w:szCs w:val="28"/>
          <w:lang w:val="uk-UA"/>
        </w:rPr>
        <w:t>Культура і мистецтво</w:t>
      </w:r>
      <w:r>
        <w:rPr>
          <w:rFonts w:ascii="Times New Roman" w:hAnsi="Times New Roman" w:cs="Times New Roman"/>
          <w:sz w:val="28"/>
          <w:szCs w:val="28"/>
          <w:lang w:val="uk-UA"/>
        </w:rPr>
        <w:t xml:space="preserve">» </w:t>
      </w:r>
      <w:r w:rsidR="006A6D56">
        <w:rPr>
          <w:rFonts w:ascii="Times New Roman" w:hAnsi="Times New Roman" w:cs="Times New Roman"/>
          <w:sz w:val="28"/>
          <w:szCs w:val="28"/>
          <w:lang w:val="uk-UA"/>
        </w:rPr>
        <w:t xml:space="preserve">та </w:t>
      </w:r>
      <w:r w:rsidR="004674E3">
        <w:rPr>
          <w:rFonts w:ascii="Times New Roman" w:hAnsi="Times New Roman" w:cs="Times New Roman"/>
          <w:sz w:val="28"/>
          <w:szCs w:val="28"/>
          <w:lang w:val="uk-UA"/>
        </w:rPr>
        <w:t xml:space="preserve">передбачає </w:t>
      </w:r>
      <w:r w:rsidR="007919B8">
        <w:rPr>
          <w:rFonts w:ascii="Times New Roman" w:hAnsi="Times New Roman" w:cs="Times New Roman"/>
          <w:sz w:val="28"/>
          <w:szCs w:val="28"/>
          <w:lang w:val="uk-UA"/>
        </w:rPr>
        <w:t xml:space="preserve">фінансування </w:t>
      </w:r>
      <w:r w:rsidR="00307C8C">
        <w:rPr>
          <w:rFonts w:ascii="Times New Roman" w:hAnsi="Times New Roman" w:cs="Times New Roman"/>
          <w:sz w:val="28"/>
          <w:szCs w:val="28"/>
          <w:lang w:val="uk-UA"/>
        </w:rPr>
        <w:t>послуг з</w:t>
      </w:r>
      <w:r w:rsidR="00EA3094">
        <w:rPr>
          <w:rFonts w:ascii="Times New Roman" w:hAnsi="Times New Roman" w:cs="Times New Roman"/>
          <w:sz w:val="28"/>
          <w:szCs w:val="28"/>
          <w:lang w:val="uk-UA"/>
        </w:rPr>
        <w:t xml:space="preserve"> забезпечення інформаційних, науково-дослідних, освітніх, культурних та інших потреб населення громади; послуг з бібліотечного обслуговування, загальної доступності до інформації та культурних цінностей</w:t>
      </w:r>
      <w:r w:rsidR="00220238" w:rsidRPr="00307C8C">
        <w:rPr>
          <w:rFonts w:ascii="Times New Roman" w:eastAsia="Times New Roman" w:hAnsi="Times New Roman" w:cs="Times New Roman"/>
          <w:sz w:val="28"/>
          <w:szCs w:val="28"/>
          <w:lang w:val="uk-UA"/>
        </w:rPr>
        <w:t>.</w:t>
      </w:r>
    </w:p>
    <w:p w:rsidR="00F838EB" w:rsidRDefault="00B24113" w:rsidP="00C9062E">
      <w:pPr>
        <w:spacing w:after="0" w:line="240" w:lineRule="auto"/>
        <w:ind w:firstLine="709"/>
        <w:jc w:val="both"/>
        <w:rPr>
          <w:rFonts w:ascii="Times New Roman" w:hAnsi="Times New Roman" w:cs="Times New Roman"/>
          <w:sz w:val="28"/>
          <w:szCs w:val="28"/>
          <w:lang w:val="uk-UA"/>
        </w:rPr>
      </w:pPr>
      <w:r w:rsidRPr="00B24113">
        <w:rPr>
          <w:rFonts w:ascii="Times New Roman" w:hAnsi="Times New Roman" w:cs="Times New Roman"/>
          <w:sz w:val="28"/>
          <w:szCs w:val="28"/>
          <w:lang w:val="uk-UA"/>
        </w:rPr>
        <w:t xml:space="preserve">Основою державної політики в галузі бібліотечної справи </w:t>
      </w:r>
      <w:r>
        <w:rPr>
          <w:rFonts w:ascii="Times New Roman" w:hAnsi="Times New Roman" w:cs="Times New Roman"/>
          <w:sz w:val="28"/>
          <w:szCs w:val="28"/>
          <w:lang w:val="uk-UA"/>
        </w:rPr>
        <w:t>та г</w:t>
      </w:r>
      <w:r w:rsidR="000C3B68">
        <w:rPr>
          <w:rFonts w:ascii="Times New Roman" w:hAnsi="Times New Roman" w:cs="Times New Roman"/>
          <w:sz w:val="28"/>
          <w:szCs w:val="28"/>
          <w:lang w:val="uk-UA"/>
        </w:rPr>
        <w:t>оловною метою</w:t>
      </w:r>
      <w:r w:rsidR="000A2EA9">
        <w:rPr>
          <w:rFonts w:ascii="Times New Roman" w:hAnsi="Times New Roman" w:cs="Times New Roman"/>
          <w:sz w:val="28"/>
          <w:szCs w:val="28"/>
          <w:lang w:val="uk-UA"/>
        </w:rPr>
        <w:t xml:space="preserve"> є </w:t>
      </w:r>
      <w:r w:rsidR="00EA3094">
        <w:rPr>
          <w:rFonts w:ascii="Times New Roman" w:hAnsi="Times New Roman" w:cs="Times New Roman"/>
          <w:sz w:val="28"/>
          <w:szCs w:val="28"/>
          <w:lang w:val="uk-UA"/>
        </w:rPr>
        <w:t>забезпечення прав громадян на бібліотечне обслуговування, загальну доступність до інформації та культурних цінностей, що збираються, зберігаються надаються в тимчасове користування бібліотеками</w:t>
      </w:r>
      <w:r w:rsidR="000C3B68" w:rsidRPr="000C3B68">
        <w:rPr>
          <w:rFonts w:ascii="Times New Roman" w:hAnsi="Times New Roman" w:cs="Times New Roman"/>
          <w:sz w:val="28"/>
          <w:szCs w:val="28"/>
          <w:lang w:val="uk-UA"/>
        </w:rPr>
        <w:t>.</w:t>
      </w:r>
    </w:p>
    <w:p w:rsidR="00CB6AE7" w:rsidRDefault="00CB6AE7" w:rsidP="00971B3C">
      <w:pPr>
        <w:spacing w:after="0" w:line="240" w:lineRule="auto"/>
        <w:ind w:firstLine="567"/>
        <w:jc w:val="both"/>
        <w:rPr>
          <w:rFonts w:ascii="Times New Roman" w:hAnsi="Times New Roman" w:cs="Times New Roman"/>
          <w:sz w:val="28"/>
          <w:szCs w:val="28"/>
          <w:lang w:val="uk-UA"/>
        </w:rPr>
      </w:pPr>
    </w:p>
    <w:p w:rsidR="00F838EB" w:rsidRDefault="00971B3C" w:rsidP="00971B3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Надання послуг </w:t>
      </w:r>
      <w:r w:rsidR="00C84FFF">
        <w:rPr>
          <w:rFonts w:ascii="Times New Roman" w:hAnsi="Times New Roman" w:cs="Times New Roman"/>
          <w:sz w:val="28"/>
          <w:szCs w:val="28"/>
          <w:lang w:val="uk-UA"/>
        </w:rPr>
        <w:t xml:space="preserve">з організації </w:t>
      </w:r>
      <w:r w:rsidR="00871D9F">
        <w:rPr>
          <w:rFonts w:ascii="Times New Roman" w:hAnsi="Times New Roman" w:cs="Times New Roman"/>
          <w:sz w:val="28"/>
          <w:szCs w:val="28"/>
          <w:lang w:val="uk-UA"/>
        </w:rPr>
        <w:t>бібліотечного обслуговування, загальної доступності до інформації та культурних цінностей</w:t>
      </w:r>
      <w:r w:rsidR="00C84FFF">
        <w:rPr>
          <w:rFonts w:ascii="Times New Roman" w:hAnsi="Times New Roman" w:cs="Times New Roman"/>
          <w:sz w:val="28"/>
          <w:szCs w:val="28"/>
          <w:lang w:val="uk-UA"/>
        </w:rPr>
        <w:t xml:space="preserve"> </w:t>
      </w:r>
      <w:r>
        <w:rPr>
          <w:rFonts w:ascii="Times New Roman" w:hAnsi="Times New Roman" w:cs="Times New Roman"/>
          <w:sz w:val="28"/>
          <w:szCs w:val="28"/>
          <w:lang w:val="uk-UA"/>
        </w:rPr>
        <w:t>на території Степанківської сільської об’єднаної територіально</w:t>
      </w:r>
      <w:r w:rsidR="005A62E3">
        <w:rPr>
          <w:rFonts w:ascii="Times New Roman" w:hAnsi="Times New Roman" w:cs="Times New Roman"/>
          <w:sz w:val="28"/>
          <w:szCs w:val="28"/>
          <w:lang w:val="uk-UA"/>
        </w:rPr>
        <w:t>ї громади здійснюється закладом</w:t>
      </w:r>
      <w:r w:rsidR="00CB6AE7">
        <w:rPr>
          <w:rFonts w:ascii="Times New Roman" w:hAnsi="Times New Roman" w:cs="Times New Roman"/>
          <w:sz w:val="28"/>
          <w:szCs w:val="28"/>
          <w:lang w:val="uk-UA"/>
        </w:rPr>
        <w:t xml:space="preserve"> </w:t>
      </w:r>
      <w:r w:rsidR="005A62E3">
        <w:rPr>
          <w:rFonts w:ascii="Times New Roman" w:hAnsi="Times New Roman" w:cs="Times New Roman"/>
          <w:sz w:val="28"/>
          <w:szCs w:val="28"/>
          <w:u w:val="single"/>
          <w:lang w:val="uk-UA"/>
        </w:rPr>
        <w:t>надавачем</w:t>
      </w:r>
      <w:r w:rsidR="00CB6AE7" w:rsidRPr="00CB6AE7">
        <w:rPr>
          <w:rFonts w:ascii="Times New Roman" w:hAnsi="Times New Roman" w:cs="Times New Roman"/>
          <w:sz w:val="28"/>
          <w:szCs w:val="28"/>
          <w:u w:val="single"/>
          <w:lang w:val="uk-UA"/>
        </w:rPr>
        <w:t xml:space="preserve"> послуг</w:t>
      </w:r>
      <w:r>
        <w:rPr>
          <w:rFonts w:ascii="Times New Roman" w:hAnsi="Times New Roman" w:cs="Times New Roman"/>
          <w:sz w:val="28"/>
          <w:szCs w:val="28"/>
          <w:lang w:val="uk-UA"/>
        </w:rPr>
        <w:t>:</w:t>
      </w:r>
    </w:p>
    <w:p w:rsidR="00971B3C" w:rsidRDefault="00871D9F" w:rsidP="00871D9F">
      <w:pPr>
        <w:pStyle w:val="a4"/>
        <w:numPr>
          <w:ilvl w:val="0"/>
          <w:numId w:val="6"/>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Комунальний заклад «Степанківська центральна публічна бібліотека» Степанківської сільської ради до складу якого входять:</w:t>
      </w:r>
    </w:p>
    <w:p w:rsidR="00871D9F" w:rsidRDefault="00871D9F" w:rsidP="00871D9F">
      <w:pPr>
        <w:pStyle w:val="a4"/>
        <w:spacing w:after="0" w:line="240" w:lineRule="auto"/>
        <w:ind w:left="927"/>
        <w:jc w:val="both"/>
        <w:rPr>
          <w:rFonts w:ascii="Times New Roman" w:hAnsi="Times New Roman" w:cs="Times New Roman"/>
          <w:sz w:val="28"/>
          <w:szCs w:val="28"/>
          <w:lang w:val="uk-UA"/>
        </w:rPr>
      </w:pPr>
      <w:r>
        <w:rPr>
          <w:rFonts w:ascii="Times New Roman" w:hAnsi="Times New Roman" w:cs="Times New Roman"/>
          <w:sz w:val="28"/>
          <w:szCs w:val="28"/>
          <w:lang w:val="uk-UA"/>
        </w:rPr>
        <w:t>˖ бібліотека-філія КЗ «Степанківська центральна публічна бібліотека» Степанківської сільської ради с. Хацьки;</w:t>
      </w:r>
    </w:p>
    <w:p w:rsidR="00871D9F" w:rsidRDefault="00871D9F" w:rsidP="00871D9F">
      <w:pPr>
        <w:pStyle w:val="a4"/>
        <w:spacing w:after="0" w:line="240" w:lineRule="auto"/>
        <w:ind w:left="927"/>
        <w:jc w:val="both"/>
        <w:rPr>
          <w:rFonts w:ascii="Times New Roman" w:hAnsi="Times New Roman" w:cs="Times New Roman"/>
          <w:sz w:val="28"/>
          <w:szCs w:val="28"/>
          <w:lang w:val="uk-UA"/>
        </w:rPr>
      </w:pPr>
      <w:r>
        <w:rPr>
          <w:rFonts w:ascii="Times New Roman" w:hAnsi="Times New Roman" w:cs="Times New Roman"/>
          <w:sz w:val="28"/>
          <w:szCs w:val="28"/>
          <w:lang w:val="uk-UA"/>
        </w:rPr>
        <w:t>˖ бібліотечний пункт</w:t>
      </w:r>
      <w:r w:rsidRPr="00871D9F">
        <w:rPr>
          <w:rFonts w:ascii="Times New Roman" w:hAnsi="Times New Roman" w:cs="Times New Roman"/>
          <w:sz w:val="28"/>
          <w:szCs w:val="28"/>
          <w:lang w:val="uk-UA"/>
        </w:rPr>
        <w:t xml:space="preserve"> </w:t>
      </w:r>
      <w:r>
        <w:rPr>
          <w:rFonts w:ascii="Times New Roman" w:hAnsi="Times New Roman" w:cs="Times New Roman"/>
          <w:sz w:val="28"/>
          <w:szCs w:val="28"/>
          <w:lang w:val="uk-UA"/>
        </w:rPr>
        <w:t>КЗ «Степанківська центральна публічна бібліотека» Степанківської сільської ради с. Бузуків.</w:t>
      </w:r>
    </w:p>
    <w:p w:rsidR="00971B3C" w:rsidRPr="00871D9F" w:rsidRDefault="00971B3C" w:rsidP="00871D9F">
      <w:pPr>
        <w:spacing w:after="0" w:line="240" w:lineRule="auto"/>
        <w:jc w:val="both"/>
        <w:rPr>
          <w:rFonts w:ascii="Times New Roman" w:hAnsi="Times New Roman" w:cs="Times New Roman"/>
          <w:sz w:val="28"/>
          <w:szCs w:val="28"/>
          <w:lang w:val="uk-UA"/>
        </w:rPr>
      </w:pPr>
    </w:p>
    <w:p w:rsidR="00C96EE6" w:rsidRPr="00F52C35" w:rsidRDefault="00F52C35" w:rsidP="00C96EE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Бібліотечні заклади</w:t>
      </w:r>
      <w:r w:rsidR="00C96EE6" w:rsidRPr="00DB0797">
        <w:rPr>
          <w:rFonts w:ascii="Times New Roman" w:hAnsi="Times New Roman" w:cs="Times New Roman"/>
          <w:sz w:val="28"/>
          <w:szCs w:val="28"/>
          <w:lang w:val="uk-UA"/>
        </w:rPr>
        <w:t xml:space="preserve"> комунальної форми власності Степанкі</w:t>
      </w:r>
      <w:r>
        <w:rPr>
          <w:rFonts w:ascii="Times New Roman" w:hAnsi="Times New Roman" w:cs="Times New Roman"/>
          <w:sz w:val="28"/>
          <w:szCs w:val="28"/>
          <w:lang w:val="uk-UA"/>
        </w:rPr>
        <w:t>вської сільської ради відкриті для кожного читача та забезпечують</w:t>
      </w:r>
      <w:r w:rsidR="00C96EE6" w:rsidRPr="00DB0797">
        <w:rPr>
          <w:rFonts w:ascii="Times New Roman" w:hAnsi="Times New Roman" w:cs="Times New Roman"/>
          <w:sz w:val="28"/>
          <w:szCs w:val="28"/>
          <w:lang w:val="uk-UA"/>
        </w:rPr>
        <w:t xml:space="preserve"> </w:t>
      </w:r>
      <w:r>
        <w:rPr>
          <w:rFonts w:ascii="Times New Roman" w:hAnsi="Times New Roman" w:cs="Times New Roman"/>
          <w:sz w:val="28"/>
          <w:szCs w:val="28"/>
          <w:lang w:val="uk-UA"/>
        </w:rPr>
        <w:t>вільний доступ до книги та інформації для набуття знань, духовного збагачення, для відпочинку та розваги</w:t>
      </w:r>
      <w:r w:rsidR="00C96EE6" w:rsidRPr="00DB0797">
        <w:rPr>
          <w:rFonts w:ascii="Times New Roman" w:hAnsi="Times New Roman" w:cs="Times New Roman"/>
          <w:sz w:val="28"/>
          <w:szCs w:val="28"/>
          <w:lang w:val="uk-UA"/>
        </w:rPr>
        <w:t>.</w:t>
      </w:r>
      <w:r>
        <w:rPr>
          <w:rFonts w:ascii="Times New Roman" w:hAnsi="Times New Roman" w:cs="Times New Roman"/>
          <w:sz w:val="28"/>
          <w:szCs w:val="28"/>
          <w:lang w:val="uk-UA"/>
        </w:rPr>
        <w:t xml:space="preserve"> До послуг користувачів: книги та періодика, безкоштовний доступ до мережі Інтернет, діє </w:t>
      </w:r>
      <w:r>
        <w:rPr>
          <w:rFonts w:ascii="Times New Roman" w:hAnsi="Times New Roman" w:cs="Times New Roman"/>
          <w:sz w:val="28"/>
          <w:szCs w:val="28"/>
          <w:lang w:val="en-US"/>
        </w:rPr>
        <w:t>Wi</w:t>
      </w:r>
      <w:r w:rsidRPr="00F52C35">
        <w:rPr>
          <w:rFonts w:ascii="Times New Roman" w:hAnsi="Times New Roman" w:cs="Times New Roman"/>
          <w:sz w:val="28"/>
          <w:szCs w:val="28"/>
        </w:rPr>
        <w:t>-</w:t>
      </w:r>
      <w:r>
        <w:rPr>
          <w:rFonts w:ascii="Times New Roman" w:hAnsi="Times New Roman" w:cs="Times New Roman"/>
          <w:sz w:val="28"/>
          <w:szCs w:val="28"/>
          <w:lang w:val="en-US"/>
        </w:rPr>
        <w:t>Fi</w:t>
      </w:r>
      <w:r>
        <w:rPr>
          <w:rFonts w:ascii="Times New Roman" w:hAnsi="Times New Roman" w:cs="Times New Roman"/>
          <w:sz w:val="28"/>
          <w:szCs w:val="28"/>
          <w:lang w:val="uk-UA"/>
        </w:rPr>
        <w:t xml:space="preserve"> зона, пошук та роздрукування інформації, просвітницька робота.</w:t>
      </w:r>
    </w:p>
    <w:p w:rsidR="00EA61D0" w:rsidRDefault="00EA61D0" w:rsidP="00B17143">
      <w:pPr>
        <w:pStyle w:val="a4"/>
        <w:spacing w:after="0" w:line="240" w:lineRule="auto"/>
        <w:ind w:left="0" w:firstLine="709"/>
        <w:jc w:val="both"/>
        <w:rPr>
          <w:rFonts w:ascii="Times New Roman" w:hAnsi="Times New Roman" w:cs="Times New Roman"/>
          <w:sz w:val="28"/>
          <w:szCs w:val="28"/>
          <w:lang w:val="uk-UA"/>
        </w:rPr>
      </w:pPr>
    </w:p>
    <w:p w:rsidR="00C107ED" w:rsidRDefault="00C107ED" w:rsidP="00C107ED">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Комунальний заклад «Степанківська центральна публічна бібліотека» Степанківської сільської ради створений відповідно до рішення сесії Степанківської сільської ради від 28.03.2018 року № 8-2/</w:t>
      </w:r>
      <w:r>
        <w:rPr>
          <w:rFonts w:ascii="Times New Roman" w:hAnsi="Times New Roman" w:cs="Times New Roman"/>
          <w:sz w:val="28"/>
          <w:szCs w:val="28"/>
          <w:lang w:val="en-US"/>
        </w:rPr>
        <w:t>V</w:t>
      </w:r>
      <w:r>
        <w:rPr>
          <w:rFonts w:ascii="Times New Roman" w:hAnsi="Times New Roman" w:cs="Times New Roman"/>
          <w:sz w:val="28"/>
          <w:szCs w:val="28"/>
          <w:lang w:val="uk-UA"/>
        </w:rPr>
        <w:t xml:space="preserve">ІІ «Про створення комунального закладу «Степанківська центральна публічна бібліотека» Степанківської сільської ради Черкаської області» на базі сільської бібліотеки с. Степанки. </w:t>
      </w:r>
    </w:p>
    <w:p w:rsidR="00C107ED" w:rsidRDefault="00C107ED" w:rsidP="00C107ED">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Основними завданнями закладу та його структурних підрозділів є залучення читачів та популяризація літератури.</w:t>
      </w:r>
    </w:p>
    <w:p w:rsidR="00D84E5E" w:rsidRDefault="00C107ED" w:rsidP="00C107ED">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Основними принципами обслуговування користувачів: індивідуальний підхід до кожного, врахування та задоволення інформаційних потреб.</w:t>
      </w:r>
    </w:p>
    <w:p w:rsidR="00C107ED" w:rsidRPr="00C107ED" w:rsidRDefault="00C107ED" w:rsidP="00C107ED">
      <w:pPr>
        <w:pStyle w:val="a4"/>
        <w:spacing w:after="0" w:line="240" w:lineRule="auto"/>
        <w:ind w:left="0" w:firstLine="709"/>
        <w:jc w:val="both"/>
        <w:rPr>
          <w:rFonts w:ascii="Times New Roman" w:hAnsi="Times New Roman" w:cs="Times New Roman"/>
          <w:sz w:val="28"/>
          <w:szCs w:val="28"/>
          <w:lang w:val="uk-UA"/>
        </w:rPr>
      </w:pPr>
    </w:p>
    <w:p w:rsidR="00272053" w:rsidRDefault="00C107ED" w:rsidP="00D84E5E">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Бібліотека-філія КЗ «Степанківська центральна публічна бібліотека» Степанківської сільської ради с. Хацьки</w:t>
      </w:r>
      <w:r w:rsidR="008442B5">
        <w:rPr>
          <w:rFonts w:ascii="Times New Roman" w:hAnsi="Times New Roman" w:cs="Times New Roman"/>
          <w:sz w:val="28"/>
          <w:szCs w:val="28"/>
          <w:lang w:val="uk-UA"/>
        </w:rPr>
        <w:t xml:space="preserve"> є структурним підрозділом КЗ «Степанківська центральна публічна бібліотека» Степанківської сільської ради основним змістом роботи якого є:</w:t>
      </w:r>
    </w:p>
    <w:p w:rsidR="008442B5" w:rsidRDefault="008442B5" w:rsidP="008442B5">
      <w:pPr>
        <w:pStyle w:val="a4"/>
        <w:numPr>
          <w:ilvl w:val="0"/>
          <w:numId w:val="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обслуговування читачів за місцем перебування;</w:t>
      </w:r>
    </w:p>
    <w:p w:rsidR="008442B5" w:rsidRDefault="008442B5" w:rsidP="008442B5">
      <w:pPr>
        <w:pStyle w:val="a4"/>
        <w:numPr>
          <w:ilvl w:val="0"/>
          <w:numId w:val="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виховання в читачів інформаційної культури, постійного прагнення до пошуку інформації, формування навичок систематизації та особистої оцінки інформації;</w:t>
      </w:r>
    </w:p>
    <w:p w:rsidR="008442B5" w:rsidRDefault="008442B5" w:rsidP="008442B5">
      <w:pPr>
        <w:pStyle w:val="a4"/>
        <w:numPr>
          <w:ilvl w:val="0"/>
          <w:numId w:val="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виховання мислячого, вдумливого, грамотного книго користувача;</w:t>
      </w:r>
    </w:p>
    <w:p w:rsidR="008442B5" w:rsidRDefault="008442B5" w:rsidP="008442B5">
      <w:pPr>
        <w:pStyle w:val="a4"/>
        <w:numPr>
          <w:ilvl w:val="0"/>
          <w:numId w:val="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комфортного бібліотечного середовища.</w:t>
      </w:r>
    </w:p>
    <w:p w:rsidR="00C107ED" w:rsidRDefault="00C107ED" w:rsidP="00D84E5E">
      <w:pPr>
        <w:pStyle w:val="a4"/>
        <w:spacing w:after="0" w:line="240" w:lineRule="auto"/>
        <w:ind w:left="0" w:firstLine="709"/>
        <w:jc w:val="both"/>
        <w:rPr>
          <w:rFonts w:ascii="Times New Roman" w:hAnsi="Times New Roman" w:cs="Times New Roman"/>
          <w:sz w:val="28"/>
          <w:szCs w:val="28"/>
          <w:lang w:val="uk-UA"/>
        </w:rPr>
      </w:pPr>
    </w:p>
    <w:p w:rsidR="00C107ED" w:rsidRDefault="00224D23" w:rsidP="00D84E5E">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Бібліотечний пункт</w:t>
      </w:r>
      <w:r w:rsidRPr="00871D9F">
        <w:rPr>
          <w:rFonts w:ascii="Times New Roman" w:hAnsi="Times New Roman" w:cs="Times New Roman"/>
          <w:sz w:val="28"/>
          <w:szCs w:val="28"/>
          <w:lang w:val="uk-UA"/>
        </w:rPr>
        <w:t xml:space="preserve"> </w:t>
      </w:r>
      <w:r>
        <w:rPr>
          <w:rFonts w:ascii="Times New Roman" w:hAnsi="Times New Roman" w:cs="Times New Roman"/>
          <w:sz w:val="28"/>
          <w:szCs w:val="28"/>
          <w:lang w:val="uk-UA"/>
        </w:rPr>
        <w:t>КЗ «Степанківська центральна публічна бібліотека» Степанківської сільської ради с. Бузуків головною метою діяльності ставить: забезпечення прав громадян на доступ до інформації, залучення до читання, доведення бібліотечних послуг до кожного жителя села відповідно до потреб та інтересів, організація змістовного дозвілля дітей та молоді.</w:t>
      </w:r>
    </w:p>
    <w:p w:rsidR="00C51943" w:rsidRDefault="00C51943" w:rsidP="00D84E5E">
      <w:pPr>
        <w:pStyle w:val="a4"/>
        <w:spacing w:after="0" w:line="240" w:lineRule="auto"/>
        <w:ind w:left="0" w:firstLine="709"/>
        <w:jc w:val="both"/>
        <w:rPr>
          <w:rFonts w:ascii="Times New Roman" w:hAnsi="Times New Roman" w:cs="Times New Roman"/>
          <w:sz w:val="28"/>
          <w:szCs w:val="28"/>
          <w:lang w:val="uk-UA"/>
        </w:rPr>
      </w:pPr>
    </w:p>
    <w:p w:rsidR="00C51943" w:rsidRDefault="00C51943" w:rsidP="00C51943">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Склад працівників КЗ «Степанківська центральна публічна бібліотека» Степанківської сільської ради</w:t>
      </w:r>
      <w:r w:rsidR="00842AE6">
        <w:rPr>
          <w:rFonts w:ascii="Times New Roman" w:hAnsi="Times New Roman" w:cs="Times New Roman"/>
          <w:sz w:val="28"/>
          <w:szCs w:val="28"/>
          <w:lang w:val="uk-UA"/>
        </w:rPr>
        <w:t xml:space="preserve"> та його структурних підрозділів:</w:t>
      </w:r>
    </w:p>
    <w:tbl>
      <w:tblPr>
        <w:tblStyle w:val="a3"/>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237"/>
      </w:tblGrid>
      <w:tr w:rsidR="00F30A3C" w:rsidTr="00C00E13">
        <w:trPr>
          <w:trHeight w:val="1906"/>
        </w:trPr>
        <w:tc>
          <w:tcPr>
            <w:tcW w:w="3681" w:type="dxa"/>
          </w:tcPr>
          <w:p w:rsidR="00F30A3C" w:rsidRDefault="00F30A3C" w:rsidP="00F30A3C">
            <w:pPr>
              <w:pStyle w:val="a4"/>
              <w:ind w:left="0"/>
              <w:jc w:val="both"/>
              <w:rPr>
                <w:rFonts w:ascii="Times New Roman" w:hAnsi="Times New Roman" w:cs="Times New Roman"/>
                <w:sz w:val="28"/>
                <w:szCs w:val="28"/>
                <w:lang w:val="uk-UA"/>
              </w:rPr>
            </w:pPr>
            <w:r w:rsidRPr="00BA202A">
              <w:rPr>
                <w:noProof/>
                <w:sz w:val="28"/>
                <w:szCs w:val="28"/>
              </w:rPr>
              <w:drawing>
                <wp:inline distT="0" distB="0" distL="0" distR="0" wp14:anchorId="390032AF" wp14:editId="57A53279">
                  <wp:extent cx="2085975" cy="1590675"/>
                  <wp:effectExtent l="0" t="0" r="0" b="0"/>
                  <wp:docPr id="19"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6237" w:type="dxa"/>
          </w:tcPr>
          <w:p w:rsidR="00F30A3C" w:rsidRDefault="00F30A3C" w:rsidP="00F30A3C">
            <w:pPr>
              <w:pStyle w:val="a4"/>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Загальна кількість працівників у 2019 році становила 5 осіб, з них керівників та спеціалістів 4 особи, робітників 1 особа, із загальної кількості працівників 3 особи працювали неповний робочий день. Крім того, 4 працівника мають повну вищу освіту та 1 </w:t>
            </w:r>
            <w:r w:rsidR="006F2E64">
              <w:rPr>
                <w:rFonts w:ascii="Times New Roman" w:hAnsi="Times New Roman" w:cs="Times New Roman"/>
                <w:sz w:val="28"/>
                <w:szCs w:val="28"/>
                <w:lang w:val="uk-UA"/>
              </w:rPr>
              <w:t>- базову вищу, 3 працівники мають стаж бібліотечної роботи до 3 років, 1 працівник – від 3-9 років.</w:t>
            </w:r>
          </w:p>
        </w:tc>
      </w:tr>
    </w:tbl>
    <w:p w:rsidR="00270EBB" w:rsidRDefault="00842AE6" w:rsidP="00417F08">
      <w:pPr>
        <w:spacing w:after="0" w:line="240" w:lineRule="auto"/>
        <w:ind w:firstLine="709"/>
        <w:jc w:val="both"/>
        <w:rPr>
          <w:rFonts w:ascii="Times New Roman" w:hAnsi="Times New Roman" w:cs="Times New Roman"/>
          <w:sz w:val="28"/>
          <w:szCs w:val="28"/>
          <w:lang w:val="uk-UA"/>
        </w:rPr>
      </w:pPr>
      <w:r w:rsidRPr="00842AE6">
        <w:rPr>
          <w:rFonts w:ascii="Times New Roman" w:hAnsi="Times New Roman" w:cs="Times New Roman"/>
          <w:sz w:val="28"/>
          <w:szCs w:val="28"/>
          <w:lang w:val="uk-UA"/>
        </w:rPr>
        <w:t xml:space="preserve">Працівники </w:t>
      </w:r>
      <w:r>
        <w:rPr>
          <w:rFonts w:ascii="Times New Roman" w:hAnsi="Times New Roman" w:cs="Times New Roman"/>
          <w:sz w:val="28"/>
          <w:szCs w:val="28"/>
          <w:lang w:val="uk-UA"/>
        </w:rPr>
        <w:t>бібліотечних закладів 100 % жінки.</w:t>
      </w:r>
    </w:p>
    <w:p w:rsidR="00842AE6" w:rsidRPr="00842AE6" w:rsidRDefault="00842AE6" w:rsidP="00417F08">
      <w:pPr>
        <w:spacing w:after="0" w:line="240" w:lineRule="auto"/>
        <w:ind w:firstLine="709"/>
        <w:jc w:val="both"/>
        <w:rPr>
          <w:rFonts w:ascii="Times New Roman" w:hAnsi="Times New Roman" w:cs="Times New Roman"/>
          <w:sz w:val="28"/>
          <w:szCs w:val="28"/>
          <w:lang w:val="uk-UA"/>
        </w:rPr>
      </w:pPr>
    </w:p>
    <w:p w:rsidR="00585632" w:rsidRDefault="00585632" w:rsidP="00417F08">
      <w:pPr>
        <w:spacing w:after="0" w:line="240" w:lineRule="auto"/>
        <w:ind w:firstLine="709"/>
        <w:jc w:val="both"/>
        <w:rPr>
          <w:rFonts w:ascii="Times New Roman" w:hAnsi="Times New Roman" w:cs="Times New Roman"/>
          <w:sz w:val="28"/>
          <w:szCs w:val="28"/>
          <w:lang w:val="uk-UA"/>
        </w:rPr>
      </w:pPr>
      <w:r w:rsidRPr="00DF4DD5">
        <w:rPr>
          <w:rFonts w:ascii="Times New Roman" w:hAnsi="Times New Roman" w:cs="Times New Roman"/>
          <w:sz w:val="28"/>
          <w:szCs w:val="28"/>
          <w:u w:val="single"/>
          <w:lang w:val="uk-UA"/>
        </w:rPr>
        <w:t>Отримувачі послуг</w:t>
      </w:r>
      <w:r>
        <w:rPr>
          <w:rFonts w:ascii="Times New Roman" w:hAnsi="Times New Roman" w:cs="Times New Roman"/>
          <w:sz w:val="28"/>
          <w:szCs w:val="28"/>
          <w:lang w:val="uk-UA"/>
        </w:rPr>
        <w:t xml:space="preserve"> (прямі бенефіціари) – </w:t>
      </w:r>
      <w:r w:rsidR="00681616">
        <w:rPr>
          <w:rFonts w:ascii="Times New Roman" w:hAnsi="Times New Roman" w:cs="Times New Roman"/>
          <w:sz w:val="28"/>
          <w:szCs w:val="28"/>
          <w:lang w:val="uk-UA"/>
        </w:rPr>
        <w:t>населення громади</w:t>
      </w:r>
      <w:r>
        <w:rPr>
          <w:rFonts w:ascii="Times New Roman" w:hAnsi="Times New Roman" w:cs="Times New Roman"/>
          <w:sz w:val="28"/>
          <w:szCs w:val="28"/>
          <w:lang w:val="uk-UA"/>
        </w:rPr>
        <w:t xml:space="preserve">, що </w:t>
      </w:r>
      <w:r w:rsidR="00681616">
        <w:rPr>
          <w:rFonts w:ascii="Times New Roman" w:hAnsi="Times New Roman" w:cs="Times New Roman"/>
          <w:sz w:val="28"/>
          <w:szCs w:val="28"/>
          <w:lang w:val="uk-UA"/>
        </w:rPr>
        <w:t xml:space="preserve">отримують </w:t>
      </w:r>
      <w:r w:rsidR="00842AE6">
        <w:rPr>
          <w:rFonts w:ascii="Times New Roman" w:hAnsi="Times New Roman" w:cs="Times New Roman"/>
          <w:sz w:val="28"/>
          <w:szCs w:val="28"/>
          <w:lang w:val="uk-UA"/>
        </w:rPr>
        <w:t xml:space="preserve">бібліотечні </w:t>
      </w:r>
      <w:r w:rsidR="00681616">
        <w:rPr>
          <w:rFonts w:ascii="Times New Roman" w:hAnsi="Times New Roman" w:cs="Times New Roman"/>
          <w:sz w:val="28"/>
          <w:szCs w:val="28"/>
          <w:lang w:val="uk-UA"/>
        </w:rPr>
        <w:t>послуги</w:t>
      </w:r>
      <w:r>
        <w:rPr>
          <w:rFonts w:ascii="Times New Roman" w:hAnsi="Times New Roman" w:cs="Times New Roman"/>
          <w:sz w:val="28"/>
          <w:szCs w:val="28"/>
          <w:lang w:val="uk-UA"/>
        </w:rPr>
        <w:t>.</w:t>
      </w:r>
    </w:p>
    <w:p w:rsidR="009E5DF2" w:rsidRDefault="009E5DF2" w:rsidP="0078295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цілому по </w:t>
      </w:r>
      <w:r w:rsidR="009671EC">
        <w:rPr>
          <w:rFonts w:ascii="Times New Roman" w:hAnsi="Times New Roman" w:cs="Times New Roman"/>
          <w:sz w:val="28"/>
          <w:szCs w:val="28"/>
          <w:lang w:val="uk-UA"/>
        </w:rPr>
        <w:t>Комунальному закладу «Степанківська центральна публічна бібліотека» Степанківської сільської ради по с. Степанки,</w:t>
      </w:r>
      <w:r w:rsidR="009671EC" w:rsidRPr="009671EC">
        <w:rPr>
          <w:rFonts w:ascii="Times New Roman" w:hAnsi="Times New Roman" w:cs="Times New Roman"/>
          <w:sz w:val="28"/>
          <w:szCs w:val="28"/>
          <w:lang w:val="uk-UA"/>
        </w:rPr>
        <w:t xml:space="preserve"> </w:t>
      </w:r>
      <w:r w:rsidR="009671EC">
        <w:rPr>
          <w:rFonts w:ascii="Times New Roman" w:hAnsi="Times New Roman" w:cs="Times New Roman"/>
          <w:sz w:val="28"/>
          <w:szCs w:val="28"/>
          <w:lang w:val="uk-UA"/>
        </w:rPr>
        <w:t>бібліотечному пункту</w:t>
      </w:r>
      <w:r w:rsidR="009671EC" w:rsidRPr="00871D9F">
        <w:rPr>
          <w:rFonts w:ascii="Times New Roman" w:hAnsi="Times New Roman" w:cs="Times New Roman"/>
          <w:sz w:val="28"/>
          <w:szCs w:val="28"/>
          <w:lang w:val="uk-UA"/>
        </w:rPr>
        <w:t xml:space="preserve"> </w:t>
      </w:r>
      <w:r w:rsidR="009671EC">
        <w:rPr>
          <w:rFonts w:ascii="Times New Roman" w:hAnsi="Times New Roman" w:cs="Times New Roman"/>
          <w:sz w:val="28"/>
          <w:szCs w:val="28"/>
          <w:lang w:val="uk-UA"/>
        </w:rPr>
        <w:t xml:space="preserve">КЗ «Степанківська центральна публічна бібліотека» Степанківської сільської ради с. Бузуків, бібліотеці-філії КЗ «Степанківська центральна публічна бібліотека» Степанківської сільської ради с. Хацьки </w:t>
      </w:r>
      <w:r>
        <w:rPr>
          <w:rFonts w:ascii="Times New Roman" w:hAnsi="Times New Roman" w:cs="Times New Roman"/>
          <w:sz w:val="28"/>
          <w:szCs w:val="28"/>
          <w:lang w:val="uk-UA"/>
        </w:rPr>
        <w:t>станом на 01.01.2020 року кількість зареєстрованих користувачів (читачів) становила 1887 осіб</w:t>
      </w:r>
      <w:r w:rsidR="009671EC">
        <w:rPr>
          <w:rFonts w:ascii="Times New Roman" w:hAnsi="Times New Roman" w:cs="Times New Roman"/>
          <w:sz w:val="28"/>
          <w:szCs w:val="28"/>
          <w:lang w:val="uk-UA"/>
        </w:rPr>
        <w:t xml:space="preserve">, в тому числі по с. Степанки та с. Бузуків всього </w:t>
      </w:r>
      <w:r w:rsidR="009749DE">
        <w:rPr>
          <w:rFonts w:ascii="Times New Roman" w:hAnsi="Times New Roman" w:cs="Times New Roman"/>
          <w:sz w:val="28"/>
          <w:szCs w:val="28"/>
          <w:lang w:val="uk-UA"/>
        </w:rPr>
        <w:t>1036 осіб та по с. Хацьки – 851 особа</w:t>
      </w:r>
      <w:r>
        <w:rPr>
          <w:rFonts w:ascii="Times New Roman" w:hAnsi="Times New Roman" w:cs="Times New Roman"/>
          <w:sz w:val="28"/>
          <w:szCs w:val="28"/>
          <w:lang w:val="uk-UA"/>
        </w:rPr>
        <w:t>.</w:t>
      </w:r>
    </w:p>
    <w:p w:rsidR="00E07FF5" w:rsidRDefault="00E07FF5" w:rsidP="0078295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Внутрішній облік дає змогу розділити користувачів (читачів) бібліотечних закладів за статтю</w:t>
      </w:r>
      <w:r w:rsidR="00FA1956">
        <w:rPr>
          <w:rFonts w:ascii="Times New Roman" w:hAnsi="Times New Roman" w:cs="Times New Roman"/>
          <w:sz w:val="28"/>
          <w:szCs w:val="28"/>
          <w:lang w:val="uk-UA"/>
        </w:rPr>
        <w:t xml:space="preserve"> (жінки/дівчата та чоловіки/хлопці);</w:t>
      </w:r>
      <w:r>
        <w:rPr>
          <w:rFonts w:ascii="Times New Roman" w:hAnsi="Times New Roman" w:cs="Times New Roman"/>
          <w:sz w:val="28"/>
          <w:szCs w:val="28"/>
          <w:lang w:val="uk-UA"/>
        </w:rPr>
        <w:t xml:space="preserve"> за віком</w:t>
      </w:r>
      <w:r w:rsidR="00FA1956">
        <w:rPr>
          <w:rFonts w:ascii="Times New Roman" w:hAnsi="Times New Roman" w:cs="Times New Roman"/>
          <w:sz w:val="28"/>
          <w:szCs w:val="28"/>
          <w:lang w:val="uk-UA"/>
        </w:rPr>
        <w:t xml:space="preserve"> (на групи: віком до 7 років, 8-14 років, 15-17 років, 18-21 років, 22-59 років, понад 60 років)</w:t>
      </w:r>
      <w:r>
        <w:rPr>
          <w:rFonts w:ascii="Times New Roman" w:hAnsi="Times New Roman" w:cs="Times New Roman"/>
          <w:sz w:val="28"/>
          <w:szCs w:val="28"/>
          <w:lang w:val="uk-UA"/>
        </w:rPr>
        <w:t xml:space="preserve">; за місцем проживання можливо розподілити: </w:t>
      </w:r>
      <w:r w:rsidR="00FA1956">
        <w:rPr>
          <w:rFonts w:ascii="Times New Roman" w:hAnsi="Times New Roman" w:cs="Times New Roman"/>
          <w:sz w:val="28"/>
          <w:szCs w:val="28"/>
          <w:lang w:val="uk-UA"/>
        </w:rPr>
        <w:t>користувачі (читачі</w:t>
      </w:r>
      <w:r>
        <w:rPr>
          <w:rFonts w:ascii="Times New Roman" w:hAnsi="Times New Roman" w:cs="Times New Roman"/>
          <w:sz w:val="28"/>
          <w:szCs w:val="28"/>
          <w:lang w:val="uk-UA"/>
        </w:rPr>
        <w:t>) с. Степанки та с. Бузуків разом та с.</w:t>
      </w:r>
      <w:r w:rsidR="00FA1956">
        <w:rPr>
          <w:rFonts w:ascii="Times New Roman" w:hAnsi="Times New Roman" w:cs="Times New Roman"/>
          <w:sz w:val="28"/>
          <w:szCs w:val="28"/>
          <w:lang w:val="uk-UA"/>
        </w:rPr>
        <w:t xml:space="preserve"> Хацьки окремо.</w:t>
      </w:r>
    </w:p>
    <w:tbl>
      <w:tblPr>
        <w:tblStyle w:val="a3"/>
        <w:tblW w:w="102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5"/>
        <w:gridCol w:w="361"/>
        <w:gridCol w:w="4595"/>
        <w:gridCol w:w="295"/>
      </w:tblGrid>
      <w:tr w:rsidR="00E07FF5" w:rsidTr="00E07FF5">
        <w:tc>
          <w:tcPr>
            <w:tcW w:w="5316" w:type="dxa"/>
            <w:gridSpan w:val="2"/>
          </w:tcPr>
          <w:p w:rsidR="004D6D4A" w:rsidRDefault="00E07FF5" w:rsidP="004D6D4A">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Склад</w:t>
            </w:r>
            <w:r w:rsidRPr="00C830AF">
              <w:rPr>
                <w:rFonts w:ascii="Times New Roman" w:eastAsia="Times New Roman" w:hAnsi="Times New Roman" w:cs="Times New Roman"/>
                <w:sz w:val="28"/>
                <w:szCs w:val="28"/>
                <w:lang w:val="uk-UA"/>
              </w:rPr>
              <w:t xml:space="preserve"> </w:t>
            </w:r>
            <w:r w:rsidR="004D6D4A">
              <w:rPr>
                <w:rFonts w:ascii="Times New Roman" w:eastAsia="Times New Roman" w:hAnsi="Times New Roman" w:cs="Times New Roman"/>
                <w:sz w:val="28"/>
                <w:szCs w:val="28"/>
                <w:lang w:val="uk-UA"/>
              </w:rPr>
              <w:t xml:space="preserve">користувачів (читачів) КЗ «Степанківська центральна публічна бібліотека» с. Степанки та </w:t>
            </w:r>
          </w:p>
          <w:p w:rsidR="00E07FF5" w:rsidRDefault="004D6D4A" w:rsidP="004D6D4A">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бібліотечний пункт с. Бузуків</w:t>
            </w:r>
            <w:r w:rsidR="00E07FF5">
              <w:rPr>
                <w:rFonts w:ascii="Times New Roman" w:hAnsi="Times New Roman" w:cs="Times New Roman"/>
                <w:sz w:val="28"/>
                <w:szCs w:val="28"/>
                <w:lang w:val="uk-UA"/>
              </w:rPr>
              <w:t xml:space="preserve"> </w:t>
            </w:r>
            <w:r w:rsidR="00E07FF5">
              <w:rPr>
                <w:rFonts w:ascii="Times New Roman" w:eastAsia="Times New Roman" w:hAnsi="Times New Roman" w:cs="Times New Roman"/>
                <w:sz w:val="28"/>
                <w:szCs w:val="28"/>
                <w:lang w:val="uk-UA"/>
              </w:rPr>
              <w:t>за статтю</w:t>
            </w:r>
            <w:r w:rsidR="00C931AC">
              <w:rPr>
                <w:rFonts w:ascii="Times New Roman" w:eastAsia="Times New Roman" w:hAnsi="Times New Roman" w:cs="Times New Roman"/>
                <w:sz w:val="28"/>
                <w:szCs w:val="28"/>
                <w:lang w:val="uk-UA"/>
              </w:rPr>
              <w:t xml:space="preserve"> станом на 01.01.2020 року</w:t>
            </w:r>
          </w:p>
        </w:tc>
        <w:tc>
          <w:tcPr>
            <w:tcW w:w="4890" w:type="dxa"/>
            <w:gridSpan w:val="2"/>
          </w:tcPr>
          <w:p w:rsidR="00E07FF5" w:rsidRDefault="00E07FF5" w:rsidP="004D6D4A">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Склад</w:t>
            </w:r>
            <w:r w:rsidRPr="00C830AF">
              <w:rPr>
                <w:rFonts w:ascii="Times New Roman" w:eastAsia="Times New Roman" w:hAnsi="Times New Roman" w:cs="Times New Roman"/>
                <w:sz w:val="28"/>
                <w:szCs w:val="28"/>
                <w:lang w:val="uk-UA"/>
              </w:rPr>
              <w:t xml:space="preserve"> </w:t>
            </w:r>
            <w:r w:rsidR="004D6D4A">
              <w:rPr>
                <w:rFonts w:ascii="Times New Roman" w:eastAsia="Times New Roman" w:hAnsi="Times New Roman" w:cs="Times New Roman"/>
                <w:sz w:val="28"/>
                <w:szCs w:val="28"/>
                <w:lang w:val="uk-UA"/>
              </w:rPr>
              <w:t>користувачів (читачів) Бібліотеки-філії КЗ «Степанківська центральна публічна бібліотека» с. Хацьки</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за статтю</w:t>
            </w:r>
            <w:r w:rsidR="00C931AC">
              <w:rPr>
                <w:rFonts w:ascii="Times New Roman" w:eastAsia="Times New Roman" w:hAnsi="Times New Roman" w:cs="Times New Roman"/>
                <w:sz w:val="28"/>
                <w:szCs w:val="28"/>
                <w:lang w:val="uk-UA"/>
              </w:rPr>
              <w:t xml:space="preserve"> станом на 01.01.2020 року</w:t>
            </w:r>
          </w:p>
          <w:p w:rsidR="00BC05D3" w:rsidRDefault="00BC05D3" w:rsidP="004D6D4A">
            <w:pPr>
              <w:jc w:val="center"/>
              <w:rPr>
                <w:rFonts w:ascii="Times New Roman" w:eastAsia="Times New Roman" w:hAnsi="Times New Roman" w:cs="Times New Roman"/>
                <w:sz w:val="28"/>
                <w:szCs w:val="28"/>
                <w:lang w:val="uk-UA"/>
              </w:rPr>
            </w:pPr>
          </w:p>
        </w:tc>
      </w:tr>
      <w:tr w:rsidR="00BC05D3" w:rsidTr="00BC0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5" w:type="dxa"/>
          <w:trHeight w:val="2783"/>
        </w:trPr>
        <w:tc>
          <w:tcPr>
            <w:tcW w:w="4955" w:type="dxa"/>
            <w:tcBorders>
              <w:top w:val="nil"/>
              <w:left w:val="nil"/>
              <w:bottom w:val="nil"/>
              <w:right w:val="nil"/>
            </w:tcBorders>
          </w:tcPr>
          <w:p w:rsidR="00BC05D3" w:rsidRDefault="00BC05D3" w:rsidP="00BC05D3">
            <w:pPr>
              <w:jc w:val="both"/>
              <w:rPr>
                <w:rFonts w:ascii="Times New Roman" w:hAnsi="Times New Roman" w:cs="Times New Roman"/>
                <w:sz w:val="28"/>
                <w:szCs w:val="28"/>
                <w:lang w:val="uk-UA"/>
              </w:rPr>
            </w:pPr>
            <w:r w:rsidRPr="00BA202A">
              <w:rPr>
                <w:noProof/>
                <w:sz w:val="28"/>
                <w:szCs w:val="28"/>
              </w:rPr>
              <w:drawing>
                <wp:inline distT="0" distB="0" distL="0" distR="0" wp14:anchorId="43F9E5FE" wp14:editId="64F9174A">
                  <wp:extent cx="3000375" cy="1619250"/>
                  <wp:effectExtent l="0" t="0" r="0" b="0"/>
                  <wp:docPr id="1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4956" w:type="dxa"/>
            <w:gridSpan w:val="2"/>
            <w:tcBorders>
              <w:top w:val="nil"/>
              <w:left w:val="nil"/>
              <w:bottom w:val="nil"/>
              <w:right w:val="nil"/>
            </w:tcBorders>
          </w:tcPr>
          <w:p w:rsidR="00BC05D3" w:rsidRDefault="00BC05D3" w:rsidP="00BC05D3">
            <w:pPr>
              <w:jc w:val="center"/>
              <w:rPr>
                <w:rFonts w:ascii="Times New Roman" w:hAnsi="Times New Roman" w:cs="Times New Roman"/>
                <w:sz w:val="28"/>
                <w:szCs w:val="28"/>
                <w:lang w:val="uk-UA"/>
              </w:rPr>
            </w:pPr>
            <w:r w:rsidRPr="00BA202A">
              <w:rPr>
                <w:noProof/>
                <w:sz w:val="28"/>
                <w:szCs w:val="28"/>
              </w:rPr>
              <w:drawing>
                <wp:inline distT="0" distB="0" distL="0" distR="0" wp14:anchorId="332881F9" wp14:editId="340F0D97">
                  <wp:extent cx="3000375" cy="1619250"/>
                  <wp:effectExtent l="0" t="0" r="0" b="0"/>
                  <wp:docPr id="9"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E07FF5" w:rsidRDefault="00C931AC" w:rsidP="00C931A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Аналіз складу</w:t>
      </w:r>
      <w:r w:rsidRPr="00C830A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користувачів (читачів) КЗ «Степанківська центральна публічна бібліотека» с. Степанки та бібліотечний пункт с. Бузуків</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за статтю показує, що більшість зареєстрованих користувачів (читачів) становлять жінки/дівчата, так їх частка становить 61%, частка чоловіків/хлопців – 39%.</w:t>
      </w:r>
    </w:p>
    <w:p w:rsidR="00C931AC" w:rsidRDefault="00C931AC" w:rsidP="00C931AC">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 складу користувачів (читачів) бібліотеки-філії КЗ </w:t>
      </w:r>
      <w:r>
        <w:rPr>
          <w:rFonts w:ascii="Times New Roman" w:eastAsia="Times New Roman" w:hAnsi="Times New Roman" w:cs="Times New Roman"/>
          <w:sz w:val="28"/>
          <w:szCs w:val="28"/>
          <w:lang w:val="uk-UA"/>
        </w:rPr>
        <w:t>«Степанківська центральна публічна бібліотека» с. Хацьки за статтю</w:t>
      </w:r>
      <w:r w:rsidRPr="00C931A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показує, що більшість зареєстрованих користувачів (читачів) становлять жінки/дівчата, так їх частка становить 58%, частка чоловіків/хлопців – 42%.</w:t>
      </w:r>
    </w:p>
    <w:p w:rsidR="00AE088D" w:rsidRDefault="009E5DF2" w:rsidP="009E5DF2">
      <w:pPr>
        <w:spacing w:after="0" w:line="240" w:lineRule="auto"/>
        <w:ind w:firstLine="56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Статево-вікові піраміди</w:t>
      </w:r>
      <w:r w:rsidRPr="00D5611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користувачів (читачів) бібліотечних закладів Степанківської сільської об’єднаної територіальної г</w:t>
      </w:r>
      <w:r w:rsidR="0072611C">
        <w:rPr>
          <w:rFonts w:ascii="Times New Roman" w:eastAsia="Times New Roman" w:hAnsi="Times New Roman" w:cs="Times New Roman"/>
          <w:sz w:val="28"/>
          <w:szCs w:val="28"/>
          <w:lang w:val="uk-UA"/>
        </w:rPr>
        <w:t>ромади</w:t>
      </w:r>
    </w:p>
    <w:p w:rsidR="009E5DF2" w:rsidRDefault="0072611C" w:rsidP="009E5DF2">
      <w:pPr>
        <w:spacing w:after="0" w:line="240" w:lineRule="auto"/>
        <w:ind w:firstLine="567"/>
        <w:jc w:val="center"/>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 станом на 01.01.2020</w:t>
      </w:r>
      <w:r w:rsidR="00AE088D">
        <w:rPr>
          <w:rFonts w:ascii="Times New Roman" w:eastAsia="Times New Roman" w:hAnsi="Times New Roman" w:cs="Times New Roman"/>
          <w:sz w:val="28"/>
          <w:szCs w:val="28"/>
          <w:lang w:val="uk-UA"/>
        </w:rPr>
        <w:t xml:space="preserve"> року</w:t>
      </w:r>
    </w:p>
    <w:tbl>
      <w:tblPr>
        <w:tblStyle w:val="a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78"/>
        <w:gridCol w:w="4596"/>
      </w:tblGrid>
      <w:tr w:rsidR="0072611C" w:rsidRPr="00BA7AF8" w:rsidTr="0040497A">
        <w:trPr>
          <w:trHeight w:val="156"/>
        </w:trPr>
        <w:tc>
          <w:tcPr>
            <w:tcW w:w="5032" w:type="dxa"/>
          </w:tcPr>
          <w:p w:rsidR="0072611C" w:rsidRDefault="0072611C" w:rsidP="0040497A">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КЗ «Степанківська центральна публічна бібліотека» с. Степанки та </w:t>
            </w:r>
          </w:p>
          <w:p w:rsidR="0072611C" w:rsidRPr="00D56113" w:rsidRDefault="0072611C" w:rsidP="0040497A">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бібліотечний пункт с. Бузуків</w:t>
            </w:r>
          </w:p>
        </w:tc>
        <w:tc>
          <w:tcPr>
            <w:tcW w:w="5033" w:type="dxa"/>
            <w:gridSpan w:val="2"/>
          </w:tcPr>
          <w:p w:rsidR="0072611C" w:rsidRPr="00D56113" w:rsidRDefault="0072611C" w:rsidP="0040497A">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Бібліотека-філія КЗ «Степанківська центральна публічна бібліотека» с. Хацьки</w:t>
            </w:r>
          </w:p>
        </w:tc>
      </w:tr>
      <w:tr w:rsidR="0072611C" w:rsidTr="0040497A">
        <w:trPr>
          <w:trHeight w:val="3254"/>
        </w:trPr>
        <w:tc>
          <w:tcPr>
            <w:tcW w:w="5670" w:type="dxa"/>
            <w:gridSpan w:val="2"/>
          </w:tcPr>
          <w:p w:rsidR="0072611C" w:rsidRDefault="0072611C" w:rsidP="0040497A">
            <w:pPr>
              <w:ind w:right="576" w:firstLine="37"/>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w:drawing>
                <wp:inline distT="0" distB="0" distL="0" distR="0" wp14:anchorId="151AAB43" wp14:editId="3B28D7DF">
                  <wp:extent cx="2971800" cy="2867025"/>
                  <wp:effectExtent l="0" t="0" r="0"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395" w:type="dxa"/>
          </w:tcPr>
          <w:p w:rsidR="0072611C" w:rsidRDefault="0072611C" w:rsidP="0040497A">
            <w:pPr>
              <w:ind w:firstLine="5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noProof/>
                <w:sz w:val="28"/>
                <w:szCs w:val="28"/>
              </w:rPr>
              <w:drawing>
                <wp:inline distT="0" distB="0" distL="0" distR="0" wp14:anchorId="28EE5823" wp14:editId="5AB7ED30">
                  <wp:extent cx="2781300" cy="2600325"/>
                  <wp:effectExtent l="0" t="0" r="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9E5DF2" w:rsidRDefault="009E5DF2" w:rsidP="0072611C">
      <w:pPr>
        <w:spacing w:after="0" w:line="240" w:lineRule="auto"/>
        <w:jc w:val="both"/>
        <w:rPr>
          <w:rFonts w:ascii="Times New Roman" w:hAnsi="Times New Roman" w:cs="Times New Roman"/>
          <w:sz w:val="28"/>
          <w:szCs w:val="28"/>
          <w:lang w:val="uk-UA"/>
        </w:rPr>
      </w:pPr>
    </w:p>
    <w:p w:rsidR="009E5DF2" w:rsidRDefault="0063445E" w:rsidP="0063445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Статево-вікові піраміди показують, що найбільша кількість користувачів (читачів) по всіх населених пунктах це особи, як жінки/дівчата так і чоловіки/хлопці, що  належать до вікових категорій 8-14 років (частка в загальній кількості читачів по громаді – 31% (591 особа)) та 22-59 років (частка – 35% (661 особа)).</w:t>
      </w:r>
    </w:p>
    <w:p w:rsidR="004D3F04" w:rsidRDefault="007B66C6" w:rsidP="0078295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 цілому</w:t>
      </w:r>
      <w:r w:rsidR="002C2296">
        <w:rPr>
          <w:rFonts w:ascii="Times New Roman" w:hAnsi="Times New Roman" w:cs="Times New Roman"/>
          <w:sz w:val="28"/>
          <w:szCs w:val="28"/>
          <w:lang w:val="uk-UA"/>
        </w:rPr>
        <w:t>,</w:t>
      </w:r>
      <w:r>
        <w:rPr>
          <w:rFonts w:ascii="Times New Roman" w:hAnsi="Times New Roman" w:cs="Times New Roman"/>
          <w:sz w:val="28"/>
          <w:szCs w:val="28"/>
          <w:lang w:val="uk-UA"/>
        </w:rPr>
        <w:t xml:space="preserve"> у 2019 році </w:t>
      </w:r>
      <w:r w:rsidR="001B16A1">
        <w:rPr>
          <w:rFonts w:ascii="Times New Roman" w:hAnsi="Times New Roman" w:cs="Times New Roman"/>
          <w:sz w:val="28"/>
          <w:szCs w:val="28"/>
          <w:lang w:val="uk-UA"/>
        </w:rPr>
        <w:t>кількість відвідувань, звернень до бібліотек становила 16134</w:t>
      </w:r>
      <w:r w:rsidR="002C2296">
        <w:rPr>
          <w:rFonts w:ascii="Times New Roman" w:hAnsi="Times New Roman" w:cs="Times New Roman"/>
          <w:sz w:val="28"/>
          <w:szCs w:val="28"/>
          <w:lang w:val="uk-UA"/>
        </w:rPr>
        <w:t>, з них</w:t>
      </w:r>
      <w:r>
        <w:rPr>
          <w:rFonts w:ascii="Times New Roman" w:hAnsi="Times New Roman" w:cs="Times New Roman"/>
          <w:sz w:val="28"/>
          <w:szCs w:val="28"/>
          <w:lang w:val="uk-UA"/>
        </w:rPr>
        <w:t>:</w:t>
      </w:r>
    </w:p>
    <w:p w:rsidR="008E1DA2" w:rsidRPr="001B16A1" w:rsidRDefault="001B16A1" w:rsidP="001B16A1">
      <w:pPr>
        <w:pStyle w:val="a4"/>
        <w:numPr>
          <w:ilvl w:val="0"/>
          <w:numId w:val="6"/>
        </w:numPr>
        <w:jc w:val="both"/>
        <w:rPr>
          <w:rFonts w:ascii="Times New Roman" w:eastAsia="Times New Roman" w:hAnsi="Times New Roman" w:cs="Times New Roman"/>
          <w:sz w:val="28"/>
          <w:szCs w:val="28"/>
          <w:lang w:val="uk-UA"/>
        </w:rPr>
      </w:pPr>
      <w:r w:rsidRPr="001B16A1">
        <w:rPr>
          <w:rFonts w:ascii="Times New Roman" w:hAnsi="Times New Roman" w:cs="Times New Roman"/>
          <w:sz w:val="28"/>
          <w:szCs w:val="28"/>
          <w:lang w:val="uk-UA"/>
        </w:rPr>
        <w:t xml:space="preserve">до </w:t>
      </w:r>
      <w:r w:rsidRPr="001B16A1">
        <w:rPr>
          <w:rFonts w:ascii="Times New Roman" w:eastAsia="Times New Roman" w:hAnsi="Times New Roman" w:cs="Times New Roman"/>
          <w:sz w:val="28"/>
          <w:szCs w:val="28"/>
          <w:lang w:val="uk-UA"/>
        </w:rPr>
        <w:t>КЗ «Степанківська центральна публічна бібліотека» с. Степанки</w:t>
      </w:r>
      <w:r>
        <w:rPr>
          <w:rFonts w:ascii="Times New Roman" w:eastAsia="Times New Roman" w:hAnsi="Times New Roman" w:cs="Times New Roman"/>
          <w:sz w:val="28"/>
          <w:szCs w:val="28"/>
          <w:lang w:val="uk-UA"/>
        </w:rPr>
        <w:t xml:space="preserve"> та </w:t>
      </w:r>
      <w:r w:rsidRPr="001B16A1">
        <w:rPr>
          <w:rFonts w:ascii="Times New Roman" w:eastAsia="Times New Roman" w:hAnsi="Times New Roman" w:cs="Times New Roman"/>
          <w:sz w:val="28"/>
          <w:szCs w:val="28"/>
          <w:lang w:val="uk-UA"/>
        </w:rPr>
        <w:t>б</w:t>
      </w:r>
      <w:r>
        <w:rPr>
          <w:rFonts w:ascii="Times New Roman" w:eastAsia="Times New Roman" w:hAnsi="Times New Roman" w:cs="Times New Roman"/>
          <w:sz w:val="28"/>
          <w:szCs w:val="28"/>
          <w:lang w:val="uk-UA"/>
        </w:rPr>
        <w:t>ібліотечного</w:t>
      </w:r>
      <w:r w:rsidRPr="001B16A1">
        <w:rPr>
          <w:rFonts w:ascii="Times New Roman" w:eastAsia="Times New Roman" w:hAnsi="Times New Roman" w:cs="Times New Roman"/>
          <w:sz w:val="28"/>
          <w:szCs w:val="28"/>
          <w:lang w:val="uk-UA"/>
        </w:rPr>
        <w:t xml:space="preserve"> пункт</w:t>
      </w:r>
      <w:r>
        <w:rPr>
          <w:rFonts w:ascii="Times New Roman" w:eastAsia="Times New Roman" w:hAnsi="Times New Roman" w:cs="Times New Roman"/>
          <w:sz w:val="28"/>
          <w:szCs w:val="28"/>
          <w:lang w:val="uk-UA"/>
        </w:rPr>
        <w:t>у</w:t>
      </w:r>
      <w:r w:rsidRPr="001B16A1">
        <w:rPr>
          <w:rFonts w:ascii="Times New Roman" w:eastAsia="Times New Roman" w:hAnsi="Times New Roman" w:cs="Times New Roman"/>
          <w:sz w:val="28"/>
          <w:szCs w:val="28"/>
          <w:lang w:val="uk-UA"/>
        </w:rPr>
        <w:t xml:space="preserve"> с. Бузуків</w:t>
      </w:r>
      <w:r>
        <w:rPr>
          <w:rFonts w:ascii="Times New Roman" w:hAnsi="Times New Roman" w:cs="Times New Roman"/>
          <w:sz w:val="28"/>
          <w:szCs w:val="28"/>
          <w:lang w:val="uk-UA"/>
        </w:rPr>
        <w:t xml:space="preserve"> всього 7967</w:t>
      </w:r>
      <w:r w:rsidR="00C741EA">
        <w:rPr>
          <w:rFonts w:ascii="Times New Roman" w:hAnsi="Times New Roman" w:cs="Times New Roman"/>
          <w:sz w:val="28"/>
          <w:szCs w:val="28"/>
          <w:lang w:val="uk-UA"/>
        </w:rPr>
        <w:t xml:space="preserve"> (49% в загальній кількості звернень)</w:t>
      </w:r>
      <w:r>
        <w:rPr>
          <w:rFonts w:ascii="Times New Roman" w:hAnsi="Times New Roman" w:cs="Times New Roman"/>
          <w:sz w:val="28"/>
          <w:szCs w:val="28"/>
          <w:lang w:val="uk-UA"/>
        </w:rPr>
        <w:t>, в тому числі жінками/дівчатами – 4686, чоловіками/хлопцями – 3281;</w:t>
      </w:r>
    </w:p>
    <w:p w:rsidR="001B16A1" w:rsidRPr="001B16A1" w:rsidRDefault="001B16A1" w:rsidP="001B16A1">
      <w:pPr>
        <w:pStyle w:val="a4"/>
        <w:numPr>
          <w:ilvl w:val="0"/>
          <w:numId w:val="6"/>
        </w:num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 бібліотеки-філії КЗ «Степанківська центральна публічна бібліотека» с. Хацьки всього 8167</w:t>
      </w:r>
      <w:r w:rsidR="00C741EA">
        <w:rPr>
          <w:rFonts w:ascii="Times New Roman" w:eastAsia="Times New Roman" w:hAnsi="Times New Roman" w:cs="Times New Roman"/>
          <w:sz w:val="28"/>
          <w:szCs w:val="28"/>
          <w:lang w:val="uk-UA"/>
        </w:rPr>
        <w:t xml:space="preserve"> (51% в загальній кількості звернень)</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в тому числі жінками/дівчатами – 4751, чоловіками/хлопцями – 3416.</w:t>
      </w:r>
    </w:p>
    <w:p w:rsidR="001B16A1" w:rsidRDefault="00BA7AF8" w:rsidP="00C741EA">
      <w:pPr>
        <w:jc w:val="both"/>
        <w:rPr>
          <w:rFonts w:ascii="Times New Roman" w:eastAsia="Times New Roman" w:hAnsi="Times New Roman" w:cs="Times New Roman"/>
          <w:sz w:val="28"/>
          <w:szCs w:val="28"/>
          <w:lang w:val="uk-UA"/>
        </w:rPr>
      </w:pPr>
      <w:r w:rsidRPr="00BA202A">
        <w:rPr>
          <w:noProof/>
          <w:sz w:val="28"/>
          <w:szCs w:val="28"/>
        </w:rPr>
        <w:drawing>
          <wp:inline distT="0" distB="0" distL="0" distR="0" wp14:anchorId="14ED888B" wp14:editId="779C016D">
            <wp:extent cx="6391275" cy="1790700"/>
            <wp:effectExtent l="0" t="19050" r="0" b="0"/>
            <wp:docPr id="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3070D" w:rsidRDefault="0043070D" w:rsidP="0043070D">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Структура кількості відвідувань в розрізі підрозділів показує, що більш активно відвідували користувачі (читачі) бібліотеку-філію с. Хацьки, так середній показник відвідувань, звернень по підрозділах:</w:t>
      </w:r>
    </w:p>
    <w:p w:rsidR="00C741EA" w:rsidRDefault="0043070D" w:rsidP="0043070D">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до бібліотеки-філії с. Хацьки за 2019 рік склав 9,6 разів на рік розрахунково на одного відвідувача;</w:t>
      </w:r>
    </w:p>
    <w:p w:rsidR="0043070D" w:rsidRDefault="0043070D" w:rsidP="0043070D">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до </w:t>
      </w:r>
      <w:r w:rsidRPr="001B16A1">
        <w:rPr>
          <w:rFonts w:ascii="Times New Roman" w:eastAsia="Times New Roman" w:hAnsi="Times New Roman" w:cs="Times New Roman"/>
          <w:sz w:val="28"/>
          <w:szCs w:val="28"/>
          <w:lang w:val="uk-UA"/>
        </w:rPr>
        <w:t>КЗ «Степанківська центральна публічна бібліотека» с. Степанки</w:t>
      </w:r>
      <w:r>
        <w:rPr>
          <w:rFonts w:ascii="Times New Roman" w:eastAsia="Times New Roman" w:hAnsi="Times New Roman" w:cs="Times New Roman"/>
          <w:sz w:val="28"/>
          <w:szCs w:val="28"/>
          <w:lang w:val="uk-UA"/>
        </w:rPr>
        <w:t xml:space="preserve"> та </w:t>
      </w:r>
      <w:r w:rsidRPr="001B16A1">
        <w:rPr>
          <w:rFonts w:ascii="Times New Roman" w:eastAsia="Times New Roman" w:hAnsi="Times New Roman" w:cs="Times New Roman"/>
          <w:sz w:val="28"/>
          <w:szCs w:val="28"/>
          <w:lang w:val="uk-UA"/>
        </w:rPr>
        <w:t>б</w:t>
      </w:r>
      <w:r>
        <w:rPr>
          <w:rFonts w:ascii="Times New Roman" w:eastAsia="Times New Roman" w:hAnsi="Times New Roman" w:cs="Times New Roman"/>
          <w:sz w:val="28"/>
          <w:szCs w:val="28"/>
          <w:lang w:val="uk-UA"/>
        </w:rPr>
        <w:t>ібліотечного</w:t>
      </w:r>
      <w:r w:rsidRPr="001B16A1">
        <w:rPr>
          <w:rFonts w:ascii="Times New Roman" w:eastAsia="Times New Roman" w:hAnsi="Times New Roman" w:cs="Times New Roman"/>
          <w:sz w:val="28"/>
          <w:szCs w:val="28"/>
          <w:lang w:val="uk-UA"/>
        </w:rPr>
        <w:t xml:space="preserve"> пункт</w:t>
      </w:r>
      <w:r>
        <w:rPr>
          <w:rFonts w:ascii="Times New Roman" w:eastAsia="Times New Roman" w:hAnsi="Times New Roman" w:cs="Times New Roman"/>
          <w:sz w:val="28"/>
          <w:szCs w:val="28"/>
          <w:lang w:val="uk-UA"/>
        </w:rPr>
        <w:t>у</w:t>
      </w:r>
      <w:r w:rsidRPr="001B16A1">
        <w:rPr>
          <w:rFonts w:ascii="Times New Roman" w:eastAsia="Times New Roman" w:hAnsi="Times New Roman" w:cs="Times New Roman"/>
          <w:sz w:val="28"/>
          <w:szCs w:val="28"/>
          <w:lang w:val="uk-UA"/>
        </w:rPr>
        <w:t xml:space="preserve"> с. Бузуків</w:t>
      </w:r>
      <w:r>
        <w:rPr>
          <w:rFonts w:ascii="Times New Roman" w:eastAsia="Times New Roman" w:hAnsi="Times New Roman" w:cs="Times New Roman"/>
          <w:sz w:val="28"/>
          <w:szCs w:val="28"/>
          <w:lang w:val="uk-UA"/>
        </w:rPr>
        <w:t xml:space="preserve"> в цілому за 2019 рік склав </w:t>
      </w:r>
      <w:r w:rsidR="002A5950">
        <w:rPr>
          <w:rFonts w:ascii="Times New Roman" w:eastAsia="Times New Roman" w:hAnsi="Times New Roman" w:cs="Times New Roman"/>
          <w:sz w:val="28"/>
          <w:szCs w:val="28"/>
          <w:lang w:val="uk-UA"/>
        </w:rPr>
        <w:t>7,7 разів на рік розрахунково на одного відвідувача.</w:t>
      </w:r>
    </w:p>
    <w:p w:rsidR="00F17A45" w:rsidRDefault="00F17A45" w:rsidP="00F17A45">
      <w:pPr>
        <w:spacing w:after="0" w:line="240" w:lineRule="auto"/>
        <w:jc w:val="center"/>
        <w:rPr>
          <w:rFonts w:ascii="Times New Roman" w:eastAsia="Times New Roman" w:hAnsi="Times New Roman" w:cs="Times New Roman"/>
          <w:sz w:val="28"/>
          <w:szCs w:val="28"/>
          <w:lang w:val="uk-UA"/>
        </w:rPr>
      </w:pPr>
    </w:p>
    <w:p w:rsidR="00F17A45" w:rsidRDefault="00F17A45" w:rsidP="00F17A45">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Аналіз відвідувань, звернень до </w:t>
      </w:r>
      <w:r w:rsidRPr="001B16A1">
        <w:rPr>
          <w:rFonts w:ascii="Times New Roman" w:eastAsia="Times New Roman" w:hAnsi="Times New Roman" w:cs="Times New Roman"/>
          <w:sz w:val="28"/>
          <w:szCs w:val="28"/>
          <w:lang w:val="uk-UA"/>
        </w:rPr>
        <w:t>КЗ «Степанківська центральна публічна бібліотека» с. Степанки</w:t>
      </w:r>
      <w:r>
        <w:rPr>
          <w:rFonts w:ascii="Times New Roman" w:eastAsia="Times New Roman" w:hAnsi="Times New Roman" w:cs="Times New Roman"/>
          <w:sz w:val="28"/>
          <w:szCs w:val="28"/>
          <w:lang w:val="uk-UA"/>
        </w:rPr>
        <w:t xml:space="preserve"> та </w:t>
      </w:r>
      <w:r w:rsidRPr="001B16A1">
        <w:rPr>
          <w:rFonts w:ascii="Times New Roman" w:eastAsia="Times New Roman" w:hAnsi="Times New Roman" w:cs="Times New Roman"/>
          <w:sz w:val="28"/>
          <w:szCs w:val="28"/>
          <w:lang w:val="uk-UA"/>
        </w:rPr>
        <w:t>б</w:t>
      </w:r>
      <w:r>
        <w:rPr>
          <w:rFonts w:ascii="Times New Roman" w:eastAsia="Times New Roman" w:hAnsi="Times New Roman" w:cs="Times New Roman"/>
          <w:sz w:val="28"/>
          <w:szCs w:val="28"/>
          <w:lang w:val="uk-UA"/>
        </w:rPr>
        <w:t>ібліотечного</w:t>
      </w:r>
      <w:r w:rsidRPr="001B16A1">
        <w:rPr>
          <w:rFonts w:ascii="Times New Roman" w:eastAsia="Times New Roman" w:hAnsi="Times New Roman" w:cs="Times New Roman"/>
          <w:sz w:val="28"/>
          <w:szCs w:val="28"/>
          <w:lang w:val="uk-UA"/>
        </w:rPr>
        <w:t xml:space="preserve"> пункт</w:t>
      </w:r>
      <w:r>
        <w:rPr>
          <w:rFonts w:ascii="Times New Roman" w:eastAsia="Times New Roman" w:hAnsi="Times New Roman" w:cs="Times New Roman"/>
          <w:sz w:val="28"/>
          <w:szCs w:val="28"/>
          <w:lang w:val="uk-UA"/>
        </w:rPr>
        <w:t>у</w:t>
      </w:r>
      <w:r w:rsidRPr="001B16A1">
        <w:rPr>
          <w:rFonts w:ascii="Times New Roman" w:eastAsia="Times New Roman" w:hAnsi="Times New Roman" w:cs="Times New Roman"/>
          <w:sz w:val="28"/>
          <w:szCs w:val="28"/>
          <w:lang w:val="uk-UA"/>
        </w:rPr>
        <w:t xml:space="preserve"> с. Бузуків</w:t>
      </w:r>
      <w:r>
        <w:rPr>
          <w:rFonts w:ascii="Times New Roman" w:eastAsia="Times New Roman" w:hAnsi="Times New Roman" w:cs="Times New Roman"/>
          <w:sz w:val="28"/>
          <w:szCs w:val="28"/>
          <w:lang w:val="uk-UA"/>
        </w:rPr>
        <w:t xml:space="preserve"> </w:t>
      </w:r>
    </w:p>
    <w:p w:rsidR="0043070D" w:rsidRDefault="00F17A45" w:rsidP="00F17A45">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за 2019 рік за статтю та віком </w:t>
      </w:r>
    </w:p>
    <w:p w:rsidR="00C741EA" w:rsidRPr="001B16A1" w:rsidRDefault="00FD0501" w:rsidP="00F17A45">
      <w:pPr>
        <w:jc w:val="both"/>
        <w:rPr>
          <w:rFonts w:ascii="Times New Roman" w:eastAsia="Times New Roman" w:hAnsi="Times New Roman" w:cs="Times New Roman"/>
          <w:sz w:val="28"/>
          <w:szCs w:val="28"/>
          <w:lang w:val="uk-UA"/>
        </w:rPr>
      </w:pPr>
      <w:r>
        <w:rPr>
          <w:rFonts w:ascii="Times New Roman" w:hAnsi="Times New Roman" w:cs="Times New Roman"/>
          <w:noProof/>
          <w:sz w:val="28"/>
          <w:szCs w:val="28"/>
        </w:rPr>
        <w:drawing>
          <wp:inline distT="0" distB="0" distL="0" distR="0" wp14:anchorId="72B373EB" wp14:editId="6972EA7E">
            <wp:extent cx="6299835" cy="2840014"/>
            <wp:effectExtent l="0" t="0" r="5715" b="1778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42450" w:rsidRDefault="00FD0501" w:rsidP="00FD050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Гістограма показує, що активніше відвідували бібліотечні заклади користувачі (читачі) жінки вікових категорій 8-14 років, 15-17 років, 22-59 років. </w:t>
      </w:r>
    </w:p>
    <w:p w:rsidR="00D97272" w:rsidRDefault="00D97272" w:rsidP="00D97272">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Аналіз відвідувань, звернень до </w:t>
      </w:r>
      <w:r w:rsidR="006208D4">
        <w:rPr>
          <w:rFonts w:ascii="Times New Roman" w:eastAsia="Times New Roman" w:hAnsi="Times New Roman" w:cs="Times New Roman"/>
          <w:sz w:val="28"/>
          <w:szCs w:val="28"/>
          <w:lang w:val="uk-UA"/>
        </w:rPr>
        <w:t xml:space="preserve">бібліотеки-філії </w:t>
      </w:r>
      <w:r w:rsidRPr="001B16A1">
        <w:rPr>
          <w:rFonts w:ascii="Times New Roman" w:eastAsia="Times New Roman" w:hAnsi="Times New Roman" w:cs="Times New Roman"/>
          <w:sz w:val="28"/>
          <w:szCs w:val="28"/>
          <w:lang w:val="uk-UA"/>
        </w:rPr>
        <w:t xml:space="preserve">КЗ «Степанківська центральна публічна бібліотека» </w:t>
      </w:r>
      <w:r w:rsidR="006208D4">
        <w:rPr>
          <w:rFonts w:ascii="Times New Roman" w:eastAsia="Times New Roman" w:hAnsi="Times New Roman" w:cs="Times New Roman"/>
          <w:sz w:val="28"/>
          <w:szCs w:val="28"/>
          <w:lang w:val="uk-UA"/>
        </w:rPr>
        <w:t>с. Хацьки</w:t>
      </w:r>
      <w:r>
        <w:rPr>
          <w:rFonts w:ascii="Times New Roman" w:eastAsia="Times New Roman" w:hAnsi="Times New Roman" w:cs="Times New Roman"/>
          <w:sz w:val="28"/>
          <w:szCs w:val="28"/>
          <w:lang w:val="uk-UA"/>
        </w:rPr>
        <w:t xml:space="preserve"> </w:t>
      </w:r>
    </w:p>
    <w:p w:rsidR="00D97272" w:rsidRDefault="00D97272" w:rsidP="006208D4">
      <w:pPr>
        <w:spacing w:after="0" w:line="240" w:lineRule="auto"/>
        <w:jc w:val="center"/>
        <w:rPr>
          <w:rFonts w:ascii="Times New Roman" w:hAnsi="Times New Roman" w:cs="Times New Roman"/>
          <w:sz w:val="28"/>
          <w:szCs w:val="28"/>
          <w:lang w:val="uk-UA"/>
        </w:rPr>
      </w:pPr>
      <w:r>
        <w:rPr>
          <w:rFonts w:ascii="Times New Roman" w:eastAsia="Times New Roman" w:hAnsi="Times New Roman" w:cs="Times New Roman"/>
          <w:sz w:val="28"/>
          <w:szCs w:val="28"/>
          <w:lang w:val="uk-UA"/>
        </w:rPr>
        <w:t>за 2019 рік за статтю та віком</w:t>
      </w:r>
    </w:p>
    <w:p w:rsidR="00D97272" w:rsidRDefault="006208D4" w:rsidP="00986CCD">
      <w:pPr>
        <w:spacing w:after="0" w:line="240" w:lineRule="auto"/>
        <w:jc w:val="both"/>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14:anchorId="5FC85FE4" wp14:editId="2513A5A4">
            <wp:extent cx="6299835" cy="2839720"/>
            <wp:effectExtent l="0" t="0" r="5715" b="1778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97272" w:rsidRDefault="006208D4" w:rsidP="006208D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Гістограма показує, що активніше </w:t>
      </w:r>
      <w:r>
        <w:rPr>
          <w:rFonts w:ascii="Times New Roman" w:hAnsi="Times New Roman" w:cs="Times New Roman"/>
          <w:sz w:val="28"/>
          <w:szCs w:val="28"/>
          <w:lang w:val="uk-UA"/>
        </w:rPr>
        <w:t xml:space="preserve">відвідували бібліотеку-філію </w:t>
      </w:r>
      <w:r>
        <w:rPr>
          <w:rFonts w:ascii="Times New Roman" w:hAnsi="Times New Roman" w:cs="Times New Roman"/>
          <w:sz w:val="28"/>
          <w:szCs w:val="28"/>
          <w:lang w:val="uk-UA"/>
        </w:rPr>
        <w:t>користувачі (читачі) жін</w:t>
      </w:r>
      <w:r>
        <w:rPr>
          <w:rFonts w:ascii="Times New Roman" w:hAnsi="Times New Roman" w:cs="Times New Roman"/>
          <w:sz w:val="28"/>
          <w:szCs w:val="28"/>
          <w:lang w:val="uk-UA"/>
        </w:rPr>
        <w:t>ки вікових категорій 8-14 років та</w:t>
      </w:r>
      <w:r>
        <w:rPr>
          <w:rFonts w:ascii="Times New Roman" w:hAnsi="Times New Roman" w:cs="Times New Roman"/>
          <w:sz w:val="28"/>
          <w:szCs w:val="28"/>
          <w:lang w:val="uk-UA"/>
        </w:rPr>
        <w:t xml:space="preserve"> 22-59 років</w:t>
      </w:r>
      <w:r>
        <w:rPr>
          <w:rFonts w:ascii="Times New Roman" w:hAnsi="Times New Roman" w:cs="Times New Roman"/>
          <w:sz w:val="28"/>
          <w:szCs w:val="28"/>
          <w:lang w:val="uk-UA"/>
        </w:rPr>
        <w:t>, порівняно досить низька активність спостерігається за віковими групами 15-17 років та 18-21 рік.</w:t>
      </w:r>
    </w:p>
    <w:p w:rsidR="006208D4" w:rsidRDefault="006208D4" w:rsidP="00986CCD">
      <w:pPr>
        <w:spacing w:after="0" w:line="240" w:lineRule="auto"/>
        <w:jc w:val="both"/>
        <w:rPr>
          <w:rFonts w:ascii="Times New Roman" w:hAnsi="Times New Roman" w:cs="Times New Roman"/>
          <w:sz w:val="28"/>
          <w:szCs w:val="28"/>
          <w:lang w:val="uk-UA"/>
        </w:rPr>
      </w:pPr>
    </w:p>
    <w:p w:rsidR="00D22726" w:rsidRDefault="00D22726" w:rsidP="00D2272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цілому, бібліотечними закладами Степанківської сільської об’єднаної територіальної громади у 2019 році було видано 38004 примірників, в тому числі 30520 книг, 7484 періодичних видання. </w:t>
      </w:r>
      <w:r w:rsidRPr="001B16A1">
        <w:rPr>
          <w:rFonts w:ascii="Times New Roman" w:eastAsia="Times New Roman" w:hAnsi="Times New Roman" w:cs="Times New Roman"/>
          <w:sz w:val="28"/>
          <w:szCs w:val="28"/>
          <w:lang w:val="uk-UA"/>
        </w:rPr>
        <w:t>КЗ «Степанківська центральна публічна бібліотека»</w:t>
      </w:r>
      <w:r>
        <w:rPr>
          <w:rFonts w:ascii="Times New Roman" w:eastAsia="Times New Roman" w:hAnsi="Times New Roman" w:cs="Times New Roman"/>
          <w:sz w:val="28"/>
          <w:szCs w:val="28"/>
          <w:lang w:val="uk-UA"/>
        </w:rPr>
        <w:t xml:space="preserve"> Степанківської сільської ради для задоволення потреб населення громади постійно оновлює бібліотечні фонди</w:t>
      </w:r>
      <w:r w:rsidR="00C95F95">
        <w:rPr>
          <w:rFonts w:ascii="Times New Roman" w:eastAsia="Times New Roman" w:hAnsi="Times New Roman" w:cs="Times New Roman"/>
          <w:sz w:val="28"/>
          <w:szCs w:val="28"/>
          <w:lang w:val="uk-UA"/>
        </w:rPr>
        <w:t>, тощо.</w:t>
      </w:r>
    </w:p>
    <w:p w:rsidR="00D22726" w:rsidRDefault="00D22726" w:rsidP="00D22726">
      <w:pPr>
        <w:spacing w:after="0" w:line="240" w:lineRule="auto"/>
        <w:ind w:firstLine="709"/>
        <w:jc w:val="both"/>
        <w:rPr>
          <w:rFonts w:ascii="Times New Roman" w:hAnsi="Times New Roman" w:cs="Times New Roman"/>
          <w:sz w:val="28"/>
          <w:szCs w:val="28"/>
          <w:lang w:val="uk-UA"/>
        </w:rPr>
      </w:pPr>
    </w:p>
    <w:p w:rsidR="00BF20D1" w:rsidRPr="002E1C88" w:rsidRDefault="00665601" w:rsidP="00E922CB">
      <w:pPr>
        <w:spacing w:after="0" w:line="240" w:lineRule="auto"/>
        <w:ind w:firstLine="709"/>
        <w:jc w:val="both"/>
        <w:rPr>
          <w:sz w:val="28"/>
          <w:szCs w:val="28"/>
        </w:rPr>
      </w:pPr>
      <w:proofErr w:type="spellStart"/>
      <w:r w:rsidRPr="002E1C88">
        <w:rPr>
          <w:rFonts w:ascii="Times New Roman" w:eastAsia="Times New Roman" w:hAnsi="Times New Roman" w:cs="Times New Roman"/>
          <w:b/>
          <w:sz w:val="28"/>
          <w:szCs w:val="28"/>
        </w:rPr>
        <w:t>Висновки</w:t>
      </w:r>
      <w:proofErr w:type="spellEnd"/>
      <w:r w:rsidRPr="002E1C88">
        <w:rPr>
          <w:rFonts w:ascii="Times New Roman" w:eastAsia="Times New Roman" w:hAnsi="Times New Roman" w:cs="Times New Roman"/>
          <w:b/>
          <w:sz w:val="28"/>
          <w:szCs w:val="28"/>
        </w:rPr>
        <w:t xml:space="preserve"> за результатами гендерного </w:t>
      </w:r>
      <w:proofErr w:type="spellStart"/>
      <w:r w:rsidRPr="002E1C88">
        <w:rPr>
          <w:rFonts w:ascii="Times New Roman" w:eastAsia="Times New Roman" w:hAnsi="Times New Roman" w:cs="Times New Roman"/>
          <w:b/>
          <w:sz w:val="28"/>
          <w:szCs w:val="28"/>
        </w:rPr>
        <w:t>аналізу</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бюджетної</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програми</w:t>
      </w:r>
      <w:proofErr w:type="spellEnd"/>
      <w:r w:rsidRPr="002E1C88">
        <w:rPr>
          <w:rFonts w:ascii="Times New Roman" w:eastAsia="Times New Roman" w:hAnsi="Times New Roman" w:cs="Times New Roman"/>
          <w:b/>
          <w:sz w:val="28"/>
          <w:szCs w:val="28"/>
        </w:rPr>
        <w:t>:</w:t>
      </w:r>
      <w:r w:rsidRPr="002E1C88">
        <w:rPr>
          <w:rFonts w:ascii="Times New Roman" w:eastAsia="Times New Roman" w:hAnsi="Times New Roman" w:cs="Times New Roman"/>
          <w:sz w:val="28"/>
          <w:szCs w:val="28"/>
        </w:rPr>
        <w:t xml:space="preserve"> </w:t>
      </w:r>
    </w:p>
    <w:p w:rsidR="00277090" w:rsidRPr="00B21857" w:rsidRDefault="00665601" w:rsidP="002E1C88">
      <w:pPr>
        <w:spacing w:after="0" w:line="240" w:lineRule="auto"/>
        <w:ind w:hanging="10"/>
        <w:jc w:val="both"/>
        <w:rPr>
          <w:rFonts w:ascii="Times New Roman" w:eastAsia="Times New Roman" w:hAnsi="Times New Roman" w:cs="Times New Roman"/>
          <w:sz w:val="28"/>
          <w:szCs w:val="28"/>
          <w:lang w:val="uk-UA"/>
        </w:rPr>
      </w:pPr>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sz w:val="28"/>
          <w:szCs w:val="28"/>
        </w:rPr>
        <w:t>наявність</w:t>
      </w:r>
      <w:proofErr w:type="spellEnd"/>
      <w:r w:rsidRPr="002E1C88">
        <w:rPr>
          <w:rFonts w:ascii="Times New Roman" w:eastAsia="Times New Roman" w:hAnsi="Times New Roman" w:cs="Times New Roman"/>
          <w:sz w:val="28"/>
          <w:szCs w:val="28"/>
        </w:rPr>
        <w:t xml:space="preserve"> та </w:t>
      </w:r>
      <w:proofErr w:type="spellStart"/>
      <w:r w:rsidRPr="002E1C88">
        <w:rPr>
          <w:rFonts w:ascii="Times New Roman" w:eastAsia="Times New Roman" w:hAnsi="Times New Roman" w:cs="Times New Roman"/>
          <w:sz w:val="28"/>
          <w:szCs w:val="28"/>
        </w:rPr>
        <w:t>якість</w:t>
      </w:r>
      <w:proofErr w:type="spellEnd"/>
      <w:r w:rsidRPr="002E1C88">
        <w:rPr>
          <w:rFonts w:ascii="Times New Roman" w:eastAsia="Times New Roman" w:hAnsi="Times New Roman" w:cs="Times New Roman"/>
          <w:sz w:val="28"/>
          <w:szCs w:val="28"/>
        </w:rPr>
        <w:t xml:space="preserve"> </w:t>
      </w:r>
      <w:proofErr w:type="spellStart"/>
      <w:r w:rsidRPr="002E1C88">
        <w:rPr>
          <w:rFonts w:ascii="Times New Roman" w:eastAsia="Times New Roman" w:hAnsi="Times New Roman" w:cs="Times New Roman"/>
          <w:sz w:val="28"/>
          <w:szCs w:val="28"/>
        </w:rPr>
        <w:t>даних</w:t>
      </w:r>
      <w:proofErr w:type="spellEnd"/>
      <w:r w:rsidRPr="002E1C88">
        <w:rPr>
          <w:rFonts w:ascii="Times New Roman" w:eastAsia="Times New Roman" w:hAnsi="Times New Roman" w:cs="Times New Roman"/>
          <w:sz w:val="28"/>
          <w:szCs w:val="28"/>
        </w:rPr>
        <w:t xml:space="preserve">, </w:t>
      </w:r>
      <w:proofErr w:type="spellStart"/>
      <w:r w:rsidRPr="002E1C88">
        <w:rPr>
          <w:rFonts w:ascii="Times New Roman" w:eastAsia="Times New Roman" w:hAnsi="Times New Roman" w:cs="Times New Roman"/>
          <w:sz w:val="28"/>
          <w:szCs w:val="28"/>
        </w:rPr>
        <w:t>необхідних</w:t>
      </w:r>
      <w:proofErr w:type="spellEnd"/>
      <w:r w:rsidRPr="002E1C88">
        <w:rPr>
          <w:rFonts w:ascii="Times New Roman" w:eastAsia="Times New Roman" w:hAnsi="Times New Roman" w:cs="Times New Roman"/>
          <w:sz w:val="28"/>
          <w:szCs w:val="28"/>
        </w:rPr>
        <w:t xml:space="preserve"> для </w:t>
      </w:r>
      <w:proofErr w:type="spellStart"/>
      <w:r w:rsidRPr="002E1C88">
        <w:rPr>
          <w:rFonts w:ascii="Times New Roman" w:eastAsia="Times New Roman" w:hAnsi="Times New Roman" w:cs="Times New Roman"/>
          <w:sz w:val="28"/>
          <w:szCs w:val="28"/>
        </w:rPr>
        <w:t>проведення</w:t>
      </w:r>
      <w:proofErr w:type="spellEnd"/>
      <w:r w:rsidRPr="002E1C88">
        <w:rPr>
          <w:rFonts w:ascii="Times New Roman" w:eastAsia="Times New Roman" w:hAnsi="Times New Roman" w:cs="Times New Roman"/>
          <w:sz w:val="28"/>
          <w:szCs w:val="28"/>
        </w:rPr>
        <w:t xml:space="preserve"> гендерного </w:t>
      </w:r>
      <w:proofErr w:type="spellStart"/>
      <w:r w:rsidRPr="002E1C88">
        <w:rPr>
          <w:rFonts w:ascii="Times New Roman" w:eastAsia="Times New Roman" w:hAnsi="Times New Roman" w:cs="Times New Roman"/>
          <w:sz w:val="28"/>
          <w:szCs w:val="28"/>
        </w:rPr>
        <w:t>аналізу</w:t>
      </w:r>
      <w:proofErr w:type="spellEnd"/>
      <w:r w:rsidRPr="002E1C88">
        <w:rPr>
          <w:rFonts w:ascii="Times New Roman" w:eastAsia="Times New Roman" w:hAnsi="Times New Roman" w:cs="Times New Roman"/>
          <w:sz w:val="28"/>
          <w:szCs w:val="28"/>
        </w:rPr>
        <w:t xml:space="preserve"> </w:t>
      </w:r>
      <w:proofErr w:type="spellStart"/>
      <w:r w:rsidRPr="002E1C88">
        <w:rPr>
          <w:rFonts w:ascii="Times New Roman" w:eastAsia="Times New Roman" w:hAnsi="Times New Roman" w:cs="Times New Roman"/>
          <w:sz w:val="28"/>
          <w:szCs w:val="28"/>
        </w:rPr>
        <w:t>бюджетної</w:t>
      </w:r>
      <w:proofErr w:type="spellEnd"/>
      <w:r w:rsidRPr="002E1C88">
        <w:rPr>
          <w:rFonts w:ascii="Times New Roman" w:eastAsia="Times New Roman" w:hAnsi="Times New Roman" w:cs="Times New Roman"/>
          <w:sz w:val="28"/>
          <w:szCs w:val="28"/>
        </w:rPr>
        <w:t xml:space="preserve"> </w:t>
      </w:r>
      <w:proofErr w:type="spellStart"/>
      <w:r w:rsidRPr="002E1C88">
        <w:rPr>
          <w:rFonts w:ascii="Times New Roman" w:eastAsia="Times New Roman" w:hAnsi="Times New Roman" w:cs="Times New Roman"/>
          <w:sz w:val="28"/>
          <w:szCs w:val="28"/>
        </w:rPr>
        <w:t>програми</w:t>
      </w:r>
      <w:proofErr w:type="spellEnd"/>
      <w:r w:rsidRPr="002E1C88">
        <w:rPr>
          <w:rFonts w:ascii="Times New Roman" w:eastAsia="Times New Roman" w:hAnsi="Times New Roman" w:cs="Times New Roman"/>
          <w:b/>
          <w:sz w:val="28"/>
          <w:szCs w:val="28"/>
        </w:rPr>
        <w:t xml:space="preserve"> </w:t>
      </w:r>
      <w:r w:rsidRPr="006E63FB">
        <w:rPr>
          <w:rFonts w:ascii="Times New Roman" w:eastAsia="Times New Roman" w:hAnsi="Times New Roman" w:cs="Times New Roman"/>
          <w:i/>
          <w:sz w:val="28"/>
          <w:szCs w:val="28"/>
        </w:rPr>
        <w:t>(</w:t>
      </w:r>
      <w:proofErr w:type="spellStart"/>
      <w:r w:rsidRPr="006E63FB">
        <w:rPr>
          <w:rFonts w:ascii="Times New Roman" w:eastAsia="Times New Roman" w:hAnsi="Times New Roman" w:cs="Times New Roman"/>
          <w:i/>
          <w:sz w:val="28"/>
          <w:szCs w:val="28"/>
        </w:rPr>
        <w:t>зокрема</w:t>
      </w:r>
      <w:proofErr w:type="spellEnd"/>
      <w:r w:rsidRPr="006E63FB">
        <w:rPr>
          <w:rFonts w:ascii="Times New Roman" w:eastAsia="Times New Roman" w:hAnsi="Times New Roman" w:cs="Times New Roman"/>
          <w:i/>
          <w:sz w:val="28"/>
          <w:szCs w:val="28"/>
        </w:rPr>
        <w:t xml:space="preserve">, </w:t>
      </w:r>
      <w:proofErr w:type="spellStart"/>
      <w:r w:rsidRPr="006E63FB">
        <w:rPr>
          <w:rFonts w:ascii="Times New Roman" w:eastAsia="Times New Roman" w:hAnsi="Times New Roman" w:cs="Times New Roman"/>
          <w:i/>
          <w:sz w:val="28"/>
          <w:szCs w:val="28"/>
        </w:rPr>
        <w:t>репрезентативність</w:t>
      </w:r>
      <w:proofErr w:type="spellEnd"/>
      <w:r w:rsidRPr="006E63FB">
        <w:rPr>
          <w:rFonts w:ascii="Times New Roman" w:eastAsia="Times New Roman" w:hAnsi="Times New Roman" w:cs="Times New Roman"/>
          <w:i/>
          <w:sz w:val="28"/>
          <w:szCs w:val="28"/>
        </w:rPr>
        <w:t xml:space="preserve">, </w:t>
      </w:r>
      <w:proofErr w:type="spellStart"/>
      <w:r w:rsidRPr="006E63FB">
        <w:rPr>
          <w:rFonts w:ascii="Times New Roman" w:eastAsia="Times New Roman" w:hAnsi="Times New Roman" w:cs="Times New Roman"/>
          <w:i/>
          <w:sz w:val="28"/>
          <w:szCs w:val="28"/>
        </w:rPr>
        <w:t>співставність</w:t>
      </w:r>
      <w:proofErr w:type="spellEnd"/>
      <w:r w:rsidRPr="006E63FB">
        <w:rPr>
          <w:rFonts w:ascii="Times New Roman" w:eastAsia="Times New Roman" w:hAnsi="Times New Roman" w:cs="Times New Roman"/>
          <w:i/>
          <w:sz w:val="28"/>
          <w:szCs w:val="28"/>
        </w:rPr>
        <w:t xml:space="preserve">, </w:t>
      </w:r>
      <w:proofErr w:type="spellStart"/>
      <w:r w:rsidRPr="006E63FB">
        <w:rPr>
          <w:rFonts w:ascii="Times New Roman" w:eastAsia="Times New Roman" w:hAnsi="Times New Roman" w:cs="Times New Roman"/>
          <w:i/>
          <w:sz w:val="28"/>
          <w:szCs w:val="28"/>
        </w:rPr>
        <w:t>згрупованість</w:t>
      </w:r>
      <w:proofErr w:type="spellEnd"/>
      <w:r w:rsidRPr="006E63FB">
        <w:rPr>
          <w:rFonts w:ascii="Times New Roman" w:eastAsia="Times New Roman" w:hAnsi="Times New Roman" w:cs="Times New Roman"/>
          <w:i/>
          <w:sz w:val="28"/>
          <w:szCs w:val="28"/>
        </w:rPr>
        <w:t xml:space="preserve"> </w:t>
      </w:r>
      <w:proofErr w:type="spellStart"/>
      <w:r w:rsidRPr="006E63FB">
        <w:rPr>
          <w:rFonts w:ascii="Times New Roman" w:eastAsia="Times New Roman" w:hAnsi="Times New Roman" w:cs="Times New Roman"/>
          <w:i/>
          <w:sz w:val="28"/>
          <w:szCs w:val="28"/>
        </w:rPr>
        <w:t>даних</w:t>
      </w:r>
      <w:proofErr w:type="spellEnd"/>
      <w:r w:rsidRPr="006E63FB">
        <w:rPr>
          <w:rFonts w:ascii="Times New Roman" w:eastAsia="Times New Roman" w:hAnsi="Times New Roman" w:cs="Times New Roman"/>
          <w:i/>
          <w:sz w:val="28"/>
          <w:szCs w:val="28"/>
        </w:rPr>
        <w:t xml:space="preserve"> за </w:t>
      </w:r>
      <w:proofErr w:type="spellStart"/>
      <w:r w:rsidRPr="006E63FB">
        <w:rPr>
          <w:rFonts w:ascii="Times New Roman" w:eastAsia="Times New Roman" w:hAnsi="Times New Roman" w:cs="Times New Roman"/>
          <w:i/>
          <w:sz w:val="28"/>
          <w:szCs w:val="28"/>
        </w:rPr>
        <w:t>статтю</w:t>
      </w:r>
      <w:proofErr w:type="spellEnd"/>
      <w:r w:rsidRPr="006E63FB">
        <w:rPr>
          <w:rFonts w:ascii="Times New Roman" w:eastAsia="Times New Roman" w:hAnsi="Times New Roman" w:cs="Times New Roman"/>
          <w:i/>
          <w:sz w:val="28"/>
          <w:szCs w:val="28"/>
        </w:rPr>
        <w:t xml:space="preserve"> та </w:t>
      </w:r>
      <w:proofErr w:type="spellStart"/>
      <w:r w:rsidRPr="006E63FB">
        <w:rPr>
          <w:rFonts w:ascii="Times New Roman" w:eastAsia="Times New Roman" w:hAnsi="Times New Roman" w:cs="Times New Roman"/>
          <w:i/>
          <w:sz w:val="28"/>
          <w:szCs w:val="28"/>
        </w:rPr>
        <w:t>іншими</w:t>
      </w:r>
      <w:proofErr w:type="spellEnd"/>
      <w:r w:rsidRPr="006E63FB">
        <w:rPr>
          <w:rFonts w:ascii="Times New Roman" w:eastAsia="Times New Roman" w:hAnsi="Times New Roman" w:cs="Times New Roman"/>
          <w:i/>
          <w:sz w:val="28"/>
          <w:szCs w:val="28"/>
        </w:rPr>
        <w:t xml:space="preserve"> </w:t>
      </w:r>
      <w:proofErr w:type="spellStart"/>
      <w:r w:rsidRPr="006E63FB">
        <w:rPr>
          <w:rFonts w:ascii="Times New Roman" w:eastAsia="Times New Roman" w:hAnsi="Times New Roman" w:cs="Times New Roman"/>
          <w:i/>
          <w:sz w:val="28"/>
          <w:szCs w:val="28"/>
        </w:rPr>
        <w:t>ознаками</w:t>
      </w:r>
      <w:proofErr w:type="spellEnd"/>
      <w:r w:rsidRPr="006E63FB">
        <w:rPr>
          <w:rFonts w:ascii="Times New Roman" w:eastAsia="Times New Roman" w:hAnsi="Times New Roman" w:cs="Times New Roman"/>
          <w:i/>
          <w:sz w:val="28"/>
          <w:szCs w:val="28"/>
        </w:rPr>
        <w:t xml:space="preserve">, </w:t>
      </w:r>
      <w:proofErr w:type="spellStart"/>
      <w:r w:rsidRPr="006E63FB">
        <w:rPr>
          <w:rFonts w:ascii="Times New Roman" w:eastAsia="Times New Roman" w:hAnsi="Times New Roman" w:cs="Times New Roman"/>
          <w:i/>
          <w:sz w:val="28"/>
          <w:szCs w:val="28"/>
        </w:rPr>
        <w:t>доцільними</w:t>
      </w:r>
      <w:proofErr w:type="spellEnd"/>
      <w:r w:rsidRPr="006E63FB">
        <w:rPr>
          <w:rFonts w:ascii="Times New Roman" w:eastAsia="Times New Roman" w:hAnsi="Times New Roman" w:cs="Times New Roman"/>
          <w:i/>
          <w:sz w:val="28"/>
          <w:szCs w:val="28"/>
        </w:rPr>
        <w:t xml:space="preserve"> для </w:t>
      </w:r>
      <w:proofErr w:type="spellStart"/>
      <w:r w:rsidRPr="006E63FB">
        <w:rPr>
          <w:rFonts w:ascii="Times New Roman" w:eastAsia="Times New Roman" w:hAnsi="Times New Roman" w:cs="Times New Roman"/>
          <w:i/>
          <w:sz w:val="28"/>
          <w:szCs w:val="28"/>
        </w:rPr>
        <w:t>проведення</w:t>
      </w:r>
      <w:proofErr w:type="spellEnd"/>
      <w:r w:rsidRPr="006E63FB">
        <w:rPr>
          <w:rFonts w:ascii="Times New Roman" w:eastAsia="Times New Roman" w:hAnsi="Times New Roman" w:cs="Times New Roman"/>
          <w:i/>
          <w:sz w:val="28"/>
          <w:szCs w:val="28"/>
        </w:rPr>
        <w:t xml:space="preserve"> гендерного </w:t>
      </w:r>
      <w:proofErr w:type="spellStart"/>
      <w:r w:rsidRPr="006E63FB">
        <w:rPr>
          <w:rFonts w:ascii="Times New Roman" w:eastAsia="Times New Roman" w:hAnsi="Times New Roman" w:cs="Times New Roman"/>
          <w:i/>
          <w:sz w:val="28"/>
          <w:szCs w:val="28"/>
        </w:rPr>
        <w:t>аналізу</w:t>
      </w:r>
      <w:proofErr w:type="spellEnd"/>
      <w:r w:rsidRPr="006E63FB">
        <w:rPr>
          <w:rFonts w:ascii="Times New Roman" w:eastAsia="Times New Roman" w:hAnsi="Times New Roman" w:cs="Times New Roman"/>
          <w:i/>
          <w:sz w:val="28"/>
          <w:szCs w:val="28"/>
        </w:rPr>
        <w:t xml:space="preserve"> </w:t>
      </w:r>
      <w:proofErr w:type="spellStart"/>
      <w:r w:rsidRPr="006E63FB">
        <w:rPr>
          <w:rFonts w:ascii="Times New Roman" w:eastAsia="Times New Roman" w:hAnsi="Times New Roman" w:cs="Times New Roman"/>
          <w:i/>
          <w:sz w:val="28"/>
          <w:szCs w:val="28"/>
        </w:rPr>
        <w:t>бюджетної</w:t>
      </w:r>
      <w:proofErr w:type="spellEnd"/>
      <w:r w:rsidRPr="006E63FB">
        <w:rPr>
          <w:rFonts w:ascii="Times New Roman" w:eastAsia="Times New Roman" w:hAnsi="Times New Roman" w:cs="Times New Roman"/>
          <w:i/>
          <w:sz w:val="28"/>
          <w:szCs w:val="28"/>
        </w:rPr>
        <w:t xml:space="preserve"> </w:t>
      </w:r>
      <w:proofErr w:type="spellStart"/>
      <w:r w:rsidRPr="006E63FB">
        <w:rPr>
          <w:rFonts w:ascii="Times New Roman" w:eastAsia="Times New Roman" w:hAnsi="Times New Roman" w:cs="Times New Roman"/>
          <w:i/>
          <w:sz w:val="28"/>
          <w:szCs w:val="28"/>
        </w:rPr>
        <w:t>програми</w:t>
      </w:r>
      <w:proofErr w:type="spellEnd"/>
      <w:r w:rsidRPr="006E63FB">
        <w:rPr>
          <w:rFonts w:ascii="Times New Roman" w:eastAsia="Times New Roman" w:hAnsi="Times New Roman" w:cs="Times New Roman"/>
          <w:i/>
          <w:sz w:val="28"/>
          <w:szCs w:val="28"/>
        </w:rPr>
        <w:t>)</w:t>
      </w:r>
      <w:r w:rsidR="00B21857">
        <w:rPr>
          <w:rFonts w:ascii="Times New Roman" w:eastAsia="Times New Roman" w:hAnsi="Times New Roman" w:cs="Times New Roman"/>
          <w:sz w:val="28"/>
          <w:szCs w:val="28"/>
          <w:lang w:val="uk-UA"/>
        </w:rPr>
        <w:t>:</w:t>
      </w:r>
    </w:p>
    <w:p w:rsidR="005A4489" w:rsidRDefault="00AE3B1F" w:rsidP="00B2185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проведення гендерного аналізу бюджетної програми «</w:t>
      </w:r>
      <w:r w:rsidR="00087231" w:rsidRPr="00867F74">
        <w:rPr>
          <w:rFonts w:ascii="Times New Roman" w:hAnsi="Times New Roman" w:cs="Times New Roman"/>
          <w:sz w:val="28"/>
          <w:szCs w:val="28"/>
          <w:lang w:val="uk-UA"/>
        </w:rPr>
        <w:t xml:space="preserve">Забезпечення діяльності </w:t>
      </w:r>
      <w:r w:rsidR="00947C5B">
        <w:rPr>
          <w:rFonts w:ascii="Times New Roman" w:hAnsi="Times New Roman" w:cs="Times New Roman"/>
          <w:sz w:val="28"/>
          <w:szCs w:val="28"/>
          <w:lang w:val="uk-UA"/>
        </w:rPr>
        <w:t>бібліотек</w:t>
      </w:r>
      <w:r w:rsidR="00087231">
        <w:rPr>
          <w:rFonts w:ascii="Times New Roman" w:hAnsi="Times New Roman" w:cs="Times New Roman"/>
          <w:sz w:val="28"/>
          <w:szCs w:val="28"/>
          <w:lang w:val="uk-UA"/>
        </w:rPr>
        <w:t>» галузі «Культура і мистецтво</w:t>
      </w:r>
      <w:r>
        <w:rPr>
          <w:rFonts w:ascii="Times New Roman" w:hAnsi="Times New Roman" w:cs="Times New Roman"/>
          <w:sz w:val="28"/>
          <w:szCs w:val="28"/>
          <w:lang w:val="uk-UA"/>
        </w:rPr>
        <w:t>» була використана інформація з різних джерел:</w:t>
      </w:r>
    </w:p>
    <w:p w:rsidR="00AE3B1F" w:rsidRDefault="00AE3B1F" w:rsidP="00AE3B1F">
      <w:pPr>
        <w:pStyle w:val="a4"/>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паспорт</w:t>
      </w:r>
      <w:r w:rsidRPr="007B29C0">
        <w:rPr>
          <w:rFonts w:ascii="Times New Roman" w:hAnsi="Times New Roman" w:cs="Times New Roman"/>
          <w:sz w:val="28"/>
          <w:szCs w:val="28"/>
          <w:lang w:val="uk-UA"/>
        </w:rPr>
        <w:t xml:space="preserve"> бюджетної програми</w:t>
      </w:r>
      <w:r w:rsidR="00947C5B">
        <w:rPr>
          <w:rFonts w:ascii="Times New Roman" w:hAnsi="Times New Roman" w:cs="Times New Roman"/>
          <w:sz w:val="28"/>
          <w:szCs w:val="28"/>
          <w:lang w:val="uk-UA"/>
        </w:rPr>
        <w:t xml:space="preserve"> по КПКВКМБ 021403</w:t>
      </w:r>
      <w:r>
        <w:rPr>
          <w:rFonts w:ascii="Times New Roman" w:hAnsi="Times New Roman" w:cs="Times New Roman"/>
          <w:sz w:val="28"/>
          <w:szCs w:val="28"/>
          <w:lang w:val="uk-UA"/>
        </w:rPr>
        <w:t>0</w:t>
      </w:r>
      <w:r w:rsidR="00812875">
        <w:rPr>
          <w:rFonts w:ascii="Times New Roman" w:hAnsi="Times New Roman" w:cs="Times New Roman"/>
          <w:sz w:val="28"/>
          <w:szCs w:val="28"/>
          <w:lang w:val="uk-UA"/>
        </w:rPr>
        <w:t xml:space="preserve"> </w:t>
      </w:r>
      <w:r>
        <w:rPr>
          <w:rFonts w:ascii="Times New Roman" w:hAnsi="Times New Roman" w:cs="Times New Roman"/>
          <w:b/>
          <w:sz w:val="28"/>
          <w:szCs w:val="28"/>
          <w:lang w:val="uk-UA"/>
        </w:rPr>
        <w:t>«</w:t>
      </w:r>
      <w:r w:rsidR="00087231" w:rsidRPr="00867F74">
        <w:rPr>
          <w:rFonts w:ascii="Times New Roman" w:hAnsi="Times New Roman" w:cs="Times New Roman"/>
          <w:sz w:val="28"/>
          <w:szCs w:val="28"/>
          <w:lang w:val="uk-UA"/>
        </w:rPr>
        <w:t xml:space="preserve">Забезпечення діяльності </w:t>
      </w:r>
      <w:r w:rsidR="00947C5B">
        <w:rPr>
          <w:rFonts w:ascii="Times New Roman" w:hAnsi="Times New Roman" w:cs="Times New Roman"/>
          <w:sz w:val="28"/>
          <w:szCs w:val="28"/>
          <w:lang w:val="uk-UA"/>
        </w:rPr>
        <w:t>бібліотек</w:t>
      </w:r>
      <w:r>
        <w:rPr>
          <w:rFonts w:ascii="Times New Roman" w:hAnsi="Times New Roman" w:cs="Times New Roman"/>
          <w:sz w:val="28"/>
          <w:szCs w:val="28"/>
          <w:lang w:val="uk-UA"/>
        </w:rPr>
        <w:t>» за 2019 рік;</w:t>
      </w:r>
    </w:p>
    <w:p w:rsidR="00AE3B1F" w:rsidRDefault="00AE3B1F" w:rsidP="00AE3B1F">
      <w:pPr>
        <w:pStyle w:val="a4"/>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звіт про виконання паспорту </w:t>
      </w:r>
      <w:r w:rsidRPr="007B29C0">
        <w:rPr>
          <w:rFonts w:ascii="Times New Roman" w:hAnsi="Times New Roman" w:cs="Times New Roman"/>
          <w:sz w:val="28"/>
          <w:szCs w:val="28"/>
          <w:lang w:val="uk-UA"/>
        </w:rPr>
        <w:t>бюджетної програми</w:t>
      </w:r>
      <w:r w:rsidR="00947C5B">
        <w:rPr>
          <w:rFonts w:ascii="Times New Roman" w:hAnsi="Times New Roman" w:cs="Times New Roman"/>
          <w:sz w:val="28"/>
          <w:szCs w:val="28"/>
          <w:lang w:val="uk-UA"/>
        </w:rPr>
        <w:t xml:space="preserve"> по КПКВКМБ 021403</w:t>
      </w:r>
      <w:r w:rsidR="00087231">
        <w:rPr>
          <w:rFonts w:ascii="Times New Roman" w:hAnsi="Times New Roman" w:cs="Times New Roman"/>
          <w:sz w:val="28"/>
          <w:szCs w:val="28"/>
          <w:lang w:val="uk-UA"/>
        </w:rPr>
        <w:t>0</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w:t>
      </w:r>
      <w:r w:rsidR="00087231" w:rsidRPr="00867F74">
        <w:rPr>
          <w:rFonts w:ascii="Times New Roman" w:hAnsi="Times New Roman" w:cs="Times New Roman"/>
          <w:sz w:val="28"/>
          <w:szCs w:val="28"/>
          <w:lang w:val="uk-UA"/>
        </w:rPr>
        <w:t xml:space="preserve">Забезпечення діяльності </w:t>
      </w:r>
      <w:r w:rsidR="00947C5B">
        <w:rPr>
          <w:rFonts w:ascii="Times New Roman" w:hAnsi="Times New Roman" w:cs="Times New Roman"/>
          <w:sz w:val="28"/>
          <w:szCs w:val="28"/>
          <w:lang w:val="uk-UA"/>
        </w:rPr>
        <w:t>бібліотек</w:t>
      </w:r>
      <w:r>
        <w:rPr>
          <w:rFonts w:ascii="Times New Roman" w:hAnsi="Times New Roman" w:cs="Times New Roman"/>
          <w:sz w:val="28"/>
          <w:szCs w:val="28"/>
          <w:lang w:val="uk-UA"/>
        </w:rPr>
        <w:t>» за 2019 рік;</w:t>
      </w:r>
    </w:p>
    <w:p w:rsidR="00AE3B1F" w:rsidRDefault="00AE3B1F" w:rsidP="00AE3B1F">
      <w:pPr>
        <w:pStyle w:val="a4"/>
        <w:numPr>
          <w:ilvl w:val="0"/>
          <w:numId w:val="3"/>
        </w:numPr>
        <w:spacing w:after="0" w:line="240" w:lineRule="auto"/>
        <w:ind w:left="0" w:firstLine="709"/>
        <w:jc w:val="both"/>
        <w:rPr>
          <w:rFonts w:ascii="Times New Roman" w:hAnsi="Times New Roman" w:cs="Times New Roman"/>
          <w:sz w:val="28"/>
          <w:szCs w:val="28"/>
          <w:lang w:val="uk-UA"/>
        </w:rPr>
      </w:pPr>
      <w:r w:rsidRPr="00AE3B1F">
        <w:rPr>
          <w:rFonts w:ascii="Times New Roman" w:hAnsi="Times New Roman" w:cs="Times New Roman"/>
          <w:sz w:val="28"/>
          <w:szCs w:val="28"/>
          <w:lang w:val="uk-UA"/>
        </w:rPr>
        <w:t>оцінка ефективності бюджетної програми</w:t>
      </w:r>
      <w:r w:rsidR="00947C5B">
        <w:rPr>
          <w:rFonts w:ascii="Times New Roman" w:hAnsi="Times New Roman" w:cs="Times New Roman"/>
          <w:sz w:val="28"/>
          <w:szCs w:val="28"/>
          <w:lang w:val="uk-UA"/>
        </w:rPr>
        <w:t xml:space="preserve"> по КПКВКМБ 021403</w:t>
      </w:r>
      <w:r w:rsidR="00087231">
        <w:rPr>
          <w:rFonts w:ascii="Times New Roman" w:hAnsi="Times New Roman" w:cs="Times New Roman"/>
          <w:sz w:val="28"/>
          <w:szCs w:val="28"/>
          <w:lang w:val="uk-UA"/>
        </w:rPr>
        <w:t>0</w:t>
      </w:r>
      <w:r w:rsidRPr="00AE3B1F">
        <w:rPr>
          <w:rFonts w:ascii="Times New Roman" w:hAnsi="Times New Roman" w:cs="Times New Roman"/>
          <w:sz w:val="28"/>
          <w:szCs w:val="28"/>
          <w:lang w:val="uk-UA"/>
        </w:rPr>
        <w:t xml:space="preserve"> </w:t>
      </w:r>
      <w:r w:rsidRPr="00AE3B1F">
        <w:rPr>
          <w:rFonts w:ascii="Times New Roman" w:hAnsi="Times New Roman" w:cs="Times New Roman"/>
          <w:b/>
          <w:sz w:val="28"/>
          <w:szCs w:val="28"/>
          <w:lang w:val="uk-UA"/>
        </w:rPr>
        <w:t>«</w:t>
      </w:r>
      <w:r w:rsidR="00087231" w:rsidRPr="00867F74">
        <w:rPr>
          <w:rFonts w:ascii="Times New Roman" w:hAnsi="Times New Roman" w:cs="Times New Roman"/>
          <w:sz w:val="28"/>
          <w:szCs w:val="28"/>
          <w:lang w:val="uk-UA"/>
        </w:rPr>
        <w:t xml:space="preserve">Забезпечення діяльності </w:t>
      </w:r>
      <w:r w:rsidR="00947C5B">
        <w:rPr>
          <w:rFonts w:ascii="Times New Roman" w:hAnsi="Times New Roman" w:cs="Times New Roman"/>
          <w:sz w:val="28"/>
          <w:szCs w:val="28"/>
          <w:lang w:val="uk-UA"/>
        </w:rPr>
        <w:t>бібліотек</w:t>
      </w:r>
      <w:r w:rsidRPr="00AE3B1F">
        <w:rPr>
          <w:rFonts w:ascii="Times New Roman" w:hAnsi="Times New Roman" w:cs="Times New Roman"/>
          <w:sz w:val="28"/>
          <w:szCs w:val="28"/>
          <w:lang w:val="uk-UA"/>
        </w:rPr>
        <w:t>» за 2019</w:t>
      </w:r>
      <w:r w:rsidR="00812875">
        <w:rPr>
          <w:rFonts w:ascii="Times New Roman" w:hAnsi="Times New Roman" w:cs="Times New Roman"/>
          <w:sz w:val="28"/>
          <w:szCs w:val="28"/>
          <w:lang w:val="uk-UA"/>
        </w:rPr>
        <w:t xml:space="preserve"> рік</w:t>
      </w:r>
      <w:r>
        <w:rPr>
          <w:rFonts w:ascii="Times New Roman" w:hAnsi="Times New Roman" w:cs="Times New Roman"/>
          <w:sz w:val="28"/>
          <w:szCs w:val="28"/>
          <w:lang w:val="uk-UA"/>
        </w:rPr>
        <w:t>;</w:t>
      </w:r>
    </w:p>
    <w:p w:rsidR="00286595" w:rsidRPr="00AE3B1F" w:rsidRDefault="00947C5B" w:rsidP="00AE3B1F">
      <w:pPr>
        <w:pStyle w:val="a4"/>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звіти про діяльність державних, публічних бібліотек, централізованих бібліотечних систем (ЦБС), що віднесені до сфери управління Міністерства культури і туризму України (форма № 6-НК)</w:t>
      </w:r>
      <w:r w:rsidR="00286595">
        <w:rPr>
          <w:rFonts w:ascii="Times New Roman" w:hAnsi="Times New Roman" w:cs="Times New Roman"/>
          <w:sz w:val="28"/>
          <w:szCs w:val="28"/>
          <w:lang w:val="uk-UA"/>
        </w:rPr>
        <w:t>;</w:t>
      </w:r>
    </w:p>
    <w:p w:rsidR="00AE3B1F" w:rsidRDefault="00AE3B1F" w:rsidP="00AE3B1F">
      <w:pPr>
        <w:pStyle w:val="a4"/>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інформація внутрішнього обліку;</w:t>
      </w:r>
    </w:p>
    <w:p w:rsidR="00AE3B1F" w:rsidRDefault="00AE3B1F" w:rsidP="00AE3B1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інша інформація.</w:t>
      </w:r>
    </w:p>
    <w:p w:rsidR="00AE3B1F" w:rsidRDefault="00812875" w:rsidP="00AE3B1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Наявні дані та інформація дали змогу проаналізувати надавачів та отримувачів послуг за бюджетною програмою</w:t>
      </w:r>
      <w:r w:rsidR="002D3FF4">
        <w:rPr>
          <w:rFonts w:ascii="Times New Roman" w:hAnsi="Times New Roman" w:cs="Times New Roman"/>
          <w:sz w:val="28"/>
          <w:szCs w:val="28"/>
          <w:lang w:val="uk-UA"/>
        </w:rPr>
        <w:t>,</w:t>
      </w:r>
      <w:r>
        <w:rPr>
          <w:rFonts w:ascii="Times New Roman" w:hAnsi="Times New Roman" w:cs="Times New Roman"/>
          <w:sz w:val="28"/>
          <w:szCs w:val="28"/>
          <w:lang w:val="uk-UA"/>
        </w:rPr>
        <w:t xml:space="preserve"> є достатнім</w:t>
      </w:r>
      <w:r w:rsidR="002D3FF4">
        <w:rPr>
          <w:rFonts w:ascii="Times New Roman" w:hAnsi="Times New Roman" w:cs="Times New Roman"/>
          <w:sz w:val="28"/>
          <w:szCs w:val="28"/>
          <w:lang w:val="uk-UA"/>
        </w:rPr>
        <w:t xml:space="preserve">и для проведення </w:t>
      </w:r>
      <w:r w:rsidR="002D3FF4">
        <w:rPr>
          <w:rFonts w:ascii="Times New Roman" w:hAnsi="Times New Roman" w:cs="Times New Roman"/>
          <w:sz w:val="28"/>
          <w:szCs w:val="28"/>
          <w:lang w:val="uk-UA"/>
        </w:rPr>
        <w:lastRenderedPageBreak/>
        <w:t>неглибокого</w:t>
      </w:r>
      <w:r>
        <w:rPr>
          <w:rFonts w:ascii="Times New Roman" w:hAnsi="Times New Roman" w:cs="Times New Roman"/>
          <w:sz w:val="28"/>
          <w:szCs w:val="28"/>
          <w:lang w:val="uk-UA"/>
        </w:rPr>
        <w:t xml:space="preserve"> гендерного аналізу</w:t>
      </w:r>
      <w:r w:rsidR="002D3FF4" w:rsidRPr="002D3FF4">
        <w:rPr>
          <w:rFonts w:ascii="Times New Roman" w:hAnsi="Times New Roman" w:cs="Times New Roman"/>
          <w:sz w:val="28"/>
          <w:szCs w:val="28"/>
          <w:lang w:val="uk-UA"/>
        </w:rPr>
        <w:t xml:space="preserve"> </w:t>
      </w:r>
      <w:r w:rsidR="002D3FF4">
        <w:rPr>
          <w:rFonts w:ascii="Times New Roman" w:hAnsi="Times New Roman" w:cs="Times New Roman"/>
          <w:sz w:val="28"/>
          <w:szCs w:val="28"/>
          <w:lang w:val="uk-UA"/>
        </w:rPr>
        <w:t>бюджет</w:t>
      </w:r>
      <w:r w:rsidR="00A21465">
        <w:rPr>
          <w:rFonts w:ascii="Times New Roman" w:hAnsi="Times New Roman" w:cs="Times New Roman"/>
          <w:sz w:val="28"/>
          <w:szCs w:val="28"/>
          <w:lang w:val="uk-UA"/>
        </w:rPr>
        <w:t>ної програми КПКВКМБ 0</w:t>
      </w:r>
      <w:r w:rsidR="00947C5B">
        <w:rPr>
          <w:rFonts w:ascii="Times New Roman" w:hAnsi="Times New Roman" w:cs="Times New Roman"/>
          <w:sz w:val="28"/>
          <w:szCs w:val="28"/>
          <w:lang w:val="uk-UA"/>
        </w:rPr>
        <w:t>21403</w:t>
      </w:r>
      <w:r w:rsidR="00A21465">
        <w:rPr>
          <w:rFonts w:ascii="Times New Roman" w:hAnsi="Times New Roman" w:cs="Times New Roman"/>
          <w:sz w:val="28"/>
          <w:szCs w:val="28"/>
          <w:lang w:val="uk-UA"/>
        </w:rPr>
        <w:t>0</w:t>
      </w:r>
      <w:r w:rsidR="002D3FF4">
        <w:rPr>
          <w:rFonts w:ascii="Times New Roman" w:hAnsi="Times New Roman" w:cs="Times New Roman"/>
          <w:sz w:val="28"/>
          <w:szCs w:val="28"/>
          <w:lang w:val="uk-UA"/>
        </w:rPr>
        <w:t xml:space="preserve"> </w:t>
      </w:r>
      <w:r w:rsidR="002D3FF4">
        <w:rPr>
          <w:rFonts w:ascii="Times New Roman" w:hAnsi="Times New Roman" w:cs="Times New Roman"/>
          <w:b/>
          <w:sz w:val="28"/>
          <w:szCs w:val="28"/>
          <w:lang w:val="uk-UA"/>
        </w:rPr>
        <w:t>«</w:t>
      </w:r>
      <w:r w:rsidR="00A21465" w:rsidRPr="00867F74">
        <w:rPr>
          <w:rFonts w:ascii="Times New Roman" w:hAnsi="Times New Roman" w:cs="Times New Roman"/>
          <w:sz w:val="28"/>
          <w:szCs w:val="28"/>
          <w:lang w:val="uk-UA"/>
        </w:rPr>
        <w:t xml:space="preserve">Забезпечення діяльності </w:t>
      </w:r>
      <w:r w:rsidR="00947C5B">
        <w:rPr>
          <w:rFonts w:ascii="Times New Roman" w:hAnsi="Times New Roman" w:cs="Times New Roman"/>
          <w:sz w:val="28"/>
          <w:szCs w:val="28"/>
          <w:lang w:val="uk-UA"/>
        </w:rPr>
        <w:t>бібліотек</w:t>
      </w:r>
      <w:r w:rsidR="002D3FF4">
        <w:rPr>
          <w:rFonts w:ascii="Times New Roman" w:hAnsi="Times New Roman" w:cs="Times New Roman"/>
          <w:sz w:val="28"/>
          <w:szCs w:val="28"/>
          <w:lang w:val="uk-UA"/>
        </w:rPr>
        <w:t>»</w:t>
      </w:r>
      <w:r>
        <w:rPr>
          <w:rFonts w:ascii="Times New Roman" w:hAnsi="Times New Roman" w:cs="Times New Roman"/>
          <w:sz w:val="28"/>
          <w:szCs w:val="28"/>
          <w:lang w:val="uk-UA"/>
        </w:rPr>
        <w:t>.</w:t>
      </w:r>
    </w:p>
    <w:p w:rsidR="00D9333B" w:rsidRDefault="00D9333B" w:rsidP="00D9333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Співставність наявних статистичних даних та </w:t>
      </w:r>
      <w:r w:rsidR="003B48A6">
        <w:rPr>
          <w:rFonts w:ascii="Times New Roman" w:hAnsi="Times New Roman" w:cs="Times New Roman"/>
          <w:sz w:val="28"/>
          <w:szCs w:val="28"/>
          <w:lang w:val="uk-UA"/>
        </w:rPr>
        <w:t>інформацій забезпечено на середньому рівні</w:t>
      </w:r>
      <w:r>
        <w:rPr>
          <w:rFonts w:ascii="Times New Roman" w:hAnsi="Times New Roman" w:cs="Times New Roman"/>
          <w:sz w:val="28"/>
          <w:szCs w:val="28"/>
          <w:lang w:val="uk-UA"/>
        </w:rPr>
        <w:t>.</w:t>
      </w:r>
    </w:p>
    <w:p w:rsidR="00D9333B" w:rsidRDefault="00C959AE" w:rsidP="00D9333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ході проведення аналізу дані групувались за статтю</w:t>
      </w:r>
      <w:r w:rsidR="00DA6610">
        <w:rPr>
          <w:rFonts w:ascii="Times New Roman" w:hAnsi="Times New Roman" w:cs="Times New Roman"/>
          <w:sz w:val="28"/>
          <w:szCs w:val="28"/>
          <w:lang w:val="uk-UA"/>
        </w:rPr>
        <w:t>, віком</w:t>
      </w:r>
      <w:r w:rsidR="005E2F9C">
        <w:rPr>
          <w:rFonts w:ascii="Times New Roman" w:hAnsi="Times New Roman" w:cs="Times New Roman"/>
          <w:sz w:val="28"/>
          <w:szCs w:val="28"/>
          <w:lang w:val="uk-UA"/>
        </w:rPr>
        <w:t>, місцем проживання</w:t>
      </w:r>
      <w:bookmarkStart w:id="0" w:name="_GoBack"/>
      <w:bookmarkEnd w:id="0"/>
      <w:r>
        <w:rPr>
          <w:rFonts w:ascii="Times New Roman" w:hAnsi="Times New Roman" w:cs="Times New Roman"/>
          <w:sz w:val="28"/>
          <w:szCs w:val="28"/>
          <w:lang w:val="uk-UA"/>
        </w:rPr>
        <w:t xml:space="preserve"> та іншими ознаками, доцільними для проведення гендерного аналізу.</w:t>
      </w:r>
    </w:p>
    <w:p w:rsidR="00C959AE" w:rsidRDefault="00C959AE" w:rsidP="00D9333B">
      <w:pPr>
        <w:spacing w:after="0" w:line="240" w:lineRule="auto"/>
        <w:ind w:firstLine="709"/>
        <w:jc w:val="both"/>
        <w:rPr>
          <w:rFonts w:ascii="Times New Roman" w:hAnsi="Times New Roman" w:cs="Times New Roman"/>
          <w:sz w:val="28"/>
          <w:szCs w:val="28"/>
          <w:lang w:val="uk-UA"/>
        </w:rPr>
      </w:pPr>
    </w:p>
    <w:p w:rsidR="00C959AE" w:rsidRPr="00C959AE" w:rsidRDefault="00C959AE" w:rsidP="00C959AE">
      <w:pPr>
        <w:pStyle w:val="a4"/>
        <w:numPr>
          <w:ilvl w:val="0"/>
          <w:numId w:val="3"/>
        </w:numPr>
        <w:spacing w:after="0" w:line="240" w:lineRule="auto"/>
        <w:ind w:left="0" w:firstLine="0"/>
        <w:jc w:val="both"/>
        <w:rPr>
          <w:rFonts w:ascii="Times New Roman" w:eastAsia="Times New Roman" w:hAnsi="Times New Roman" w:cs="Times New Roman"/>
          <w:sz w:val="28"/>
          <w:szCs w:val="28"/>
          <w:lang w:val="uk-UA"/>
        </w:rPr>
      </w:pPr>
      <w:r w:rsidRPr="00C959AE">
        <w:rPr>
          <w:rFonts w:ascii="Times New Roman" w:eastAsia="Times New Roman" w:hAnsi="Times New Roman" w:cs="Times New Roman"/>
          <w:sz w:val="28"/>
          <w:szCs w:val="28"/>
          <w:lang w:val="uk-UA"/>
        </w:rPr>
        <w:t>відповідність бюджетної програми взятим Україною зобов'язанням щодо гендерної рівності, вимогам нормативно-правових актів та інших документів, які містять інформацію про гендерну рівність,</w:t>
      </w:r>
      <w:r w:rsidRPr="00C959AE">
        <w:rPr>
          <w:rFonts w:ascii="Times New Roman" w:eastAsia="Times New Roman" w:hAnsi="Times New Roman" w:cs="Times New Roman"/>
          <w:b/>
          <w:sz w:val="28"/>
          <w:szCs w:val="28"/>
          <w:lang w:val="uk-UA"/>
        </w:rPr>
        <w:t xml:space="preserve"> </w:t>
      </w:r>
      <w:r w:rsidRPr="00C959AE">
        <w:rPr>
          <w:rFonts w:ascii="Times New Roman" w:eastAsia="Times New Roman" w:hAnsi="Times New Roman" w:cs="Times New Roman"/>
          <w:sz w:val="28"/>
          <w:szCs w:val="28"/>
          <w:lang w:val="uk-UA"/>
        </w:rPr>
        <w:t xml:space="preserve">в тому числі відповідність завданням стратегічних і програмних документів держави з гендерних питань: </w:t>
      </w:r>
    </w:p>
    <w:p w:rsidR="007600E5" w:rsidRDefault="00C959AE" w:rsidP="00C959AE">
      <w:pPr>
        <w:spacing w:after="0" w:line="240" w:lineRule="auto"/>
        <w:ind w:firstLine="70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Аналіз відповідності бюджетної програми </w:t>
      </w:r>
      <w:r>
        <w:rPr>
          <w:rFonts w:ascii="Times New Roman" w:hAnsi="Times New Roman" w:cs="Times New Roman"/>
          <w:b/>
          <w:sz w:val="28"/>
          <w:szCs w:val="28"/>
          <w:lang w:val="uk-UA"/>
        </w:rPr>
        <w:t>«</w:t>
      </w:r>
      <w:r w:rsidR="00F8256C" w:rsidRPr="00867F74">
        <w:rPr>
          <w:rFonts w:ascii="Times New Roman" w:hAnsi="Times New Roman" w:cs="Times New Roman"/>
          <w:sz w:val="28"/>
          <w:szCs w:val="28"/>
          <w:lang w:val="uk-UA"/>
        </w:rPr>
        <w:t xml:space="preserve">Забезпечення діяльності </w:t>
      </w:r>
      <w:r w:rsidR="00386E1F">
        <w:rPr>
          <w:rFonts w:ascii="Times New Roman" w:hAnsi="Times New Roman" w:cs="Times New Roman"/>
          <w:sz w:val="28"/>
          <w:szCs w:val="28"/>
          <w:lang w:val="uk-UA"/>
        </w:rPr>
        <w:t>бібліотек</w:t>
      </w:r>
      <w:r w:rsidR="00F8256C">
        <w:rPr>
          <w:rFonts w:ascii="Times New Roman" w:hAnsi="Times New Roman" w:cs="Times New Roman"/>
          <w:sz w:val="28"/>
          <w:szCs w:val="28"/>
          <w:lang w:val="uk-UA"/>
        </w:rPr>
        <w:t>» галузі «Культура і мистецтво</w:t>
      </w:r>
      <w:r>
        <w:rPr>
          <w:rFonts w:ascii="Times New Roman" w:hAnsi="Times New Roman" w:cs="Times New Roman"/>
          <w:sz w:val="28"/>
          <w:szCs w:val="28"/>
          <w:lang w:val="uk-UA"/>
        </w:rPr>
        <w:t xml:space="preserve">» </w:t>
      </w:r>
      <w:r w:rsidRPr="005A4489">
        <w:rPr>
          <w:rFonts w:ascii="Times New Roman" w:eastAsia="Times New Roman" w:hAnsi="Times New Roman" w:cs="Times New Roman"/>
          <w:sz w:val="28"/>
          <w:szCs w:val="28"/>
          <w:lang w:val="uk-UA"/>
        </w:rPr>
        <w:t>взятим Україною зобов'язанням щодо гендерної рівності, вимогам нормативно-правових актів та інших документів, які містять інформацію про гендерну рівність,</w:t>
      </w:r>
      <w:r w:rsidRPr="005A4489">
        <w:rPr>
          <w:rFonts w:ascii="Times New Roman" w:eastAsia="Times New Roman" w:hAnsi="Times New Roman" w:cs="Times New Roman"/>
          <w:b/>
          <w:sz w:val="28"/>
          <w:szCs w:val="28"/>
          <w:lang w:val="uk-UA"/>
        </w:rPr>
        <w:t xml:space="preserve"> </w:t>
      </w:r>
      <w:r w:rsidRPr="005A4489">
        <w:rPr>
          <w:rFonts w:ascii="Times New Roman" w:eastAsia="Times New Roman" w:hAnsi="Times New Roman" w:cs="Times New Roman"/>
          <w:sz w:val="28"/>
          <w:szCs w:val="28"/>
          <w:lang w:val="uk-UA"/>
        </w:rPr>
        <w:t>в тому числі відповідність завданням стратегічних і програмних документів держави з гендерних питань</w:t>
      </w:r>
      <w:r>
        <w:rPr>
          <w:rFonts w:ascii="Times New Roman" w:eastAsia="Times New Roman" w:hAnsi="Times New Roman" w:cs="Times New Roman"/>
          <w:sz w:val="28"/>
          <w:szCs w:val="28"/>
          <w:lang w:val="uk-UA"/>
        </w:rPr>
        <w:t xml:space="preserve">, в цілому засвідчив дотримання вказаних вимог, отримувачами послуг є </w:t>
      </w:r>
      <w:r w:rsidR="00F8256C">
        <w:rPr>
          <w:rFonts w:ascii="Times New Roman" w:eastAsia="Times New Roman" w:hAnsi="Times New Roman" w:cs="Times New Roman"/>
          <w:sz w:val="28"/>
          <w:szCs w:val="28"/>
          <w:lang w:val="uk-UA"/>
        </w:rPr>
        <w:t>населення громади незалежно від статі, віку та інших ознак</w:t>
      </w:r>
      <w:r>
        <w:rPr>
          <w:rFonts w:ascii="Times New Roman" w:eastAsia="Times New Roman" w:hAnsi="Times New Roman" w:cs="Times New Roman"/>
          <w:sz w:val="28"/>
          <w:szCs w:val="28"/>
          <w:lang w:val="uk-UA"/>
        </w:rPr>
        <w:t xml:space="preserve">. </w:t>
      </w:r>
    </w:p>
    <w:p w:rsidR="00386E1F" w:rsidRDefault="00C959AE" w:rsidP="00C959AE">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Можна зробити </w:t>
      </w:r>
      <w:r w:rsidR="007600E5">
        <w:rPr>
          <w:rFonts w:ascii="Times New Roman" w:eastAsia="Times New Roman" w:hAnsi="Times New Roman" w:cs="Times New Roman"/>
          <w:sz w:val="28"/>
          <w:szCs w:val="28"/>
          <w:lang w:val="uk-UA"/>
        </w:rPr>
        <w:t xml:space="preserve">висновок </w:t>
      </w:r>
      <w:r>
        <w:rPr>
          <w:rFonts w:ascii="Times New Roman" w:eastAsia="Times New Roman" w:hAnsi="Times New Roman" w:cs="Times New Roman"/>
          <w:sz w:val="28"/>
          <w:szCs w:val="28"/>
          <w:lang w:val="uk-UA"/>
        </w:rPr>
        <w:t>проте, що бюджетна програма має ознаки гендерно чутливої, оскільки</w:t>
      </w:r>
      <w:r w:rsidR="003D6469">
        <w:rPr>
          <w:rFonts w:ascii="Times New Roman" w:eastAsia="Times New Roman" w:hAnsi="Times New Roman" w:cs="Times New Roman"/>
          <w:sz w:val="28"/>
          <w:szCs w:val="28"/>
          <w:lang w:val="uk-UA"/>
        </w:rPr>
        <w:t xml:space="preserve"> послуга надається як </w:t>
      </w:r>
      <w:r w:rsidR="00F26A0D">
        <w:rPr>
          <w:rFonts w:ascii="Times New Roman" w:eastAsia="Times New Roman" w:hAnsi="Times New Roman" w:cs="Times New Roman"/>
          <w:sz w:val="28"/>
          <w:szCs w:val="28"/>
          <w:lang w:val="uk-UA"/>
        </w:rPr>
        <w:t>чоловікам</w:t>
      </w:r>
      <w:r w:rsidR="00386E1F">
        <w:rPr>
          <w:rFonts w:ascii="Times New Roman" w:eastAsia="Times New Roman" w:hAnsi="Times New Roman" w:cs="Times New Roman"/>
          <w:sz w:val="28"/>
          <w:szCs w:val="28"/>
          <w:lang w:val="uk-UA"/>
        </w:rPr>
        <w:t>/хлопцям</w:t>
      </w:r>
      <w:r w:rsidR="003D6469">
        <w:rPr>
          <w:rFonts w:ascii="Times New Roman" w:eastAsia="Times New Roman" w:hAnsi="Times New Roman" w:cs="Times New Roman"/>
          <w:sz w:val="28"/>
          <w:szCs w:val="28"/>
          <w:lang w:val="uk-UA"/>
        </w:rPr>
        <w:t xml:space="preserve"> так і </w:t>
      </w:r>
      <w:r w:rsidR="00F26A0D">
        <w:rPr>
          <w:rFonts w:ascii="Times New Roman" w:eastAsia="Times New Roman" w:hAnsi="Times New Roman" w:cs="Times New Roman"/>
          <w:sz w:val="28"/>
          <w:szCs w:val="28"/>
          <w:lang w:val="uk-UA"/>
        </w:rPr>
        <w:t>жінкам</w:t>
      </w:r>
      <w:r w:rsidR="00386E1F">
        <w:rPr>
          <w:rFonts w:ascii="Times New Roman" w:eastAsia="Times New Roman" w:hAnsi="Times New Roman" w:cs="Times New Roman"/>
          <w:sz w:val="28"/>
          <w:szCs w:val="28"/>
          <w:lang w:val="uk-UA"/>
        </w:rPr>
        <w:t>/дівчатам</w:t>
      </w:r>
      <w:r w:rsidR="00F26A0D">
        <w:rPr>
          <w:rFonts w:ascii="Times New Roman" w:eastAsia="Times New Roman" w:hAnsi="Times New Roman" w:cs="Times New Roman"/>
          <w:sz w:val="28"/>
          <w:szCs w:val="28"/>
          <w:lang w:val="uk-UA"/>
        </w:rPr>
        <w:t xml:space="preserve"> без виключень</w:t>
      </w:r>
      <w:r w:rsidR="003D6469">
        <w:rPr>
          <w:rFonts w:ascii="Times New Roman" w:eastAsia="Times New Roman" w:hAnsi="Times New Roman" w:cs="Times New Roman"/>
          <w:sz w:val="28"/>
          <w:szCs w:val="28"/>
          <w:lang w:val="uk-UA"/>
        </w:rPr>
        <w:t>.</w:t>
      </w:r>
    </w:p>
    <w:p w:rsidR="00C959AE" w:rsidRDefault="00C959AE" w:rsidP="00C959AE">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
    <w:p w:rsidR="00BF20D1" w:rsidRPr="00C959AE" w:rsidRDefault="00665601" w:rsidP="002E1C88">
      <w:pPr>
        <w:spacing w:after="0" w:line="240" w:lineRule="auto"/>
        <w:ind w:hanging="10"/>
        <w:jc w:val="both"/>
        <w:rPr>
          <w:rFonts w:ascii="Times New Roman" w:eastAsia="Times New Roman" w:hAnsi="Times New Roman" w:cs="Times New Roman"/>
          <w:sz w:val="28"/>
          <w:szCs w:val="28"/>
          <w:lang w:val="uk-UA"/>
        </w:rPr>
      </w:pPr>
      <w:r w:rsidRPr="00C959AE">
        <w:rPr>
          <w:rFonts w:ascii="Times New Roman" w:eastAsia="Times New Roman" w:hAnsi="Times New Roman" w:cs="Times New Roman"/>
          <w:b/>
          <w:sz w:val="28"/>
          <w:szCs w:val="28"/>
          <w:lang w:val="uk-UA"/>
        </w:rPr>
        <w:t xml:space="preserve">- </w:t>
      </w:r>
      <w:r w:rsidRPr="00C959AE">
        <w:rPr>
          <w:rFonts w:ascii="Times New Roman" w:eastAsia="Times New Roman" w:hAnsi="Times New Roman" w:cs="Times New Roman"/>
          <w:sz w:val="28"/>
          <w:szCs w:val="28"/>
          <w:lang w:val="uk-UA"/>
        </w:rPr>
        <w:t>стан врахування у бюджетній програмі гендерних аспектів (</w:t>
      </w:r>
      <w:r w:rsidRPr="00C959AE">
        <w:rPr>
          <w:rFonts w:ascii="Times New Roman" w:eastAsia="Times New Roman" w:hAnsi="Times New Roman" w:cs="Times New Roman"/>
          <w:i/>
          <w:sz w:val="28"/>
          <w:szCs w:val="28"/>
          <w:lang w:val="uk-UA"/>
        </w:rPr>
        <w:t>наявність гендерних аспектів у назві бюджетної програми, її меті, завданнях, напрямах використання коштів, результативних показниках)</w:t>
      </w:r>
      <w:r w:rsidR="007C49F7" w:rsidRPr="00C959AE">
        <w:rPr>
          <w:rFonts w:ascii="Times New Roman" w:eastAsia="Times New Roman" w:hAnsi="Times New Roman" w:cs="Times New Roman"/>
          <w:sz w:val="28"/>
          <w:szCs w:val="28"/>
          <w:lang w:val="uk-UA"/>
        </w:rPr>
        <w:t>:</w:t>
      </w:r>
    </w:p>
    <w:p w:rsidR="003520DB" w:rsidRDefault="003520DB" w:rsidP="003520DB">
      <w:pPr>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Назва бюджетної програми: </w:t>
      </w:r>
      <w:r>
        <w:rPr>
          <w:rFonts w:ascii="Times New Roman" w:hAnsi="Times New Roman" w:cs="Times New Roman"/>
          <w:b/>
          <w:sz w:val="28"/>
          <w:szCs w:val="28"/>
          <w:lang w:val="uk-UA"/>
        </w:rPr>
        <w:t>«</w:t>
      </w:r>
      <w:r w:rsidR="000C1299" w:rsidRPr="00867F74">
        <w:rPr>
          <w:rFonts w:ascii="Times New Roman" w:hAnsi="Times New Roman" w:cs="Times New Roman"/>
          <w:sz w:val="28"/>
          <w:szCs w:val="28"/>
          <w:lang w:val="uk-UA"/>
        </w:rPr>
        <w:t xml:space="preserve">Забезпечення діяльності </w:t>
      </w:r>
      <w:r w:rsidR="00F66C75">
        <w:rPr>
          <w:rFonts w:ascii="Times New Roman" w:hAnsi="Times New Roman" w:cs="Times New Roman"/>
          <w:sz w:val="28"/>
          <w:szCs w:val="28"/>
          <w:lang w:val="uk-UA"/>
        </w:rPr>
        <w:t>бібліотек</w:t>
      </w:r>
      <w:r>
        <w:rPr>
          <w:rFonts w:ascii="Times New Roman" w:hAnsi="Times New Roman" w:cs="Times New Roman"/>
          <w:sz w:val="28"/>
          <w:szCs w:val="28"/>
          <w:lang w:val="uk-UA"/>
        </w:rPr>
        <w:t>» - не має гендерних аспектів.</w:t>
      </w:r>
    </w:p>
    <w:p w:rsidR="003520DB" w:rsidRDefault="003520DB" w:rsidP="003520D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Мета бюджетної програми: «</w:t>
      </w:r>
      <w:r w:rsidR="00E85661" w:rsidRPr="00E85661">
        <w:rPr>
          <w:rFonts w:ascii="Times New Roman" w:hAnsi="Times New Roman" w:cs="Times New Roman"/>
          <w:sz w:val="28"/>
          <w:szCs w:val="28"/>
        </w:rPr>
        <w:t xml:space="preserve">Забезпечення прав </w:t>
      </w:r>
      <w:proofErr w:type="spellStart"/>
      <w:r w:rsidR="00E85661" w:rsidRPr="00E85661">
        <w:rPr>
          <w:rFonts w:ascii="Times New Roman" w:hAnsi="Times New Roman" w:cs="Times New Roman"/>
          <w:sz w:val="28"/>
          <w:szCs w:val="28"/>
        </w:rPr>
        <w:t>громадян</w:t>
      </w:r>
      <w:proofErr w:type="spellEnd"/>
      <w:r w:rsidR="00E85661" w:rsidRPr="00E85661">
        <w:rPr>
          <w:rFonts w:ascii="Times New Roman" w:hAnsi="Times New Roman" w:cs="Times New Roman"/>
          <w:sz w:val="28"/>
          <w:szCs w:val="28"/>
        </w:rPr>
        <w:t xml:space="preserve"> на </w:t>
      </w:r>
      <w:proofErr w:type="spellStart"/>
      <w:r w:rsidR="00E85661" w:rsidRPr="00E85661">
        <w:rPr>
          <w:rFonts w:ascii="Times New Roman" w:hAnsi="Times New Roman" w:cs="Times New Roman"/>
          <w:sz w:val="28"/>
          <w:szCs w:val="28"/>
        </w:rPr>
        <w:t>бібліотечне</w:t>
      </w:r>
      <w:proofErr w:type="spellEnd"/>
      <w:r w:rsidR="00E85661" w:rsidRPr="00E85661">
        <w:rPr>
          <w:rFonts w:ascii="Times New Roman" w:hAnsi="Times New Roman" w:cs="Times New Roman"/>
          <w:sz w:val="28"/>
          <w:szCs w:val="28"/>
        </w:rPr>
        <w:t xml:space="preserve"> </w:t>
      </w:r>
      <w:proofErr w:type="spellStart"/>
      <w:r w:rsidR="00E85661" w:rsidRPr="00E85661">
        <w:rPr>
          <w:rFonts w:ascii="Times New Roman" w:hAnsi="Times New Roman" w:cs="Times New Roman"/>
          <w:sz w:val="28"/>
          <w:szCs w:val="28"/>
        </w:rPr>
        <w:t>обслуговування</w:t>
      </w:r>
      <w:proofErr w:type="spellEnd"/>
      <w:r w:rsidR="00E85661" w:rsidRPr="00E85661">
        <w:rPr>
          <w:rFonts w:ascii="Times New Roman" w:hAnsi="Times New Roman" w:cs="Times New Roman"/>
          <w:sz w:val="28"/>
          <w:szCs w:val="28"/>
        </w:rPr>
        <w:t xml:space="preserve">, </w:t>
      </w:r>
      <w:proofErr w:type="spellStart"/>
      <w:r w:rsidR="00E85661" w:rsidRPr="00E85661">
        <w:rPr>
          <w:rFonts w:ascii="Times New Roman" w:hAnsi="Times New Roman" w:cs="Times New Roman"/>
          <w:sz w:val="28"/>
          <w:szCs w:val="28"/>
        </w:rPr>
        <w:t>загальну</w:t>
      </w:r>
      <w:proofErr w:type="spellEnd"/>
      <w:r w:rsidR="00E85661" w:rsidRPr="00E85661">
        <w:rPr>
          <w:rFonts w:ascii="Times New Roman" w:hAnsi="Times New Roman" w:cs="Times New Roman"/>
          <w:sz w:val="28"/>
          <w:szCs w:val="28"/>
        </w:rPr>
        <w:t xml:space="preserve"> </w:t>
      </w:r>
      <w:proofErr w:type="spellStart"/>
      <w:r w:rsidR="00E85661" w:rsidRPr="00E85661">
        <w:rPr>
          <w:rFonts w:ascii="Times New Roman" w:hAnsi="Times New Roman" w:cs="Times New Roman"/>
          <w:sz w:val="28"/>
          <w:szCs w:val="28"/>
        </w:rPr>
        <w:t>доступність</w:t>
      </w:r>
      <w:proofErr w:type="spellEnd"/>
      <w:r w:rsidR="00E85661" w:rsidRPr="00E85661">
        <w:rPr>
          <w:rFonts w:ascii="Times New Roman" w:hAnsi="Times New Roman" w:cs="Times New Roman"/>
          <w:sz w:val="28"/>
          <w:szCs w:val="28"/>
        </w:rPr>
        <w:t xml:space="preserve"> до </w:t>
      </w:r>
      <w:proofErr w:type="spellStart"/>
      <w:r w:rsidR="00E85661" w:rsidRPr="00E85661">
        <w:rPr>
          <w:rFonts w:ascii="Times New Roman" w:hAnsi="Times New Roman" w:cs="Times New Roman"/>
          <w:sz w:val="28"/>
          <w:szCs w:val="28"/>
        </w:rPr>
        <w:t>інформації</w:t>
      </w:r>
      <w:proofErr w:type="spellEnd"/>
      <w:r w:rsidR="00E85661" w:rsidRPr="00E85661">
        <w:rPr>
          <w:rFonts w:ascii="Times New Roman" w:hAnsi="Times New Roman" w:cs="Times New Roman"/>
          <w:sz w:val="28"/>
          <w:szCs w:val="28"/>
        </w:rPr>
        <w:t xml:space="preserve"> та </w:t>
      </w:r>
      <w:proofErr w:type="spellStart"/>
      <w:r w:rsidR="00E85661" w:rsidRPr="00E85661">
        <w:rPr>
          <w:rFonts w:ascii="Times New Roman" w:hAnsi="Times New Roman" w:cs="Times New Roman"/>
          <w:sz w:val="28"/>
          <w:szCs w:val="28"/>
        </w:rPr>
        <w:t>культурних</w:t>
      </w:r>
      <w:proofErr w:type="spellEnd"/>
      <w:r w:rsidR="00E85661" w:rsidRPr="00E85661">
        <w:rPr>
          <w:rFonts w:ascii="Times New Roman" w:hAnsi="Times New Roman" w:cs="Times New Roman"/>
          <w:sz w:val="28"/>
          <w:szCs w:val="28"/>
        </w:rPr>
        <w:t xml:space="preserve"> </w:t>
      </w:r>
      <w:proofErr w:type="spellStart"/>
      <w:r w:rsidR="00E85661" w:rsidRPr="00E85661">
        <w:rPr>
          <w:rFonts w:ascii="Times New Roman" w:hAnsi="Times New Roman" w:cs="Times New Roman"/>
          <w:sz w:val="28"/>
          <w:szCs w:val="28"/>
        </w:rPr>
        <w:t>цінностей</w:t>
      </w:r>
      <w:proofErr w:type="spellEnd"/>
      <w:r w:rsidR="00E85661" w:rsidRPr="00E85661">
        <w:rPr>
          <w:rFonts w:ascii="Times New Roman" w:hAnsi="Times New Roman" w:cs="Times New Roman"/>
          <w:sz w:val="28"/>
          <w:szCs w:val="28"/>
        </w:rPr>
        <w:t xml:space="preserve">, </w:t>
      </w:r>
      <w:proofErr w:type="spellStart"/>
      <w:r w:rsidR="00E85661" w:rsidRPr="00E85661">
        <w:rPr>
          <w:rFonts w:ascii="Times New Roman" w:hAnsi="Times New Roman" w:cs="Times New Roman"/>
          <w:sz w:val="28"/>
          <w:szCs w:val="28"/>
        </w:rPr>
        <w:t>що</w:t>
      </w:r>
      <w:proofErr w:type="spellEnd"/>
      <w:r w:rsidR="00E85661" w:rsidRPr="00E85661">
        <w:rPr>
          <w:rFonts w:ascii="Times New Roman" w:hAnsi="Times New Roman" w:cs="Times New Roman"/>
          <w:sz w:val="28"/>
          <w:szCs w:val="28"/>
        </w:rPr>
        <w:t xml:space="preserve"> </w:t>
      </w:r>
      <w:proofErr w:type="spellStart"/>
      <w:r w:rsidR="00E85661" w:rsidRPr="00E85661">
        <w:rPr>
          <w:rFonts w:ascii="Times New Roman" w:hAnsi="Times New Roman" w:cs="Times New Roman"/>
          <w:sz w:val="28"/>
          <w:szCs w:val="28"/>
        </w:rPr>
        <w:t>збираються</w:t>
      </w:r>
      <w:proofErr w:type="spellEnd"/>
      <w:r w:rsidR="00E85661" w:rsidRPr="00E85661">
        <w:rPr>
          <w:rFonts w:ascii="Times New Roman" w:hAnsi="Times New Roman" w:cs="Times New Roman"/>
          <w:sz w:val="28"/>
          <w:szCs w:val="28"/>
        </w:rPr>
        <w:t xml:space="preserve">, </w:t>
      </w:r>
      <w:proofErr w:type="spellStart"/>
      <w:r w:rsidR="00E85661" w:rsidRPr="00E85661">
        <w:rPr>
          <w:rFonts w:ascii="Times New Roman" w:hAnsi="Times New Roman" w:cs="Times New Roman"/>
          <w:sz w:val="28"/>
          <w:szCs w:val="28"/>
        </w:rPr>
        <w:t>зберігаються</w:t>
      </w:r>
      <w:proofErr w:type="spellEnd"/>
      <w:r w:rsidR="00E85661" w:rsidRPr="00E85661">
        <w:rPr>
          <w:rFonts w:ascii="Times New Roman" w:hAnsi="Times New Roman" w:cs="Times New Roman"/>
          <w:sz w:val="28"/>
          <w:szCs w:val="28"/>
        </w:rPr>
        <w:t xml:space="preserve">, </w:t>
      </w:r>
      <w:proofErr w:type="spellStart"/>
      <w:r w:rsidR="00E85661" w:rsidRPr="00E85661">
        <w:rPr>
          <w:rFonts w:ascii="Times New Roman" w:hAnsi="Times New Roman" w:cs="Times New Roman"/>
          <w:sz w:val="28"/>
          <w:szCs w:val="28"/>
        </w:rPr>
        <w:t>надаються</w:t>
      </w:r>
      <w:proofErr w:type="spellEnd"/>
      <w:r w:rsidR="00E85661" w:rsidRPr="00E85661">
        <w:rPr>
          <w:rFonts w:ascii="Times New Roman" w:hAnsi="Times New Roman" w:cs="Times New Roman"/>
          <w:sz w:val="28"/>
          <w:szCs w:val="28"/>
        </w:rPr>
        <w:t xml:space="preserve"> в </w:t>
      </w:r>
      <w:proofErr w:type="spellStart"/>
      <w:r w:rsidR="00E85661" w:rsidRPr="00E85661">
        <w:rPr>
          <w:rFonts w:ascii="Times New Roman" w:hAnsi="Times New Roman" w:cs="Times New Roman"/>
          <w:sz w:val="28"/>
          <w:szCs w:val="28"/>
        </w:rPr>
        <w:t>тимчасове</w:t>
      </w:r>
      <w:proofErr w:type="spellEnd"/>
      <w:r w:rsidR="00E85661" w:rsidRPr="00E85661">
        <w:rPr>
          <w:rFonts w:ascii="Times New Roman" w:hAnsi="Times New Roman" w:cs="Times New Roman"/>
          <w:sz w:val="28"/>
          <w:szCs w:val="28"/>
        </w:rPr>
        <w:t xml:space="preserve"> </w:t>
      </w:r>
      <w:proofErr w:type="spellStart"/>
      <w:r w:rsidR="00E85661" w:rsidRPr="00E85661">
        <w:rPr>
          <w:rFonts w:ascii="Times New Roman" w:hAnsi="Times New Roman" w:cs="Times New Roman"/>
          <w:sz w:val="28"/>
          <w:szCs w:val="28"/>
        </w:rPr>
        <w:t>користування</w:t>
      </w:r>
      <w:proofErr w:type="spellEnd"/>
      <w:r w:rsidR="00E85661" w:rsidRPr="00E85661">
        <w:rPr>
          <w:rFonts w:ascii="Times New Roman" w:hAnsi="Times New Roman" w:cs="Times New Roman"/>
          <w:sz w:val="28"/>
          <w:szCs w:val="28"/>
        </w:rPr>
        <w:t xml:space="preserve"> </w:t>
      </w:r>
      <w:proofErr w:type="spellStart"/>
      <w:r w:rsidR="00E85661" w:rsidRPr="00E85661">
        <w:rPr>
          <w:rFonts w:ascii="Times New Roman" w:hAnsi="Times New Roman" w:cs="Times New Roman"/>
          <w:sz w:val="28"/>
          <w:szCs w:val="28"/>
        </w:rPr>
        <w:t>бібліотеками</w:t>
      </w:r>
      <w:proofErr w:type="spellEnd"/>
      <w:r>
        <w:rPr>
          <w:rFonts w:ascii="Times New Roman" w:hAnsi="Times New Roman" w:cs="Times New Roman"/>
          <w:sz w:val="28"/>
          <w:szCs w:val="28"/>
          <w:lang w:val="uk-UA"/>
        </w:rPr>
        <w:t>» - не має гендерних аспектів.</w:t>
      </w:r>
    </w:p>
    <w:p w:rsidR="003520DB" w:rsidRDefault="003520DB" w:rsidP="003520D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Завдання бюджетної програми: </w:t>
      </w:r>
      <w:r w:rsidRPr="00B94D2E">
        <w:rPr>
          <w:rFonts w:ascii="Times New Roman" w:hAnsi="Times New Roman" w:cs="Times New Roman"/>
          <w:sz w:val="28"/>
          <w:szCs w:val="28"/>
          <w:lang w:val="uk-UA"/>
        </w:rPr>
        <w:t>«</w:t>
      </w:r>
      <w:r w:rsidR="00BC6C89" w:rsidRPr="00BC6C89">
        <w:rPr>
          <w:rFonts w:ascii="Times New Roman" w:hAnsi="Times New Roman" w:cs="Times New Roman"/>
          <w:sz w:val="28"/>
          <w:szCs w:val="28"/>
          <w:lang w:val="uk-UA"/>
        </w:rPr>
        <w:t>Забезпечення доступності для громадян документів та інформації, створення умов для повного задоволення духовних потреб громадян, сприяння професійному та освітньому розвитку громадян, комплектування та зберігання бібліотечних фондів, ї</w:t>
      </w:r>
      <w:r w:rsidR="00BC6C89">
        <w:rPr>
          <w:rFonts w:ascii="Times New Roman" w:hAnsi="Times New Roman" w:cs="Times New Roman"/>
          <w:sz w:val="28"/>
          <w:szCs w:val="28"/>
          <w:lang w:val="uk-UA"/>
        </w:rPr>
        <w:t>х облік, контроль за виконанням</w:t>
      </w:r>
      <w:r w:rsidRPr="00BC6C89">
        <w:rPr>
          <w:rFonts w:ascii="Times New Roman" w:hAnsi="Times New Roman" w:cs="Times New Roman"/>
          <w:sz w:val="28"/>
          <w:szCs w:val="28"/>
          <w:lang w:val="uk-UA"/>
        </w:rPr>
        <w:t>»</w:t>
      </w:r>
      <w:r>
        <w:rPr>
          <w:rFonts w:ascii="Times New Roman" w:hAnsi="Times New Roman" w:cs="Times New Roman"/>
          <w:sz w:val="28"/>
          <w:szCs w:val="28"/>
          <w:lang w:val="uk-UA"/>
        </w:rPr>
        <w:t xml:space="preserve"> - не має гендерних аспектів.</w:t>
      </w:r>
    </w:p>
    <w:p w:rsidR="003520DB" w:rsidRDefault="003520DB" w:rsidP="003520D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Напрями використання коштів: </w:t>
      </w:r>
      <w:r w:rsidRPr="00B94D2E">
        <w:rPr>
          <w:rFonts w:ascii="Times New Roman" w:hAnsi="Times New Roman" w:cs="Times New Roman"/>
          <w:sz w:val="28"/>
          <w:szCs w:val="28"/>
          <w:lang w:val="uk-UA"/>
        </w:rPr>
        <w:t>«</w:t>
      </w:r>
      <w:r w:rsidR="003C0EE2" w:rsidRPr="00C87AB4">
        <w:rPr>
          <w:rFonts w:ascii="Times New Roman" w:eastAsia="Arial" w:hAnsi="Times New Roman" w:cs="Times New Roman"/>
          <w:sz w:val="28"/>
          <w:szCs w:val="28"/>
          <w:lang w:val="uk-UA"/>
        </w:rPr>
        <w:t>Забезпечення доступності для громадян документів та інформації, створення умов для повного задоволення духовних потреб громадян, сприяння професійному та освітньому розвитку громадян, комплектування та зберігання бібліотечних фондів, їх</w:t>
      </w:r>
      <w:r w:rsidR="003C0EE2" w:rsidRPr="00C87AB4">
        <w:rPr>
          <w:rFonts w:ascii="Times New Roman" w:eastAsia="Arial" w:hAnsi="Times New Roman" w:cs="Times New Roman"/>
          <w:sz w:val="28"/>
          <w:szCs w:val="28"/>
          <w:lang w:val="uk-UA"/>
        </w:rPr>
        <w:t xml:space="preserve"> облік, контроль за виконанням</w:t>
      </w:r>
      <w:r w:rsidR="00150A7E" w:rsidRPr="00B94D2E">
        <w:rPr>
          <w:rFonts w:ascii="Times New Roman" w:hAnsi="Times New Roman" w:cs="Times New Roman"/>
          <w:sz w:val="28"/>
          <w:szCs w:val="28"/>
          <w:lang w:val="uk-UA"/>
        </w:rPr>
        <w:t>»</w:t>
      </w:r>
      <w:r w:rsidR="00150A7E">
        <w:rPr>
          <w:rFonts w:ascii="Times New Roman" w:hAnsi="Times New Roman" w:cs="Times New Roman"/>
          <w:sz w:val="28"/>
          <w:szCs w:val="28"/>
          <w:lang w:val="uk-UA"/>
        </w:rPr>
        <w:t xml:space="preserve"> - не має гендерних аспектів</w:t>
      </w:r>
      <w:r>
        <w:rPr>
          <w:rFonts w:ascii="Times New Roman" w:hAnsi="Times New Roman" w:cs="Times New Roman"/>
          <w:sz w:val="28"/>
          <w:szCs w:val="28"/>
          <w:lang w:val="uk-UA"/>
        </w:rPr>
        <w:t>.</w:t>
      </w:r>
    </w:p>
    <w:p w:rsidR="00F07865" w:rsidRDefault="00CD560E" w:rsidP="007C49F7">
      <w:pPr>
        <w:spacing w:after="0" w:line="240" w:lineRule="auto"/>
        <w:ind w:firstLine="709"/>
        <w:jc w:val="both"/>
        <w:rPr>
          <w:rFonts w:ascii="Times New Roman" w:hAnsi="Times New Roman" w:cs="Times New Roman"/>
          <w:sz w:val="28"/>
          <w:szCs w:val="28"/>
          <w:lang w:val="uk-UA"/>
        </w:rPr>
      </w:pPr>
      <w:r w:rsidRPr="00CD560E">
        <w:rPr>
          <w:rFonts w:ascii="Times New Roman" w:hAnsi="Times New Roman" w:cs="Times New Roman"/>
          <w:sz w:val="28"/>
          <w:szCs w:val="28"/>
          <w:lang w:val="uk-UA"/>
        </w:rPr>
        <w:t>Результативні показники:</w:t>
      </w:r>
    </w:p>
    <w:p w:rsidR="00CD560E" w:rsidRPr="00CD560E" w:rsidRDefault="00CD560E" w:rsidP="00CD560E">
      <w:pPr>
        <w:pStyle w:val="a4"/>
        <w:numPr>
          <w:ilvl w:val="0"/>
          <w:numId w:val="3"/>
        </w:numPr>
        <w:spacing w:after="0" w:line="240" w:lineRule="auto"/>
        <w:ind w:left="0" w:firstLine="709"/>
        <w:jc w:val="both"/>
        <w:rPr>
          <w:rFonts w:ascii="Times New Roman" w:hAnsi="Times New Roman" w:cs="Times New Roman"/>
          <w:sz w:val="28"/>
          <w:szCs w:val="28"/>
          <w:lang w:val="uk-UA"/>
        </w:rPr>
      </w:pPr>
      <w:r w:rsidRPr="00246501">
        <w:rPr>
          <w:rFonts w:ascii="Times New Roman" w:hAnsi="Times New Roman" w:cs="Times New Roman"/>
          <w:sz w:val="28"/>
          <w:szCs w:val="28"/>
          <w:lang w:val="uk-UA"/>
        </w:rPr>
        <w:t>«</w:t>
      </w:r>
      <w:proofErr w:type="spellStart"/>
      <w:r w:rsidR="00C87AB4" w:rsidRPr="00C87AB4">
        <w:rPr>
          <w:rFonts w:ascii="Times New Roman" w:eastAsia="Arial" w:hAnsi="Times New Roman" w:cs="Times New Roman"/>
          <w:sz w:val="28"/>
          <w:szCs w:val="28"/>
        </w:rPr>
        <w:t>кількість</w:t>
      </w:r>
      <w:proofErr w:type="spellEnd"/>
      <w:r w:rsidR="00C87AB4" w:rsidRPr="00C87AB4">
        <w:rPr>
          <w:rFonts w:ascii="Times New Roman" w:eastAsia="Arial" w:hAnsi="Times New Roman" w:cs="Times New Roman"/>
          <w:sz w:val="28"/>
          <w:szCs w:val="28"/>
        </w:rPr>
        <w:t xml:space="preserve"> </w:t>
      </w:r>
      <w:proofErr w:type="spellStart"/>
      <w:r w:rsidR="00C87AB4" w:rsidRPr="00C87AB4">
        <w:rPr>
          <w:rFonts w:ascii="Times New Roman" w:eastAsia="Arial" w:hAnsi="Times New Roman" w:cs="Times New Roman"/>
          <w:sz w:val="28"/>
          <w:szCs w:val="28"/>
        </w:rPr>
        <w:t>установ</w:t>
      </w:r>
      <w:proofErr w:type="spellEnd"/>
      <w:r w:rsidR="00C87AB4" w:rsidRPr="00C87AB4">
        <w:rPr>
          <w:rFonts w:ascii="Times New Roman" w:eastAsia="Arial" w:hAnsi="Times New Roman" w:cs="Times New Roman"/>
          <w:sz w:val="28"/>
          <w:szCs w:val="28"/>
        </w:rPr>
        <w:t xml:space="preserve"> (</w:t>
      </w:r>
      <w:proofErr w:type="spellStart"/>
      <w:r w:rsidR="00C87AB4" w:rsidRPr="00C87AB4">
        <w:rPr>
          <w:rFonts w:ascii="Times New Roman" w:eastAsia="Arial" w:hAnsi="Times New Roman" w:cs="Times New Roman"/>
          <w:sz w:val="28"/>
          <w:szCs w:val="28"/>
        </w:rPr>
        <w:t>бібліотек</w:t>
      </w:r>
      <w:proofErr w:type="spellEnd"/>
      <w:r w:rsidR="00C87AB4">
        <w:rPr>
          <w:rFonts w:ascii="Times New Roman" w:eastAsia="Arial" w:hAnsi="Times New Roman" w:cs="Times New Roman"/>
          <w:sz w:val="28"/>
          <w:szCs w:val="28"/>
          <w:lang w:val="uk-UA"/>
        </w:rPr>
        <w:t>)</w:t>
      </w:r>
      <w:r>
        <w:rPr>
          <w:rFonts w:ascii="Times New Roman" w:hAnsi="Times New Roman" w:cs="Times New Roman"/>
          <w:sz w:val="28"/>
          <w:szCs w:val="28"/>
          <w:lang w:val="uk-UA"/>
        </w:rPr>
        <w:t>» - не враховує г</w:t>
      </w:r>
      <w:r w:rsidR="00246501">
        <w:rPr>
          <w:rFonts w:ascii="Times New Roman" w:hAnsi="Times New Roman" w:cs="Times New Roman"/>
          <w:sz w:val="28"/>
          <w:szCs w:val="28"/>
          <w:lang w:val="uk-UA"/>
        </w:rPr>
        <w:t>ендерних аспектів</w:t>
      </w:r>
      <w:r>
        <w:rPr>
          <w:rFonts w:ascii="Times New Roman" w:hAnsi="Times New Roman" w:cs="Times New Roman"/>
          <w:sz w:val="28"/>
          <w:szCs w:val="28"/>
          <w:lang w:val="uk-UA"/>
        </w:rPr>
        <w:t>;</w:t>
      </w:r>
    </w:p>
    <w:p w:rsidR="00CD560E" w:rsidRPr="00CD560E" w:rsidRDefault="001D4A08" w:rsidP="00CD560E">
      <w:pPr>
        <w:pStyle w:val="a4"/>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sidR="003206E4" w:rsidRPr="003206E4">
        <w:rPr>
          <w:rFonts w:ascii="Times New Roman" w:hAnsi="Times New Roman" w:cs="Times New Roman"/>
          <w:sz w:val="28"/>
          <w:szCs w:val="28"/>
        </w:rPr>
        <w:t>середнє</w:t>
      </w:r>
      <w:proofErr w:type="spellEnd"/>
      <w:r w:rsidR="003206E4" w:rsidRPr="003206E4">
        <w:rPr>
          <w:rFonts w:ascii="Times New Roman" w:hAnsi="Times New Roman" w:cs="Times New Roman"/>
          <w:sz w:val="28"/>
          <w:szCs w:val="28"/>
        </w:rPr>
        <w:t xml:space="preserve"> число </w:t>
      </w:r>
      <w:proofErr w:type="spellStart"/>
      <w:r w:rsidR="003206E4" w:rsidRPr="003206E4">
        <w:rPr>
          <w:rFonts w:ascii="Times New Roman" w:hAnsi="Times New Roman" w:cs="Times New Roman"/>
          <w:sz w:val="28"/>
          <w:szCs w:val="28"/>
        </w:rPr>
        <w:t>окладів</w:t>
      </w:r>
      <w:proofErr w:type="spellEnd"/>
      <w:r w:rsidR="003206E4" w:rsidRPr="003206E4">
        <w:rPr>
          <w:rFonts w:ascii="Times New Roman" w:hAnsi="Times New Roman" w:cs="Times New Roman"/>
          <w:sz w:val="28"/>
          <w:szCs w:val="28"/>
        </w:rPr>
        <w:t xml:space="preserve"> (ставок) - </w:t>
      </w:r>
      <w:proofErr w:type="spellStart"/>
      <w:r w:rsidR="003206E4" w:rsidRPr="003206E4">
        <w:rPr>
          <w:rFonts w:ascii="Times New Roman" w:hAnsi="Times New Roman" w:cs="Times New Roman"/>
          <w:sz w:val="28"/>
          <w:szCs w:val="28"/>
        </w:rPr>
        <w:t>усього</w:t>
      </w:r>
      <w:proofErr w:type="spellEnd"/>
      <w:r>
        <w:rPr>
          <w:rFonts w:ascii="Times New Roman" w:hAnsi="Times New Roman" w:cs="Times New Roman"/>
          <w:sz w:val="28"/>
          <w:szCs w:val="28"/>
          <w:lang w:val="uk-UA"/>
        </w:rPr>
        <w:t>»</w:t>
      </w:r>
      <w:r w:rsidR="00CD560E">
        <w:rPr>
          <w:rFonts w:ascii="Times New Roman" w:hAnsi="Times New Roman" w:cs="Times New Roman"/>
          <w:sz w:val="28"/>
          <w:szCs w:val="28"/>
          <w:lang w:val="uk-UA"/>
        </w:rPr>
        <w:t xml:space="preserve"> – не враховує гендерних аспектів</w:t>
      </w:r>
      <w:r w:rsidR="003206E4">
        <w:rPr>
          <w:rFonts w:ascii="Times New Roman" w:hAnsi="Times New Roman" w:cs="Times New Roman"/>
          <w:sz w:val="28"/>
          <w:szCs w:val="28"/>
          <w:lang w:val="uk-UA"/>
        </w:rPr>
        <w:t xml:space="preserve"> (не має розподілу ставок за гендерною ознакою)</w:t>
      </w:r>
      <w:r w:rsidR="00CD560E">
        <w:rPr>
          <w:rFonts w:ascii="Times New Roman" w:hAnsi="Times New Roman" w:cs="Times New Roman"/>
          <w:sz w:val="28"/>
          <w:szCs w:val="28"/>
          <w:lang w:val="uk-UA"/>
        </w:rPr>
        <w:t>;</w:t>
      </w:r>
    </w:p>
    <w:p w:rsidR="00CD560E" w:rsidRPr="00CD560E" w:rsidRDefault="001D4A08" w:rsidP="00CD560E">
      <w:pPr>
        <w:pStyle w:val="a4"/>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sidR="003206E4" w:rsidRPr="003206E4">
        <w:rPr>
          <w:rFonts w:ascii="Times New Roman" w:hAnsi="Times New Roman" w:cs="Times New Roman"/>
          <w:sz w:val="28"/>
          <w:szCs w:val="28"/>
        </w:rPr>
        <w:t>середнє</w:t>
      </w:r>
      <w:proofErr w:type="spellEnd"/>
      <w:r w:rsidR="003206E4" w:rsidRPr="003206E4">
        <w:rPr>
          <w:rFonts w:ascii="Times New Roman" w:hAnsi="Times New Roman" w:cs="Times New Roman"/>
          <w:sz w:val="28"/>
          <w:szCs w:val="28"/>
        </w:rPr>
        <w:t xml:space="preserve"> число </w:t>
      </w:r>
      <w:proofErr w:type="spellStart"/>
      <w:r w:rsidR="003206E4" w:rsidRPr="003206E4">
        <w:rPr>
          <w:rFonts w:ascii="Times New Roman" w:hAnsi="Times New Roman" w:cs="Times New Roman"/>
          <w:sz w:val="28"/>
          <w:szCs w:val="28"/>
        </w:rPr>
        <w:t>окладів</w:t>
      </w:r>
      <w:proofErr w:type="spellEnd"/>
      <w:r w:rsidR="003206E4" w:rsidRPr="003206E4">
        <w:rPr>
          <w:rFonts w:ascii="Times New Roman" w:hAnsi="Times New Roman" w:cs="Times New Roman"/>
          <w:sz w:val="28"/>
          <w:szCs w:val="28"/>
        </w:rPr>
        <w:t xml:space="preserve"> (ставок) </w:t>
      </w:r>
      <w:proofErr w:type="spellStart"/>
      <w:r w:rsidR="003206E4" w:rsidRPr="003206E4">
        <w:rPr>
          <w:rFonts w:ascii="Times New Roman" w:hAnsi="Times New Roman" w:cs="Times New Roman"/>
          <w:sz w:val="28"/>
          <w:szCs w:val="28"/>
        </w:rPr>
        <w:t>керівних</w:t>
      </w:r>
      <w:proofErr w:type="spellEnd"/>
      <w:r w:rsidR="003206E4" w:rsidRPr="003206E4">
        <w:rPr>
          <w:rFonts w:ascii="Times New Roman" w:hAnsi="Times New Roman" w:cs="Times New Roman"/>
          <w:sz w:val="28"/>
          <w:szCs w:val="28"/>
        </w:rPr>
        <w:t xml:space="preserve"> </w:t>
      </w:r>
      <w:proofErr w:type="spellStart"/>
      <w:r w:rsidR="003206E4" w:rsidRPr="003206E4">
        <w:rPr>
          <w:rFonts w:ascii="Times New Roman" w:hAnsi="Times New Roman" w:cs="Times New Roman"/>
          <w:sz w:val="28"/>
          <w:szCs w:val="28"/>
        </w:rPr>
        <w:t>працівників</w:t>
      </w:r>
      <w:proofErr w:type="spellEnd"/>
      <w:r>
        <w:rPr>
          <w:rFonts w:ascii="Times New Roman" w:hAnsi="Times New Roman" w:cs="Times New Roman"/>
          <w:sz w:val="28"/>
          <w:szCs w:val="28"/>
          <w:lang w:val="uk-UA"/>
        </w:rPr>
        <w:t>» - не враховує гендерних аспектів (не має розподілу ставок за гендерною ознакою);</w:t>
      </w:r>
    </w:p>
    <w:p w:rsidR="00CD560E" w:rsidRPr="00CD560E" w:rsidRDefault="001D4A08" w:rsidP="00CD560E">
      <w:pPr>
        <w:pStyle w:val="a4"/>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proofErr w:type="spellStart"/>
      <w:r w:rsidR="00476860" w:rsidRPr="00476860">
        <w:rPr>
          <w:rFonts w:ascii="Times New Roman" w:hAnsi="Times New Roman" w:cs="Times New Roman"/>
          <w:sz w:val="28"/>
          <w:szCs w:val="28"/>
        </w:rPr>
        <w:t>середнє</w:t>
      </w:r>
      <w:proofErr w:type="spellEnd"/>
      <w:r w:rsidR="00476860" w:rsidRPr="00476860">
        <w:rPr>
          <w:rFonts w:ascii="Times New Roman" w:hAnsi="Times New Roman" w:cs="Times New Roman"/>
          <w:sz w:val="28"/>
          <w:szCs w:val="28"/>
        </w:rPr>
        <w:t xml:space="preserve"> число </w:t>
      </w:r>
      <w:proofErr w:type="spellStart"/>
      <w:r w:rsidR="00476860" w:rsidRPr="00476860">
        <w:rPr>
          <w:rFonts w:ascii="Times New Roman" w:hAnsi="Times New Roman" w:cs="Times New Roman"/>
          <w:sz w:val="28"/>
          <w:szCs w:val="28"/>
        </w:rPr>
        <w:t>окладів</w:t>
      </w:r>
      <w:proofErr w:type="spellEnd"/>
      <w:r w:rsidR="00476860" w:rsidRPr="00476860">
        <w:rPr>
          <w:rFonts w:ascii="Times New Roman" w:hAnsi="Times New Roman" w:cs="Times New Roman"/>
          <w:sz w:val="28"/>
          <w:szCs w:val="28"/>
        </w:rPr>
        <w:t xml:space="preserve"> (ставок) </w:t>
      </w:r>
      <w:proofErr w:type="spellStart"/>
      <w:r w:rsidR="00476860" w:rsidRPr="00476860">
        <w:rPr>
          <w:rFonts w:ascii="Times New Roman" w:hAnsi="Times New Roman" w:cs="Times New Roman"/>
          <w:sz w:val="28"/>
          <w:szCs w:val="28"/>
        </w:rPr>
        <w:t>обслуговуючого</w:t>
      </w:r>
      <w:proofErr w:type="spellEnd"/>
      <w:r w:rsidR="00476860" w:rsidRPr="00476860">
        <w:rPr>
          <w:rFonts w:ascii="Times New Roman" w:hAnsi="Times New Roman" w:cs="Times New Roman"/>
          <w:sz w:val="28"/>
          <w:szCs w:val="28"/>
        </w:rPr>
        <w:t xml:space="preserve"> та </w:t>
      </w:r>
      <w:proofErr w:type="spellStart"/>
      <w:r w:rsidR="00476860" w:rsidRPr="00476860">
        <w:rPr>
          <w:rFonts w:ascii="Times New Roman" w:hAnsi="Times New Roman" w:cs="Times New Roman"/>
          <w:sz w:val="28"/>
          <w:szCs w:val="28"/>
        </w:rPr>
        <w:t>технічного</w:t>
      </w:r>
      <w:proofErr w:type="spellEnd"/>
      <w:r w:rsidR="00476860" w:rsidRPr="00476860">
        <w:rPr>
          <w:rFonts w:ascii="Times New Roman" w:hAnsi="Times New Roman" w:cs="Times New Roman"/>
          <w:sz w:val="28"/>
          <w:szCs w:val="28"/>
        </w:rPr>
        <w:t xml:space="preserve"> персоналу</w:t>
      </w:r>
      <w:r>
        <w:rPr>
          <w:rFonts w:ascii="Times New Roman" w:hAnsi="Times New Roman" w:cs="Times New Roman"/>
          <w:sz w:val="28"/>
          <w:szCs w:val="28"/>
          <w:lang w:val="uk-UA"/>
        </w:rPr>
        <w:t>» - не враховує гендерних аспектів (не має розподілу ставок за гендерною ознакою);</w:t>
      </w:r>
    </w:p>
    <w:p w:rsidR="00CD560E" w:rsidRPr="00CD560E" w:rsidRDefault="001D4A08" w:rsidP="00CD560E">
      <w:pPr>
        <w:pStyle w:val="a4"/>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sidR="00476860" w:rsidRPr="00476860">
        <w:rPr>
          <w:rFonts w:ascii="Times New Roman" w:hAnsi="Times New Roman" w:cs="Times New Roman"/>
          <w:sz w:val="28"/>
          <w:szCs w:val="28"/>
        </w:rPr>
        <w:t>середнє</w:t>
      </w:r>
      <w:proofErr w:type="spellEnd"/>
      <w:r w:rsidR="00476860" w:rsidRPr="00476860">
        <w:rPr>
          <w:rFonts w:ascii="Times New Roman" w:hAnsi="Times New Roman" w:cs="Times New Roman"/>
          <w:sz w:val="28"/>
          <w:szCs w:val="28"/>
        </w:rPr>
        <w:t xml:space="preserve"> число </w:t>
      </w:r>
      <w:proofErr w:type="spellStart"/>
      <w:r w:rsidR="00476860" w:rsidRPr="00476860">
        <w:rPr>
          <w:rFonts w:ascii="Times New Roman" w:hAnsi="Times New Roman" w:cs="Times New Roman"/>
          <w:sz w:val="28"/>
          <w:szCs w:val="28"/>
        </w:rPr>
        <w:t>окладів</w:t>
      </w:r>
      <w:proofErr w:type="spellEnd"/>
      <w:r w:rsidR="00476860" w:rsidRPr="00476860">
        <w:rPr>
          <w:rFonts w:ascii="Times New Roman" w:hAnsi="Times New Roman" w:cs="Times New Roman"/>
          <w:sz w:val="28"/>
          <w:szCs w:val="28"/>
        </w:rPr>
        <w:t xml:space="preserve"> (ставок) </w:t>
      </w:r>
      <w:proofErr w:type="spellStart"/>
      <w:r w:rsidR="00476860" w:rsidRPr="00476860">
        <w:rPr>
          <w:rFonts w:ascii="Times New Roman" w:hAnsi="Times New Roman" w:cs="Times New Roman"/>
          <w:sz w:val="28"/>
          <w:szCs w:val="28"/>
        </w:rPr>
        <w:t>спеціалістів</w:t>
      </w:r>
      <w:proofErr w:type="spellEnd"/>
      <w:r>
        <w:rPr>
          <w:rFonts w:ascii="Times New Roman" w:hAnsi="Times New Roman" w:cs="Times New Roman"/>
          <w:sz w:val="28"/>
          <w:szCs w:val="28"/>
          <w:lang w:val="uk-UA"/>
        </w:rPr>
        <w:t>» - не враховує гендерних аспектів (не має розподілу ставок за гендерною ознакою);</w:t>
      </w:r>
    </w:p>
    <w:p w:rsidR="00CD560E" w:rsidRPr="00CD560E" w:rsidRDefault="001D4A08" w:rsidP="00CD560E">
      <w:pPr>
        <w:pStyle w:val="a4"/>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426B6B">
        <w:rPr>
          <w:rFonts w:ascii="Times New Roman" w:hAnsi="Times New Roman" w:cs="Times New Roman"/>
          <w:sz w:val="28"/>
          <w:szCs w:val="28"/>
          <w:lang w:val="uk-UA"/>
        </w:rPr>
        <w:t>кількість книговидач</w:t>
      </w:r>
      <w:r>
        <w:rPr>
          <w:rFonts w:ascii="Times New Roman" w:hAnsi="Times New Roman" w:cs="Times New Roman"/>
          <w:sz w:val="28"/>
          <w:szCs w:val="28"/>
          <w:lang w:val="uk-UA"/>
        </w:rPr>
        <w:t>» - не враховує гендерних аспектів;</w:t>
      </w:r>
    </w:p>
    <w:p w:rsidR="00CD560E" w:rsidRPr="00CD560E" w:rsidRDefault="001D4A08" w:rsidP="00CD560E">
      <w:pPr>
        <w:pStyle w:val="a4"/>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D26EDD">
        <w:rPr>
          <w:rFonts w:ascii="Times New Roman" w:hAnsi="Times New Roman" w:cs="Times New Roman"/>
          <w:sz w:val="28"/>
          <w:szCs w:val="28"/>
          <w:lang w:val="uk-UA"/>
        </w:rPr>
        <w:t>число читачів</w:t>
      </w:r>
      <w:r>
        <w:rPr>
          <w:rFonts w:ascii="Times New Roman" w:hAnsi="Times New Roman" w:cs="Times New Roman"/>
          <w:sz w:val="28"/>
          <w:szCs w:val="28"/>
          <w:lang w:val="uk-UA"/>
        </w:rPr>
        <w:t>» – не враховує гендерних аспектів</w:t>
      </w:r>
      <w:r w:rsidR="0002052F">
        <w:rPr>
          <w:rFonts w:ascii="Times New Roman" w:hAnsi="Times New Roman" w:cs="Times New Roman"/>
          <w:sz w:val="28"/>
          <w:szCs w:val="28"/>
          <w:lang w:val="uk-UA"/>
        </w:rPr>
        <w:t xml:space="preserve"> </w:t>
      </w:r>
      <w:r w:rsidR="0002052F">
        <w:rPr>
          <w:rFonts w:ascii="Times New Roman" w:hAnsi="Times New Roman" w:cs="Times New Roman"/>
          <w:sz w:val="28"/>
          <w:szCs w:val="28"/>
          <w:lang w:val="uk-UA"/>
        </w:rPr>
        <w:t xml:space="preserve">(кількість </w:t>
      </w:r>
      <w:r w:rsidR="0002052F">
        <w:rPr>
          <w:rFonts w:ascii="Times New Roman" w:hAnsi="Times New Roman" w:cs="Times New Roman"/>
          <w:sz w:val="28"/>
          <w:szCs w:val="28"/>
          <w:lang w:val="uk-UA"/>
        </w:rPr>
        <w:t>читачів</w:t>
      </w:r>
      <w:r w:rsidR="0002052F">
        <w:rPr>
          <w:rFonts w:ascii="Times New Roman" w:hAnsi="Times New Roman" w:cs="Times New Roman"/>
          <w:sz w:val="28"/>
          <w:szCs w:val="28"/>
          <w:lang w:val="uk-UA"/>
        </w:rPr>
        <w:t xml:space="preserve"> не розподіляється за гендерними ознаками)</w:t>
      </w:r>
      <w:r>
        <w:rPr>
          <w:rFonts w:ascii="Times New Roman" w:hAnsi="Times New Roman" w:cs="Times New Roman"/>
          <w:sz w:val="28"/>
          <w:szCs w:val="28"/>
          <w:lang w:val="uk-UA"/>
        </w:rPr>
        <w:t>;</w:t>
      </w:r>
    </w:p>
    <w:p w:rsidR="00CD560E" w:rsidRPr="00CD560E" w:rsidRDefault="001D4A08" w:rsidP="00CD560E">
      <w:pPr>
        <w:pStyle w:val="a4"/>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DE026D">
        <w:rPr>
          <w:rFonts w:ascii="Times New Roman" w:hAnsi="Times New Roman" w:cs="Times New Roman"/>
          <w:sz w:val="28"/>
          <w:szCs w:val="28"/>
          <w:lang w:val="uk-UA"/>
        </w:rPr>
        <w:t>бібліотечний фонд</w:t>
      </w:r>
      <w:r>
        <w:rPr>
          <w:rFonts w:ascii="Times New Roman" w:hAnsi="Times New Roman" w:cs="Times New Roman"/>
          <w:sz w:val="28"/>
          <w:szCs w:val="28"/>
          <w:lang w:val="uk-UA"/>
        </w:rPr>
        <w:t>» - не враховує гендерних аспектів;</w:t>
      </w:r>
    </w:p>
    <w:p w:rsidR="00CD560E" w:rsidRPr="00CD560E" w:rsidRDefault="001D4A08" w:rsidP="00CD560E">
      <w:pPr>
        <w:pStyle w:val="a4"/>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DE026D">
        <w:rPr>
          <w:rFonts w:ascii="Times New Roman" w:hAnsi="Times New Roman" w:cs="Times New Roman"/>
          <w:sz w:val="28"/>
          <w:szCs w:val="28"/>
          <w:lang w:val="uk-UA"/>
        </w:rPr>
        <w:t>поповнення бібліотечного фонду</w:t>
      </w:r>
      <w:r>
        <w:rPr>
          <w:rFonts w:ascii="Times New Roman" w:hAnsi="Times New Roman" w:cs="Times New Roman"/>
          <w:sz w:val="28"/>
          <w:szCs w:val="28"/>
          <w:lang w:val="uk-UA"/>
        </w:rPr>
        <w:t>» – не враховує гендерних аспектів;</w:t>
      </w:r>
    </w:p>
    <w:p w:rsidR="00CD560E" w:rsidRDefault="001C24B7" w:rsidP="00595E6E">
      <w:pPr>
        <w:pStyle w:val="a4"/>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sidR="00931025" w:rsidRPr="00931025">
        <w:rPr>
          <w:rFonts w:ascii="Times New Roman" w:eastAsia="Arial" w:hAnsi="Times New Roman" w:cs="Times New Roman"/>
          <w:sz w:val="28"/>
          <w:szCs w:val="28"/>
        </w:rPr>
        <w:t>середні</w:t>
      </w:r>
      <w:proofErr w:type="spellEnd"/>
      <w:r w:rsidR="00931025" w:rsidRPr="00931025">
        <w:rPr>
          <w:rFonts w:ascii="Times New Roman" w:eastAsia="Arial" w:hAnsi="Times New Roman" w:cs="Times New Roman"/>
          <w:sz w:val="28"/>
          <w:szCs w:val="28"/>
        </w:rPr>
        <w:t xml:space="preserve"> </w:t>
      </w:r>
      <w:proofErr w:type="spellStart"/>
      <w:r w:rsidR="00931025" w:rsidRPr="00931025">
        <w:rPr>
          <w:rFonts w:ascii="Times New Roman" w:eastAsia="Arial" w:hAnsi="Times New Roman" w:cs="Times New Roman"/>
          <w:sz w:val="28"/>
          <w:szCs w:val="28"/>
        </w:rPr>
        <w:t>затрати</w:t>
      </w:r>
      <w:proofErr w:type="spellEnd"/>
      <w:r w:rsidR="00931025" w:rsidRPr="00931025">
        <w:rPr>
          <w:rFonts w:ascii="Times New Roman" w:eastAsia="Arial" w:hAnsi="Times New Roman" w:cs="Times New Roman"/>
          <w:sz w:val="28"/>
          <w:szCs w:val="28"/>
        </w:rPr>
        <w:t xml:space="preserve"> на </w:t>
      </w:r>
      <w:proofErr w:type="spellStart"/>
      <w:r w:rsidR="00931025" w:rsidRPr="00931025">
        <w:rPr>
          <w:rFonts w:ascii="Times New Roman" w:eastAsia="Arial" w:hAnsi="Times New Roman" w:cs="Times New Roman"/>
          <w:sz w:val="28"/>
          <w:szCs w:val="28"/>
        </w:rPr>
        <w:t>обслуговування</w:t>
      </w:r>
      <w:proofErr w:type="spellEnd"/>
      <w:r w:rsidR="00931025" w:rsidRPr="00931025">
        <w:rPr>
          <w:rFonts w:ascii="Times New Roman" w:eastAsia="Arial" w:hAnsi="Times New Roman" w:cs="Times New Roman"/>
          <w:sz w:val="28"/>
          <w:szCs w:val="28"/>
        </w:rPr>
        <w:t xml:space="preserve"> одного </w:t>
      </w:r>
      <w:proofErr w:type="spellStart"/>
      <w:r w:rsidR="00931025" w:rsidRPr="00931025">
        <w:rPr>
          <w:rFonts w:ascii="Times New Roman" w:eastAsia="Arial" w:hAnsi="Times New Roman" w:cs="Times New Roman"/>
          <w:sz w:val="28"/>
          <w:szCs w:val="28"/>
        </w:rPr>
        <w:t>читача</w:t>
      </w:r>
      <w:proofErr w:type="spellEnd"/>
      <w:r>
        <w:rPr>
          <w:rFonts w:ascii="Times New Roman" w:hAnsi="Times New Roman" w:cs="Times New Roman"/>
          <w:sz w:val="28"/>
          <w:szCs w:val="28"/>
          <w:lang w:val="uk-UA"/>
        </w:rPr>
        <w:t>»</w:t>
      </w:r>
      <w:r w:rsidR="001D4A08">
        <w:rPr>
          <w:rFonts w:ascii="Times New Roman" w:hAnsi="Times New Roman" w:cs="Times New Roman"/>
          <w:sz w:val="28"/>
          <w:szCs w:val="28"/>
          <w:lang w:val="uk-UA"/>
        </w:rPr>
        <w:t xml:space="preserve"> – </w:t>
      </w:r>
      <w:r w:rsidR="00595E6E">
        <w:rPr>
          <w:rFonts w:ascii="Times New Roman" w:hAnsi="Times New Roman" w:cs="Times New Roman"/>
          <w:sz w:val="28"/>
          <w:szCs w:val="28"/>
          <w:lang w:val="uk-UA"/>
        </w:rPr>
        <w:t>не враховує гендерних аспектів</w:t>
      </w:r>
      <w:r w:rsidR="00931025">
        <w:rPr>
          <w:rFonts w:ascii="Times New Roman" w:hAnsi="Times New Roman" w:cs="Times New Roman"/>
          <w:sz w:val="28"/>
          <w:szCs w:val="28"/>
          <w:lang w:val="uk-UA"/>
        </w:rPr>
        <w:t>;</w:t>
      </w:r>
    </w:p>
    <w:p w:rsidR="00931025" w:rsidRPr="00595E6E" w:rsidRDefault="00931025" w:rsidP="00595E6E">
      <w:pPr>
        <w:pStyle w:val="a4"/>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sidRPr="00931025">
        <w:rPr>
          <w:rFonts w:ascii="Times New Roman" w:eastAsia="Arial" w:hAnsi="Times New Roman" w:cs="Times New Roman"/>
          <w:sz w:val="28"/>
          <w:szCs w:val="28"/>
        </w:rPr>
        <w:t>кількість</w:t>
      </w:r>
      <w:proofErr w:type="spellEnd"/>
      <w:r w:rsidRPr="00931025">
        <w:rPr>
          <w:rFonts w:ascii="Times New Roman" w:eastAsia="Arial" w:hAnsi="Times New Roman" w:cs="Times New Roman"/>
          <w:sz w:val="28"/>
          <w:szCs w:val="28"/>
        </w:rPr>
        <w:t xml:space="preserve"> </w:t>
      </w:r>
      <w:proofErr w:type="spellStart"/>
      <w:r w:rsidRPr="00931025">
        <w:rPr>
          <w:rFonts w:ascii="Times New Roman" w:eastAsia="Arial" w:hAnsi="Times New Roman" w:cs="Times New Roman"/>
          <w:sz w:val="28"/>
          <w:szCs w:val="28"/>
        </w:rPr>
        <w:t>книговидач</w:t>
      </w:r>
      <w:proofErr w:type="spellEnd"/>
      <w:r w:rsidRPr="00931025">
        <w:rPr>
          <w:rFonts w:ascii="Times New Roman" w:eastAsia="Arial" w:hAnsi="Times New Roman" w:cs="Times New Roman"/>
          <w:sz w:val="28"/>
          <w:szCs w:val="28"/>
        </w:rPr>
        <w:t xml:space="preserve"> на одного </w:t>
      </w:r>
      <w:proofErr w:type="spellStart"/>
      <w:r w:rsidRPr="00931025">
        <w:rPr>
          <w:rFonts w:ascii="Times New Roman" w:eastAsia="Arial" w:hAnsi="Times New Roman" w:cs="Times New Roman"/>
          <w:sz w:val="28"/>
          <w:szCs w:val="28"/>
        </w:rPr>
        <w:t>працівника</w:t>
      </w:r>
      <w:proofErr w:type="spellEnd"/>
      <w:r w:rsidRPr="00931025">
        <w:rPr>
          <w:rFonts w:ascii="Times New Roman" w:eastAsia="Arial" w:hAnsi="Times New Roman" w:cs="Times New Roman"/>
          <w:sz w:val="28"/>
          <w:szCs w:val="28"/>
        </w:rPr>
        <w:t xml:space="preserve"> (ставку)</w:t>
      </w:r>
      <w:r>
        <w:rPr>
          <w:rFonts w:ascii="Times New Roman" w:hAnsi="Times New Roman" w:cs="Times New Roman"/>
          <w:sz w:val="28"/>
          <w:szCs w:val="28"/>
          <w:lang w:val="uk-UA"/>
        </w:rPr>
        <w:t>» - не враховує гендерних аспектів.</w:t>
      </w:r>
    </w:p>
    <w:p w:rsidR="00CD560E" w:rsidRPr="00B94D2E" w:rsidRDefault="00CD560E" w:rsidP="007C49F7">
      <w:pPr>
        <w:spacing w:after="0" w:line="240" w:lineRule="auto"/>
        <w:ind w:firstLine="709"/>
        <w:jc w:val="both"/>
        <w:rPr>
          <w:sz w:val="28"/>
          <w:szCs w:val="28"/>
          <w:lang w:val="uk-UA"/>
        </w:rPr>
      </w:pPr>
    </w:p>
    <w:p w:rsidR="00D60BB9" w:rsidRDefault="00665601" w:rsidP="002E1C88">
      <w:pPr>
        <w:spacing w:after="0" w:line="240" w:lineRule="auto"/>
        <w:ind w:hanging="10"/>
        <w:jc w:val="both"/>
        <w:rPr>
          <w:rFonts w:ascii="Times New Roman" w:eastAsia="Times New Roman" w:hAnsi="Times New Roman" w:cs="Times New Roman"/>
          <w:sz w:val="28"/>
          <w:szCs w:val="28"/>
          <w:lang w:val="uk-UA"/>
        </w:rPr>
      </w:pPr>
      <w:r w:rsidRPr="00FA79EF">
        <w:rPr>
          <w:rFonts w:ascii="Times New Roman" w:eastAsia="Times New Roman" w:hAnsi="Times New Roman" w:cs="Times New Roman"/>
          <w:b/>
          <w:sz w:val="28"/>
          <w:szCs w:val="28"/>
          <w:lang w:val="uk-UA"/>
        </w:rPr>
        <w:t xml:space="preserve">- </w:t>
      </w:r>
      <w:r w:rsidRPr="00FA79EF">
        <w:rPr>
          <w:rFonts w:ascii="Times New Roman" w:eastAsia="Times New Roman" w:hAnsi="Times New Roman" w:cs="Times New Roman"/>
          <w:sz w:val="28"/>
          <w:szCs w:val="28"/>
          <w:lang w:val="uk-UA"/>
        </w:rPr>
        <w:t>виявлені гендерні розриви, гендерна дискримінація, тенденції при забезпеченні потреб та задоволенні інтересів жінок, чоловіків та/або їх груп</w:t>
      </w:r>
      <w:r w:rsidR="00D60BB9">
        <w:rPr>
          <w:rFonts w:ascii="Times New Roman" w:eastAsia="Times New Roman" w:hAnsi="Times New Roman" w:cs="Times New Roman"/>
          <w:sz w:val="28"/>
          <w:szCs w:val="28"/>
          <w:lang w:val="uk-UA"/>
        </w:rPr>
        <w:t>:</w:t>
      </w:r>
    </w:p>
    <w:p w:rsidR="00AE4D5A" w:rsidRDefault="00054A3A" w:rsidP="00054A3A">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При аналізі надавачів послуг виявлені гендерні розриви та не пропорційність між жінками та чоловіками:</w:t>
      </w:r>
    </w:p>
    <w:p w:rsidR="00054A3A" w:rsidRPr="00B73AC3" w:rsidRDefault="005C7593" w:rsidP="00B73AC3">
      <w:pPr>
        <w:pStyle w:val="a4"/>
        <w:numPr>
          <w:ilvl w:val="0"/>
          <w:numId w:val="3"/>
        </w:numPr>
        <w:spacing w:after="0" w:line="240" w:lineRule="auto"/>
        <w:ind w:left="0" w:firstLine="0"/>
        <w:jc w:val="both"/>
        <w:rPr>
          <w:rFonts w:ascii="Times New Roman" w:eastAsia="Times New Roman" w:hAnsi="Times New Roman" w:cs="Times New Roman"/>
          <w:sz w:val="28"/>
          <w:szCs w:val="28"/>
          <w:lang w:val="uk-UA"/>
        </w:rPr>
      </w:pPr>
      <w:r w:rsidRPr="005C7593">
        <w:rPr>
          <w:rFonts w:ascii="Times New Roman" w:eastAsia="Times New Roman" w:hAnsi="Times New Roman" w:cs="Times New Roman"/>
          <w:sz w:val="28"/>
          <w:szCs w:val="28"/>
          <w:lang w:val="uk-UA"/>
        </w:rPr>
        <w:t xml:space="preserve">гендерний профіль </w:t>
      </w:r>
      <w:r w:rsidR="00D451BB">
        <w:rPr>
          <w:rFonts w:ascii="Times New Roman" w:eastAsia="Times New Roman" w:hAnsi="Times New Roman" w:cs="Times New Roman"/>
          <w:sz w:val="28"/>
          <w:szCs w:val="28"/>
          <w:lang w:val="uk-UA"/>
        </w:rPr>
        <w:t xml:space="preserve">штату </w:t>
      </w:r>
      <w:r w:rsidRPr="005C7593">
        <w:rPr>
          <w:rFonts w:ascii="Times New Roman" w:eastAsia="Times New Roman" w:hAnsi="Times New Roman" w:cs="Times New Roman"/>
          <w:sz w:val="28"/>
          <w:szCs w:val="28"/>
          <w:lang w:val="uk-UA"/>
        </w:rPr>
        <w:t xml:space="preserve">працівників </w:t>
      </w:r>
      <w:r w:rsidR="00B73AC3">
        <w:rPr>
          <w:rFonts w:ascii="Times New Roman" w:eastAsia="Times New Roman" w:hAnsi="Times New Roman" w:cs="Times New Roman"/>
          <w:sz w:val="28"/>
          <w:szCs w:val="28"/>
          <w:lang w:val="uk-UA"/>
        </w:rPr>
        <w:t>бібліотек</w:t>
      </w:r>
      <w:r>
        <w:rPr>
          <w:rFonts w:ascii="Times New Roman" w:eastAsia="Times New Roman" w:hAnsi="Times New Roman" w:cs="Times New Roman"/>
          <w:sz w:val="28"/>
          <w:szCs w:val="28"/>
          <w:lang w:val="uk-UA"/>
        </w:rPr>
        <w:t xml:space="preserve"> показав, що </w:t>
      </w:r>
      <w:r w:rsidR="00B73AC3">
        <w:rPr>
          <w:rFonts w:ascii="Times New Roman" w:eastAsia="Times New Roman" w:hAnsi="Times New Roman" w:cs="Times New Roman"/>
          <w:sz w:val="28"/>
          <w:szCs w:val="28"/>
          <w:lang w:val="uk-UA"/>
        </w:rPr>
        <w:t>працівники</w:t>
      </w:r>
      <w:r w:rsidR="00DC74A8">
        <w:rPr>
          <w:rFonts w:ascii="Times New Roman" w:eastAsia="Times New Roman" w:hAnsi="Times New Roman" w:cs="Times New Roman"/>
          <w:sz w:val="28"/>
          <w:szCs w:val="28"/>
          <w:lang w:val="uk-UA"/>
        </w:rPr>
        <w:t xml:space="preserve"> закладів – це 100 %</w:t>
      </w:r>
      <w:r w:rsidR="00B73AC3">
        <w:rPr>
          <w:rFonts w:ascii="Times New Roman" w:eastAsia="Times New Roman" w:hAnsi="Times New Roman" w:cs="Times New Roman"/>
          <w:sz w:val="28"/>
          <w:szCs w:val="28"/>
          <w:lang w:val="uk-UA"/>
        </w:rPr>
        <w:t xml:space="preserve"> жінки</w:t>
      </w:r>
      <w:r w:rsidR="002E15AC" w:rsidRPr="00B73AC3">
        <w:rPr>
          <w:rFonts w:ascii="Times New Roman" w:eastAsia="Times New Roman" w:hAnsi="Times New Roman" w:cs="Times New Roman"/>
          <w:sz w:val="28"/>
          <w:szCs w:val="28"/>
          <w:lang w:val="uk-UA"/>
        </w:rPr>
        <w:t>.</w:t>
      </w:r>
      <w:r w:rsidR="009C1587" w:rsidRPr="00B73AC3">
        <w:rPr>
          <w:rFonts w:ascii="Times New Roman" w:eastAsia="Times New Roman" w:hAnsi="Times New Roman" w:cs="Times New Roman"/>
          <w:sz w:val="28"/>
          <w:szCs w:val="28"/>
          <w:lang w:val="uk-UA"/>
        </w:rPr>
        <w:t xml:space="preserve"> </w:t>
      </w:r>
    </w:p>
    <w:p w:rsidR="005D09AF" w:rsidRDefault="00BE14E4" w:rsidP="00BE14E4">
      <w:pPr>
        <w:pStyle w:val="a4"/>
        <w:spacing w:after="0" w:line="240" w:lineRule="auto"/>
        <w:ind w:left="0" w:firstLine="993"/>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При аналізі </w:t>
      </w:r>
      <w:r w:rsidR="00B61663">
        <w:rPr>
          <w:rFonts w:ascii="Times New Roman" w:eastAsia="Times New Roman" w:hAnsi="Times New Roman" w:cs="Times New Roman"/>
          <w:sz w:val="28"/>
          <w:szCs w:val="28"/>
          <w:lang w:val="uk-UA"/>
        </w:rPr>
        <w:t xml:space="preserve">наданих послуг та </w:t>
      </w:r>
      <w:r>
        <w:rPr>
          <w:rFonts w:ascii="Times New Roman" w:eastAsia="Times New Roman" w:hAnsi="Times New Roman" w:cs="Times New Roman"/>
          <w:sz w:val="28"/>
          <w:szCs w:val="28"/>
          <w:lang w:val="uk-UA"/>
        </w:rPr>
        <w:t xml:space="preserve">отримувачів послуг </w:t>
      </w:r>
      <w:r w:rsidR="00791ED1">
        <w:rPr>
          <w:rFonts w:ascii="Times New Roman" w:eastAsia="Times New Roman" w:hAnsi="Times New Roman" w:cs="Times New Roman"/>
          <w:sz w:val="28"/>
          <w:szCs w:val="28"/>
          <w:lang w:val="uk-UA"/>
        </w:rPr>
        <w:t xml:space="preserve">не </w:t>
      </w:r>
      <w:r w:rsidR="00B61663">
        <w:rPr>
          <w:rFonts w:ascii="Times New Roman" w:eastAsia="Times New Roman" w:hAnsi="Times New Roman" w:cs="Times New Roman"/>
          <w:sz w:val="28"/>
          <w:szCs w:val="28"/>
          <w:lang w:val="uk-UA"/>
        </w:rPr>
        <w:t>виявлено</w:t>
      </w:r>
      <w:r>
        <w:rPr>
          <w:rFonts w:ascii="Times New Roman" w:eastAsia="Times New Roman" w:hAnsi="Times New Roman" w:cs="Times New Roman"/>
          <w:sz w:val="28"/>
          <w:szCs w:val="28"/>
          <w:lang w:val="uk-UA"/>
        </w:rPr>
        <w:t xml:space="preserve"> </w:t>
      </w:r>
      <w:r w:rsidR="00791ED1">
        <w:rPr>
          <w:rFonts w:ascii="Times New Roman" w:eastAsia="Times New Roman" w:hAnsi="Times New Roman" w:cs="Times New Roman"/>
          <w:sz w:val="28"/>
          <w:szCs w:val="28"/>
          <w:lang w:val="uk-UA"/>
        </w:rPr>
        <w:t xml:space="preserve">суттєвих </w:t>
      </w:r>
      <w:r>
        <w:rPr>
          <w:rFonts w:ascii="Times New Roman" w:eastAsia="Times New Roman" w:hAnsi="Times New Roman" w:cs="Times New Roman"/>
          <w:sz w:val="28"/>
          <w:szCs w:val="28"/>
          <w:lang w:val="uk-UA"/>
        </w:rPr>
        <w:t>ген</w:t>
      </w:r>
      <w:r w:rsidR="00791ED1">
        <w:rPr>
          <w:rFonts w:ascii="Times New Roman" w:eastAsia="Times New Roman" w:hAnsi="Times New Roman" w:cs="Times New Roman"/>
          <w:sz w:val="28"/>
          <w:szCs w:val="28"/>
          <w:lang w:val="uk-UA"/>
        </w:rPr>
        <w:t>дерних розривів</w:t>
      </w:r>
      <w:r w:rsidR="00B61663">
        <w:rPr>
          <w:rFonts w:ascii="Times New Roman" w:eastAsia="Times New Roman" w:hAnsi="Times New Roman" w:cs="Times New Roman"/>
          <w:sz w:val="28"/>
          <w:szCs w:val="28"/>
          <w:lang w:val="uk-UA"/>
        </w:rPr>
        <w:t xml:space="preserve"> в </w:t>
      </w:r>
      <w:r w:rsidR="00CD34C4">
        <w:rPr>
          <w:rFonts w:ascii="Times New Roman" w:eastAsia="Times New Roman" w:hAnsi="Times New Roman" w:cs="Times New Roman"/>
          <w:sz w:val="28"/>
          <w:szCs w:val="28"/>
          <w:lang w:val="uk-UA"/>
        </w:rPr>
        <w:t>забезпеченні потреб</w:t>
      </w:r>
      <w:r w:rsidR="00B61663">
        <w:rPr>
          <w:rFonts w:ascii="Times New Roman" w:eastAsia="Times New Roman" w:hAnsi="Times New Roman" w:cs="Times New Roman"/>
          <w:sz w:val="28"/>
          <w:szCs w:val="28"/>
          <w:lang w:val="uk-UA"/>
        </w:rPr>
        <w:t xml:space="preserve"> та задоволення інтересів чоловіків</w:t>
      </w:r>
      <w:r w:rsidR="00791ED1">
        <w:rPr>
          <w:rFonts w:ascii="Times New Roman" w:eastAsia="Times New Roman" w:hAnsi="Times New Roman" w:cs="Times New Roman"/>
          <w:sz w:val="28"/>
          <w:szCs w:val="28"/>
          <w:lang w:val="uk-UA"/>
        </w:rPr>
        <w:t>/хлопців чи жінок/дівчат</w:t>
      </w:r>
      <w:r w:rsidR="00CD34C4">
        <w:rPr>
          <w:rFonts w:ascii="Times New Roman" w:eastAsia="Times New Roman" w:hAnsi="Times New Roman" w:cs="Times New Roman"/>
          <w:sz w:val="28"/>
          <w:szCs w:val="28"/>
          <w:lang w:val="uk-UA"/>
        </w:rPr>
        <w:t xml:space="preserve">. </w:t>
      </w:r>
      <w:r w:rsidR="00B61663">
        <w:rPr>
          <w:rFonts w:ascii="Times New Roman" w:eastAsia="Times New Roman" w:hAnsi="Times New Roman" w:cs="Times New Roman"/>
          <w:sz w:val="28"/>
          <w:szCs w:val="28"/>
          <w:lang w:val="uk-UA"/>
        </w:rPr>
        <w:t xml:space="preserve">Так, </w:t>
      </w:r>
      <w:r w:rsidR="005D09AF">
        <w:rPr>
          <w:rFonts w:ascii="Times New Roman" w:eastAsia="Times New Roman" w:hAnsi="Times New Roman" w:cs="Times New Roman"/>
          <w:sz w:val="28"/>
          <w:szCs w:val="28"/>
          <w:lang w:val="uk-UA"/>
        </w:rPr>
        <w:t>зареєстрованими користувачами (читачами)</w:t>
      </w:r>
      <w:r w:rsidR="00B61663">
        <w:rPr>
          <w:rFonts w:ascii="Times New Roman" w:eastAsia="Times New Roman" w:hAnsi="Times New Roman" w:cs="Times New Roman"/>
          <w:sz w:val="28"/>
          <w:szCs w:val="28"/>
          <w:lang w:val="uk-UA"/>
        </w:rPr>
        <w:t xml:space="preserve"> </w:t>
      </w:r>
      <w:r w:rsidR="00791ED1">
        <w:rPr>
          <w:rFonts w:ascii="Times New Roman" w:eastAsia="Times New Roman" w:hAnsi="Times New Roman" w:cs="Times New Roman"/>
          <w:sz w:val="28"/>
          <w:szCs w:val="28"/>
          <w:lang w:val="uk-UA"/>
        </w:rPr>
        <w:t>КЗ «Степанківська центральна публічна бібліотека»</w:t>
      </w:r>
      <w:r w:rsidR="005D09AF">
        <w:rPr>
          <w:rFonts w:ascii="Times New Roman" w:eastAsia="Times New Roman" w:hAnsi="Times New Roman" w:cs="Times New Roman"/>
          <w:sz w:val="28"/>
          <w:szCs w:val="28"/>
          <w:lang w:val="uk-UA"/>
        </w:rPr>
        <w:t xml:space="preserve"> с. Степанки, бібліотеки</w:t>
      </w:r>
      <w:r w:rsidR="00791ED1">
        <w:rPr>
          <w:rFonts w:ascii="Times New Roman" w:eastAsia="Times New Roman" w:hAnsi="Times New Roman" w:cs="Times New Roman"/>
          <w:sz w:val="28"/>
          <w:szCs w:val="28"/>
          <w:lang w:val="uk-UA"/>
        </w:rPr>
        <w:t>-філі</w:t>
      </w:r>
      <w:r w:rsidR="005D09AF">
        <w:rPr>
          <w:rFonts w:ascii="Times New Roman" w:eastAsia="Times New Roman" w:hAnsi="Times New Roman" w:cs="Times New Roman"/>
          <w:sz w:val="28"/>
          <w:szCs w:val="28"/>
          <w:lang w:val="uk-UA"/>
        </w:rPr>
        <w:t>ї</w:t>
      </w:r>
      <w:r w:rsidR="00791ED1">
        <w:rPr>
          <w:rFonts w:ascii="Times New Roman" w:eastAsia="Times New Roman" w:hAnsi="Times New Roman" w:cs="Times New Roman"/>
          <w:sz w:val="28"/>
          <w:szCs w:val="28"/>
          <w:lang w:val="uk-UA"/>
        </w:rPr>
        <w:t xml:space="preserve"> </w:t>
      </w:r>
      <w:r w:rsidR="00791ED1">
        <w:rPr>
          <w:rFonts w:ascii="Times New Roman" w:eastAsia="Times New Roman" w:hAnsi="Times New Roman" w:cs="Times New Roman"/>
          <w:sz w:val="28"/>
          <w:szCs w:val="28"/>
          <w:lang w:val="uk-UA"/>
        </w:rPr>
        <w:t>КЗ «Степанківська центральна публічна бібліотека»</w:t>
      </w:r>
      <w:r w:rsidR="005D09AF">
        <w:rPr>
          <w:rFonts w:ascii="Times New Roman" w:eastAsia="Times New Roman" w:hAnsi="Times New Roman" w:cs="Times New Roman"/>
          <w:sz w:val="28"/>
          <w:szCs w:val="28"/>
          <w:lang w:val="uk-UA"/>
        </w:rPr>
        <w:t>, бібліотечного пункту с. Бузуків</w:t>
      </w:r>
      <w:r w:rsidR="00B61663">
        <w:rPr>
          <w:rFonts w:ascii="Times New Roman" w:eastAsia="Times New Roman" w:hAnsi="Times New Roman" w:cs="Times New Roman"/>
          <w:sz w:val="28"/>
          <w:szCs w:val="28"/>
          <w:lang w:val="uk-UA"/>
        </w:rPr>
        <w:t xml:space="preserve"> у 2019 році були</w:t>
      </w:r>
      <w:r w:rsidR="005D09AF">
        <w:rPr>
          <w:rFonts w:ascii="Times New Roman" w:eastAsia="Times New Roman" w:hAnsi="Times New Roman" w:cs="Times New Roman"/>
          <w:sz w:val="28"/>
          <w:szCs w:val="28"/>
          <w:lang w:val="uk-UA"/>
        </w:rPr>
        <w:t>:</w:t>
      </w:r>
      <w:r w:rsidR="00B61663">
        <w:rPr>
          <w:rFonts w:ascii="Times New Roman" w:eastAsia="Times New Roman" w:hAnsi="Times New Roman" w:cs="Times New Roman"/>
          <w:sz w:val="28"/>
          <w:szCs w:val="28"/>
          <w:lang w:val="uk-UA"/>
        </w:rPr>
        <w:t xml:space="preserve"> </w:t>
      </w:r>
    </w:p>
    <w:p w:rsidR="005D09AF" w:rsidRDefault="00B61663" w:rsidP="00BE14E4">
      <w:pPr>
        <w:pStyle w:val="a4"/>
        <w:spacing w:after="0" w:line="240" w:lineRule="auto"/>
        <w:ind w:left="0" w:firstLine="993"/>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жінки</w:t>
      </w:r>
      <w:r w:rsidR="005D09AF">
        <w:rPr>
          <w:rFonts w:ascii="Times New Roman" w:eastAsia="Times New Roman" w:hAnsi="Times New Roman" w:cs="Times New Roman"/>
          <w:sz w:val="28"/>
          <w:szCs w:val="28"/>
          <w:lang w:val="uk-UA"/>
        </w:rPr>
        <w:t>/дівчата</w:t>
      </w:r>
      <w:r>
        <w:rPr>
          <w:rFonts w:ascii="Times New Roman" w:eastAsia="Times New Roman" w:hAnsi="Times New Roman" w:cs="Times New Roman"/>
          <w:sz w:val="28"/>
          <w:szCs w:val="28"/>
          <w:lang w:val="uk-UA"/>
        </w:rPr>
        <w:t xml:space="preserve"> </w:t>
      </w:r>
      <w:r w:rsidR="005D09AF">
        <w:rPr>
          <w:rFonts w:ascii="Times New Roman" w:eastAsia="Times New Roman" w:hAnsi="Times New Roman" w:cs="Times New Roman"/>
          <w:sz w:val="28"/>
          <w:szCs w:val="28"/>
          <w:lang w:val="uk-UA"/>
        </w:rPr>
        <w:t>в кількості</w:t>
      </w:r>
      <w:r>
        <w:rPr>
          <w:rFonts w:ascii="Times New Roman" w:eastAsia="Times New Roman" w:hAnsi="Times New Roman" w:cs="Times New Roman"/>
          <w:sz w:val="28"/>
          <w:szCs w:val="28"/>
          <w:lang w:val="uk-UA"/>
        </w:rPr>
        <w:t xml:space="preserve"> </w:t>
      </w:r>
      <w:r w:rsidR="005D09AF">
        <w:rPr>
          <w:rFonts w:ascii="Times New Roman" w:eastAsia="Times New Roman" w:hAnsi="Times New Roman" w:cs="Times New Roman"/>
          <w:sz w:val="28"/>
          <w:szCs w:val="28"/>
          <w:lang w:val="uk-UA"/>
        </w:rPr>
        <w:t>1132 особи, їх частка становила 6</w:t>
      </w:r>
      <w:r w:rsidR="00133A52">
        <w:rPr>
          <w:rFonts w:ascii="Times New Roman" w:eastAsia="Times New Roman" w:hAnsi="Times New Roman" w:cs="Times New Roman"/>
          <w:sz w:val="28"/>
          <w:szCs w:val="28"/>
          <w:lang w:val="uk-UA"/>
        </w:rPr>
        <w:t xml:space="preserve">0% від загальної кількості </w:t>
      </w:r>
      <w:r w:rsidR="005D09AF">
        <w:rPr>
          <w:rFonts w:ascii="Times New Roman" w:eastAsia="Times New Roman" w:hAnsi="Times New Roman" w:cs="Times New Roman"/>
          <w:sz w:val="28"/>
          <w:szCs w:val="28"/>
          <w:lang w:val="uk-UA"/>
        </w:rPr>
        <w:t>користувачів (читачів);</w:t>
      </w:r>
    </w:p>
    <w:p w:rsidR="00BE14E4" w:rsidRDefault="005D09AF" w:rsidP="00BE14E4">
      <w:pPr>
        <w:pStyle w:val="a4"/>
        <w:spacing w:after="0" w:line="240" w:lineRule="auto"/>
        <w:ind w:left="0" w:firstLine="993"/>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чоловіки/хлопці</w:t>
      </w:r>
      <w:r w:rsidR="00133A5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w:t>
      </w:r>
      <w:r w:rsidR="00133A5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755 осіб, їх частка становила 40% </w:t>
      </w:r>
      <w:r>
        <w:rPr>
          <w:rFonts w:ascii="Times New Roman" w:eastAsia="Times New Roman" w:hAnsi="Times New Roman" w:cs="Times New Roman"/>
          <w:sz w:val="28"/>
          <w:szCs w:val="28"/>
          <w:lang w:val="uk-UA"/>
        </w:rPr>
        <w:t>від загальної кількості користувачів (читачів)</w:t>
      </w:r>
      <w:r w:rsidR="00CD34C4">
        <w:rPr>
          <w:rFonts w:ascii="Times New Roman" w:eastAsia="Times New Roman" w:hAnsi="Times New Roman" w:cs="Times New Roman"/>
          <w:sz w:val="28"/>
          <w:szCs w:val="28"/>
          <w:lang w:val="uk-UA"/>
        </w:rPr>
        <w:t>.</w:t>
      </w:r>
    </w:p>
    <w:p w:rsidR="007C66AB" w:rsidRPr="005C7593" w:rsidRDefault="007C66AB" w:rsidP="007C66AB">
      <w:pPr>
        <w:pStyle w:val="a4"/>
        <w:spacing w:after="0" w:line="240" w:lineRule="auto"/>
        <w:ind w:left="0"/>
        <w:jc w:val="both"/>
        <w:rPr>
          <w:rFonts w:ascii="Times New Roman" w:eastAsia="Times New Roman" w:hAnsi="Times New Roman" w:cs="Times New Roman"/>
          <w:sz w:val="28"/>
          <w:szCs w:val="28"/>
          <w:lang w:val="uk-UA"/>
        </w:rPr>
      </w:pPr>
    </w:p>
    <w:p w:rsidR="008E5F4D" w:rsidRDefault="00665601" w:rsidP="00AE4D5A">
      <w:pPr>
        <w:pStyle w:val="a4"/>
        <w:numPr>
          <w:ilvl w:val="0"/>
          <w:numId w:val="3"/>
        </w:numPr>
        <w:spacing w:after="0" w:line="240" w:lineRule="auto"/>
        <w:ind w:left="0" w:firstLine="0"/>
        <w:jc w:val="both"/>
        <w:rPr>
          <w:rFonts w:ascii="Times New Roman" w:eastAsia="Times New Roman" w:hAnsi="Times New Roman" w:cs="Times New Roman"/>
          <w:sz w:val="28"/>
          <w:szCs w:val="28"/>
          <w:lang w:val="uk-UA"/>
        </w:rPr>
      </w:pPr>
      <w:r w:rsidRPr="00AE4D5A">
        <w:rPr>
          <w:rFonts w:ascii="Times New Roman" w:eastAsia="Times New Roman" w:hAnsi="Times New Roman" w:cs="Times New Roman"/>
          <w:sz w:val="28"/>
          <w:szCs w:val="28"/>
          <w:lang w:val="uk-UA"/>
        </w:rPr>
        <w:t>забезпечення справедливого та неупередженого</w:t>
      </w:r>
      <w:r w:rsidRPr="00AE4D5A">
        <w:rPr>
          <w:rFonts w:ascii="Times New Roman" w:eastAsia="Times New Roman" w:hAnsi="Times New Roman" w:cs="Times New Roman"/>
          <w:b/>
          <w:sz w:val="28"/>
          <w:szCs w:val="28"/>
          <w:lang w:val="uk-UA"/>
        </w:rPr>
        <w:t xml:space="preserve"> </w:t>
      </w:r>
      <w:r w:rsidRPr="00AE4D5A">
        <w:rPr>
          <w:rFonts w:ascii="Times New Roman" w:eastAsia="Times New Roman" w:hAnsi="Times New Roman" w:cs="Times New Roman"/>
          <w:sz w:val="28"/>
          <w:szCs w:val="28"/>
          <w:lang w:val="uk-UA"/>
        </w:rPr>
        <w:t xml:space="preserve">розподілу бюджетних коштів при плануванні та виконанні бюджетної програми, наданні державних послуг </w:t>
      </w:r>
      <w:r w:rsidRPr="00AE4D5A">
        <w:rPr>
          <w:rFonts w:ascii="Times New Roman" w:eastAsia="Times New Roman" w:hAnsi="Times New Roman" w:cs="Times New Roman"/>
          <w:i/>
          <w:sz w:val="28"/>
          <w:szCs w:val="28"/>
          <w:lang w:val="uk-UA"/>
        </w:rPr>
        <w:t>(рівень забезпечення потреб та задоволення інтересів жінок, чоловіків та/або їх груп за існуючих/діючих підходів до визначення обсягу та розподілу коштів в межах бюджетної програми)</w:t>
      </w:r>
      <w:r w:rsidR="00E572B6" w:rsidRPr="00AE4D5A">
        <w:rPr>
          <w:rFonts w:ascii="Times New Roman" w:eastAsia="Times New Roman" w:hAnsi="Times New Roman" w:cs="Times New Roman"/>
          <w:sz w:val="28"/>
          <w:szCs w:val="28"/>
          <w:lang w:val="uk-UA"/>
        </w:rPr>
        <w:t>:</w:t>
      </w:r>
    </w:p>
    <w:p w:rsidR="004913E0" w:rsidRPr="00C82B58" w:rsidRDefault="004913E0" w:rsidP="00C82B58">
      <w:pPr>
        <w:pStyle w:val="a4"/>
        <w:spacing w:after="0" w:line="240" w:lineRule="auto"/>
        <w:ind w:left="0"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Кошти за бюджетною програмою «</w:t>
      </w:r>
      <w:r w:rsidR="00B2689B" w:rsidRPr="00867F74">
        <w:rPr>
          <w:rFonts w:ascii="Times New Roman" w:hAnsi="Times New Roman" w:cs="Times New Roman"/>
          <w:sz w:val="28"/>
          <w:szCs w:val="28"/>
          <w:lang w:val="uk-UA"/>
        </w:rPr>
        <w:t xml:space="preserve">Забезпечення діяльності </w:t>
      </w:r>
      <w:r w:rsidR="00015BB5">
        <w:rPr>
          <w:rFonts w:ascii="Times New Roman" w:hAnsi="Times New Roman" w:cs="Times New Roman"/>
          <w:sz w:val="28"/>
          <w:szCs w:val="28"/>
          <w:lang w:val="uk-UA"/>
        </w:rPr>
        <w:t>бібліотек</w:t>
      </w:r>
      <w:r>
        <w:rPr>
          <w:rFonts w:ascii="Times New Roman" w:eastAsia="Times New Roman" w:hAnsi="Times New Roman" w:cs="Times New Roman"/>
          <w:sz w:val="28"/>
          <w:szCs w:val="28"/>
          <w:lang w:val="uk-UA"/>
        </w:rPr>
        <w:t>» забезпе</w:t>
      </w:r>
      <w:r w:rsidR="004E579F">
        <w:rPr>
          <w:rFonts w:ascii="Times New Roman" w:eastAsia="Times New Roman" w:hAnsi="Times New Roman" w:cs="Times New Roman"/>
          <w:sz w:val="28"/>
          <w:szCs w:val="28"/>
          <w:lang w:val="uk-UA"/>
        </w:rPr>
        <w:t xml:space="preserve">чують можливість надання послуг </w:t>
      </w:r>
      <w:r w:rsidR="004E579F">
        <w:rPr>
          <w:rFonts w:ascii="Times New Roman" w:hAnsi="Times New Roman" w:cs="Times New Roman"/>
          <w:sz w:val="28"/>
          <w:szCs w:val="28"/>
          <w:lang w:val="uk-UA"/>
        </w:rPr>
        <w:t>з забезпечення інформаційних, науково-дослідних, освітніх, культурних та інших потреб населення громади; послуг з бібліотечного обслуговування, загальної доступності до інформації та культурних цінностей</w:t>
      </w:r>
      <w:r>
        <w:rPr>
          <w:rFonts w:ascii="Times New Roman" w:eastAsia="Times New Roman" w:hAnsi="Times New Roman" w:cs="Times New Roman"/>
          <w:sz w:val="28"/>
          <w:szCs w:val="28"/>
          <w:lang w:val="uk-UA"/>
        </w:rPr>
        <w:t xml:space="preserve"> на території громади та утримання </w:t>
      </w:r>
      <w:r w:rsidR="00EB202F">
        <w:rPr>
          <w:rFonts w:ascii="Times New Roman" w:eastAsia="Times New Roman" w:hAnsi="Times New Roman" w:cs="Times New Roman"/>
          <w:sz w:val="28"/>
          <w:szCs w:val="28"/>
          <w:lang w:val="uk-UA"/>
        </w:rPr>
        <w:t>КЗ «Степанківська центральна публічна бібліотека»</w:t>
      </w:r>
      <w:r w:rsidR="00EB202F">
        <w:rPr>
          <w:rFonts w:ascii="Times New Roman" w:eastAsia="Times New Roman" w:hAnsi="Times New Roman" w:cs="Times New Roman"/>
          <w:sz w:val="28"/>
          <w:szCs w:val="28"/>
          <w:lang w:val="uk-UA"/>
        </w:rPr>
        <w:t xml:space="preserve"> Степанківської сільської ради (в тому числі бібліотеки-філії, бібліотечного пункту).</w:t>
      </w:r>
    </w:p>
    <w:p w:rsidR="004913E0" w:rsidRDefault="003F3BE8" w:rsidP="004913E0">
      <w:pPr>
        <w:pStyle w:val="a4"/>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плануванні та використанні коштів у 2019 році не передбачався розподіл видатків окремо на надання послуг для </w:t>
      </w:r>
      <w:r w:rsidR="00FE690F">
        <w:rPr>
          <w:rFonts w:ascii="Times New Roman" w:hAnsi="Times New Roman" w:cs="Times New Roman"/>
          <w:sz w:val="28"/>
          <w:szCs w:val="28"/>
          <w:lang w:val="uk-UA"/>
        </w:rPr>
        <w:t>жінок</w:t>
      </w:r>
      <w:r>
        <w:rPr>
          <w:rFonts w:ascii="Times New Roman" w:hAnsi="Times New Roman" w:cs="Times New Roman"/>
          <w:sz w:val="28"/>
          <w:szCs w:val="28"/>
          <w:lang w:val="uk-UA"/>
        </w:rPr>
        <w:t xml:space="preserve"> та </w:t>
      </w:r>
      <w:r w:rsidR="00FE690F">
        <w:rPr>
          <w:rFonts w:ascii="Times New Roman" w:hAnsi="Times New Roman" w:cs="Times New Roman"/>
          <w:sz w:val="28"/>
          <w:szCs w:val="28"/>
          <w:lang w:val="uk-UA"/>
        </w:rPr>
        <w:t>чоловіків</w:t>
      </w:r>
      <w:r>
        <w:rPr>
          <w:rFonts w:ascii="Times New Roman" w:hAnsi="Times New Roman" w:cs="Times New Roman"/>
          <w:sz w:val="28"/>
          <w:szCs w:val="28"/>
          <w:lang w:val="uk-UA"/>
        </w:rPr>
        <w:t xml:space="preserve"> та на утримання працівників жінок та чоловіків по закладах</w:t>
      </w:r>
      <w:r w:rsidR="00C82B58">
        <w:rPr>
          <w:rFonts w:ascii="Times New Roman" w:hAnsi="Times New Roman" w:cs="Times New Roman"/>
          <w:sz w:val="28"/>
          <w:szCs w:val="28"/>
          <w:lang w:val="uk-UA"/>
        </w:rPr>
        <w:t xml:space="preserve"> бібліотек</w:t>
      </w:r>
      <w:r>
        <w:rPr>
          <w:rFonts w:ascii="Times New Roman" w:hAnsi="Times New Roman" w:cs="Times New Roman"/>
          <w:sz w:val="28"/>
          <w:szCs w:val="28"/>
          <w:lang w:val="uk-UA"/>
        </w:rPr>
        <w:t xml:space="preserve">. </w:t>
      </w:r>
    </w:p>
    <w:p w:rsidR="008A573A" w:rsidRDefault="008A573A" w:rsidP="004913E0">
      <w:pPr>
        <w:pStyle w:val="a4"/>
        <w:spacing w:after="0" w:line="240" w:lineRule="auto"/>
        <w:ind w:left="0"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За 2019 рік видатки на надання </w:t>
      </w:r>
      <w:r w:rsidR="00C82B58">
        <w:rPr>
          <w:rFonts w:ascii="Times New Roman" w:eastAsia="Times New Roman" w:hAnsi="Times New Roman" w:cs="Times New Roman"/>
          <w:sz w:val="28"/>
          <w:szCs w:val="28"/>
          <w:lang w:val="uk-UA"/>
        </w:rPr>
        <w:t xml:space="preserve">послуг </w:t>
      </w:r>
      <w:r w:rsidR="00C82B58">
        <w:rPr>
          <w:rFonts w:ascii="Times New Roman" w:hAnsi="Times New Roman" w:cs="Times New Roman"/>
          <w:sz w:val="28"/>
          <w:szCs w:val="28"/>
          <w:lang w:val="uk-UA"/>
        </w:rPr>
        <w:t>з забезпечення інформаційних, науково-дослідних, освітніх, культурних та інших потреб населення громади; послуг з бібліотечного обслуговування, загальної доступності до інформації та культурних цінностей</w:t>
      </w:r>
      <w:r w:rsidR="00C82B58">
        <w:rPr>
          <w:rFonts w:ascii="Times New Roman" w:eastAsia="Times New Roman" w:hAnsi="Times New Roman" w:cs="Times New Roman"/>
          <w:sz w:val="28"/>
          <w:szCs w:val="28"/>
          <w:lang w:val="uk-UA"/>
        </w:rPr>
        <w:t xml:space="preserve"> на території громади та утримання КЗ «Степанківська центральна публічна бібліотека» Степанківської сільської ради (в тому числі бібліотеки-філії, бібліотечного пункту)</w:t>
      </w:r>
      <w:r>
        <w:rPr>
          <w:rFonts w:ascii="Times New Roman" w:eastAsia="Times New Roman" w:hAnsi="Times New Roman" w:cs="Times New Roman"/>
          <w:sz w:val="28"/>
          <w:szCs w:val="28"/>
          <w:lang w:val="uk-UA"/>
        </w:rPr>
        <w:t xml:space="preserve"> за фондами бюджету в цілому</w:t>
      </w:r>
      <w:r w:rsidR="00C82B58">
        <w:rPr>
          <w:rFonts w:ascii="Times New Roman" w:eastAsia="Times New Roman" w:hAnsi="Times New Roman" w:cs="Times New Roman"/>
          <w:sz w:val="28"/>
          <w:szCs w:val="28"/>
          <w:lang w:val="uk-UA"/>
        </w:rPr>
        <w:t xml:space="preserve"> всього склали в сумі 324744,80</w:t>
      </w:r>
      <w:r>
        <w:rPr>
          <w:rFonts w:ascii="Times New Roman" w:eastAsia="Times New Roman" w:hAnsi="Times New Roman" w:cs="Times New Roman"/>
          <w:sz w:val="28"/>
          <w:szCs w:val="28"/>
          <w:lang w:val="uk-UA"/>
        </w:rPr>
        <w:t xml:space="preserve"> грн., в тому числі:</w:t>
      </w:r>
    </w:p>
    <w:p w:rsidR="008A573A" w:rsidRPr="00D72F43" w:rsidRDefault="00037F0B" w:rsidP="004913E0">
      <w:pPr>
        <w:pStyle w:val="a4"/>
        <w:spacing w:after="0" w:line="240" w:lineRule="auto"/>
        <w:ind w:left="0" w:firstLine="851"/>
        <w:jc w:val="both"/>
        <w:rPr>
          <w:rFonts w:ascii="Times New Roman" w:eastAsia="Times New Roman" w:hAnsi="Times New Roman" w:cs="Times New Roman"/>
          <w:sz w:val="28"/>
          <w:szCs w:val="28"/>
          <w:lang w:val="uk-UA"/>
        </w:rPr>
      </w:pPr>
      <w:r w:rsidRPr="00D72F43">
        <w:rPr>
          <w:rFonts w:ascii="Times New Roman" w:eastAsia="Times New Roman" w:hAnsi="Times New Roman" w:cs="Times New Roman"/>
          <w:sz w:val="28"/>
          <w:szCs w:val="28"/>
          <w:lang w:val="uk-UA"/>
        </w:rPr>
        <w:t xml:space="preserve">на заробітну плату - </w:t>
      </w:r>
      <w:r w:rsidR="000853A5" w:rsidRPr="00D72F43">
        <w:rPr>
          <w:rFonts w:ascii="Times New Roman" w:eastAsia="Times New Roman" w:hAnsi="Times New Roman" w:cs="Times New Roman"/>
          <w:sz w:val="28"/>
          <w:szCs w:val="28"/>
          <w:lang w:val="uk-UA"/>
        </w:rPr>
        <w:t xml:space="preserve"> </w:t>
      </w:r>
      <w:r w:rsidR="00C82B58">
        <w:rPr>
          <w:rFonts w:ascii="Times New Roman" w:eastAsia="Times New Roman" w:hAnsi="Times New Roman" w:cs="Times New Roman"/>
          <w:sz w:val="28"/>
          <w:szCs w:val="28"/>
          <w:lang w:val="uk-UA"/>
        </w:rPr>
        <w:t>245312,45</w:t>
      </w:r>
      <w:r w:rsidR="00D72F43" w:rsidRPr="00D72F43">
        <w:rPr>
          <w:rFonts w:ascii="Times New Roman" w:eastAsia="Times New Roman" w:hAnsi="Times New Roman" w:cs="Times New Roman"/>
          <w:sz w:val="28"/>
          <w:szCs w:val="28"/>
          <w:lang w:val="uk-UA"/>
        </w:rPr>
        <w:t xml:space="preserve"> </w:t>
      </w:r>
      <w:r w:rsidR="000853A5" w:rsidRPr="00D72F43">
        <w:rPr>
          <w:rFonts w:ascii="Times New Roman" w:eastAsia="Times New Roman" w:hAnsi="Times New Roman" w:cs="Times New Roman"/>
          <w:sz w:val="28"/>
          <w:szCs w:val="28"/>
          <w:lang w:val="uk-UA"/>
        </w:rPr>
        <w:t>грн.</w:t>
      </w:r>
    </w:p>
    <w:p w:rsidR="000853A5" w:rsidRPr="00D72F43" w:rsidRDefault="000853A5" w:rsidP="004913E0">
      <w:pPr>
        <w:pStyle w:val="a4"/>
        <w:spacing w:after="0" w:line="240" w:lineRule="auto"/>
        <w:ind w:left="0" w:firstLine="851"/>
        <w:jc w:val="both"/>
        <w:rPr>
          <w:rFonts w:ascii="Times New Roman" w:eastAsia="Times New Roman" w:hAnsi="Times New Roman" w:cs="Times New Roman"/>
          <w:sz w:val="28"/>
          <w:szCs w:val="28"/>
          <w:lang w:val="uk-UA"/>
        </w:rPr>
      </w:pPr>
      <w:r w:rsidRPr="00D72F43">
        <w:rPr>
          <w:rFonts w:ascii="Times New Roman" w:eastAsia="Times New Roman" w:hAnsi="Times New Roman" w:cs="Times New Roman"/>
          <w:sz w:val="28"/>
          <w:szCs w:val="28"/>
          <w:lang w:val="uk-UA"/>
        </w:rPr>
        <w:t>на нарахув</w:t>
      </w:r>
      <w:r w:rsidR="00037F0B" w:rsidRPr="00D72F43">
        <w:rPr>
          <w:rFonts w:ascii="Times New Roman" w:eastAsia="Times New Roman" w:hAnsi="Times New Roman" w:cs="Times New Roman"/>
          <w:sz w:val="28"/>
          <w:szCs w:val="28"/>
          <w:lang w:val="uk-UA"/>
        </w:rPr>
        <w:t xml:space="preserve">ання на оплату праці </w:t>
      </w:r>
      <w:r w:rsidR="00400A3B" w:rsidRPr="00D72F43">
        <w:rPr>
          <w:rFonts w:ascii="Times New Roman" w:eastAsia="Times New Roman" w:hAnsi="Times New Roman" w:cs="Times New Roman"/>
          <w:sz w:val="28"/>
          <w:szCs w:val="28"/>
          <w:lang w:val="uk-UA"/>
        </w:rPr>
        <w:t>–</w:t>
      </w:r>
      <w:r w:rsidR="00037F0B" w:rsidRPr="00D72F43">
        <w:rPr>
          <w:rFonts w:ascii="Times New Roman" w:eastAsia="Times New Roman" w:hAnsi="Times New Roman" w:cs="Times New Roman"/>
          <w:sz w:val="28"/>
          <w:szCs w:val="28"/>
          <w:lang w:val="uk-UA"/>
        </w:rPr>
        <w:t xml:space="preserve"> </w:t>
      </w:r>
      <w:r w:rsidR="00C82B58">
        <w:rPr>
          <w:rFonts w:ascii="Times New Roman" w:eastAsia="Times New Roman" w:hAnsi="Times New Roman" w:cs="Times New Roman"/>
          <w:sz w:val="28"/>
          <w:szCs w:val="28"/>
          <w:lang w:val="uk-UA"/>
        </w:rPr>
        <w:t>60433,73</w:t>
      </w:r>
      <w:r w:rsidRPr="00D72F43">
        <w:rPr>
          <w:rFonts w:ascii="Times New Roman" w:eastAsia="Times New Roman" w:hAnsi="Times New Roman" w:cs="Times New Roman"/>
          <w:sz w:val="28"/>
          <w:szCs w:val="28"/>
          <w:lang w:val="uk-UA"/>
        </w:rPr>
        <w:t xml:space="preserve"> грн.</w:t>
      </w:r>
    </w:p>
    <w:p w:rsidR="000853A5" w:rsidRPr="00D72F43" w:rsidRDefault="000853A5" w:rsidP="004913E0">
      <w:pPr>
        <w:pStyle w:val="a4"/>
        <w:spacing w:after="0" w:line="240" w:lineRule="auto"/>
        <w:ind w:left="0" w:firstLine="851"/>
        <w:jc w:val="both"/>
        <w:rPr>
          <w:rFonts w:ascii="Times New Roman" w:eastAsia="Times New Roman" w:hAnsi="Times New Roman" w:cs="Times New Roman"/>
          <w:sz w:val="28"/>
          <w:szCs w:val="28"/>
          <w:lang w:val="uk-UA"/>
        </w:rPr>
      </w:pPr>
      <w:r w:rsidRPr="00D72F43">
        <w:rPr>
          <w:rFonts w:ascii="Times New Roman" w:eastAsia="Times New Roman" w:hAnsi="Times New Roman" w:cs="Times New Roman"/>
          <w:sz w:val="28"/>
          <w:szCs w:val="28"/>
          <w:lang w:val="uk-UA"/>
        </w:rPr>
        <w:t>на придбання предметів, матеріал</w:t>
      </w:r>
      <w:r w:rsidR="00037F0B" w:rsidRPr="00D72F43">
        <w:rPr>
          <w:rFonts w:ascii="Times New Roman" w:eastAsia="Times New Roman" w:hAnsi="Times New Roman" w:cs="Times New Roman"/>
          <w:sz w:val="28"/>
          <w:szCs w:val="28"/>
          <w:lang w:val="uk-UA"/>
        </w:rPr>
        <w:t xml:space="preserve">ів, обладнання, тощо – </w:t>
      </w:r>
      <w:r w:rsidR="00C82B58">
        <w:rPr>
          <w:rFonts w:ascii="Times New Roman" w:eastAsia="Times New Roman" w:hAnsi="Times New Roman" w:cs="Times New Roman"/>
          <w:sz w:val="28"/>
          <w:szCs w:val="28"/>
          <w:lang w:val="uk-UA"/>
        </w:rPr>
        <w:t>15285,65</w:t>
      </w:r>
      <w:r w:rsidRPr="00D72F43">
        <w:rPr>
          <w:rFonts w:ascii="Times New Roman" w:eastAsia="Times New Roman" w:hAnsi="Times New Roman" w:cs="Times New Roman"/>
          <w:sz w:val="28"/>
          <w:szCs w:val="28"/>
          <w:lang w:val="uk-UA"/>
        </w:rPr>
        <w:t xml:space="preserve"> грн.</w:t>
      </w:r>
    </w:p>
    <w:p w:rsidR="00262931" w:rsidRPr="00D05CD7" w:rsidRDefault="000853A5" w:rsidP="00D05CD7">
      <w:pPr>
        <w:pStyle w:val="a4"/>
        <w:spacing w:after="0" w:line="240" w:lineRule="auto"/>
        <w:ind w:left="0" w:firstLine="851"/>
        <w:jc w:val="both"/>
        <w:rPr>
          <w:rFonts w:ascii="Times New Roman" w:eastAsia="Times New Roman" w:hAnsi="Times New Roman" w:cs="Times New Roman"/>
          <w:sz w:val="28"/>
          <w:szCs w:val="28"/>
          <w:lang w:val="uk-UA"/>
        </w:rPr>
      </w:pPr>
      <w:r w:rsidRPr="00D72F43">
        <w:rPr>
          <w:rFonts w:ascii="Times New Roman" w:eastAsia="Times New Roman" w:hAnsi="Times New Roman" w:cs="Times New Roman"/>
          <w:sz w:val="28"/>
          <w:szCs w:val="28"/>
          <w:lang w:val="uk-UA"/>
        </w:rPr>
        <w:t>на оплату посл</w:t>
      </w:r>
      <w:r w:rsidR="00037F0B" w:rsidRPr="00D72F43">
        <w:rPr>
          <w:rFonts w:ascii="Times New Roman" w:eastAsia="Times New Roman" w:hAnsi="Times New Roman" w:cs="Times New Roman"/>
          <w:sz w:val="28"/>
          <w:szCs w:val="28"/>
          <w:lang w:val="uk-UA"/>
        </w:rPr>
        <w:t xml:space="preserve">уг (крім комунальних) – </w:t>
      </w:r>
      <w:r w:rsidR="00C82B58">
        <w:rPr>
          <w:rFonts w:ascii="Times New Roman" w:eastAsia="Times New Roman" w:hAnsi="Times New Roman" w:cs="Times New Roman"/>
          <w:sz w:val="28"/>
          <w:szCs w:val="28"/>
          <w:lang w:val="uk-UA"/>
        </w:rPr>
        <w:t>3712,97</w:t>
      </w:r>
      <w:r w:rsidRPr="00D72F43">
        <w:rPr>
          <w:rFonts w:ascii="Times New Roman" w:eastAsia="Times New Roman" w:hAnsi="Times New Roman" w:cs="Times New Roman"/>
          <w:sz w:val="28"/>
          <w:szCs w:val="28"/>
          <w:lang w:val="uk-UA"/>
        </w:rPr>
        <w:t xml:space="preserve"> грн.</w:t>
      </w:r>
    </w:p>
    <w:p w:rsidR="00127648" w:rsidRPr="00127648" w:rsidRDefault="00127648" w:rsidP="004913E0">
      <w:pPr>
        <w:pStyle w:val="a4"/>
        <w:spacing w:after="0" w:line="240" w:lineRule="auto"/>
        <w:ind w:left="0"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За даними звіту про виконання паспорта бюджетної програми за 2019 рік </w:t>
      </w:r>
      <w:proofErr w:type="spellStart"/>
      <w:r w:rsidR="007947F7" w:rsidRPr="007947F7">
        <w:rPr>
          <w:rFonts w:ascii="Times New Roman" w:eastAsia="Arial" w:hAnsi="Times New Roman" w:cs="Times New Roman"/>
          <w:sz w:val="28"/>
          <w:szCs w:val="28"/>
        </w:rPr>
        <w:t>середні</w:t>
      </w:r>
      <w:proofErr w:type="spellEnd"/>
      <w:r w:rsidR="007947F7" w:rsidRPr="007947F7">
        <w:rPr>
          <w:rFonts w:ascii="Times New Roman" w:eastAsia="Arial" w:hAnsi="Times New Roman" w:cs="Times New Roman"/>
          <w:sz w:val="28"/>
          <w:szCs w:val="28"/>
        </w:rPr>
        <w:t xml:space="preserve"> </w:t>
      </w:r>
      <w:proofErr w:type="spellStart"/>
      <w:r w:rsidR="007947F7" w:rsidRPr="007947F7">
        <w:rPr>
          <w:rFonts w:ascii="Times New Roman" w:eastAsia="Arial" w:hAnsi="Times New Roman" w:cs="Times New Roman"/>
          <w:sz w:val="28"/>
          <w:szCs w:val="28"/>
        </w:rPr>
        <w:t>затрати</w:t>
      </w:r>
      <w:proofErr w:type="spellEnd"/>
      <w:r w:rsidR="007947F7" w:rsidRPr="007947F7">
        <w:rPr>
          <w:rFonts w:ascii="Times New Roman" w:eastAsia="Arial" w:hAnsi="Times New Roman" w:cs="Times New Roman"/>
          <w:sz w:val="28"/>
          <w:szCs w:val="28"/>
        </w:rPr>
        <w:t xml:space="preserve"> на </w:t>
      </w:r>
      <w:proofErr w:type="spellStart"/>
      <w:r w:rsidR="007947F7" w:rsidRPr="007947F7">
        <w:rPr>
          <w:rFonts w:ascii="Times New Roman" w:eastAsia="Arial" w:hAnsi="Times New Roman" w:cs="Times New Roman"/>
          <w:sz w:val="28"/>
          <w:szCs w:val="28"/>
        </w:rPr>
        <w:t>обслуговування</w:t>
      </w:r>
      <w:proofErr w:type="spellEnd"/>
      <w:r w:rsidR="007947F7" w:rsidRPr="007947F7">
        <w:rPr>
          <w:rFonts w:ascii="Times New Roman" w:eastAsia="Arial" w:hAnsi="Times New Roman" w:cs="Times New Roman"/>
          <w:sz w:val="28"/>
          <w:szCs w:val="28"/>
        </w:rPr>
        <w:t xml:space="preserve"> одного </w:t>
      </w:r>
      <w:proofErr w:type="spellStart"/>
      <w:r w:rsidR="007947F7" w:rsidRPr="007947F7">
        <w:rPr>
          <w:rFonts w:ascii="Times New Roman" w:eastAsia="Arial" w:hAnsi="Times New Roman" w:cs="Times New Roman"/>
          <w:sz w:val="28"/>
          <w:szCs w:val="28"/>
        </w:rPr>
        <w:t>читача</w:t>
      </w:r>
      <w:proofErr w:type="spellEnd"/>
      <w:r>
        <w:rPr>
          <w:rFonts w:ascii="Times New Roman" w:eastAsia="Arial" w:hAnsi="Times New Roman" w:cs="Times New Roman"/>
          <w:sz w:val="28"/>
          <w:szCs w:val="28"/>
          <w:lang w:val="uk-UA"/>
        </w:rPr>
        <w:t xml:space="preserve"> склали</w:t>
      </w:r>
      <w:r w:rsidR="006D22C8">
        <w:rPr>
          <w:rFonts w:ascii="Times New Roman" w:eastAsia="Arial" w:hAnsi="Times New Roman" w:cs="Times New Roman"/>
          <w:sz w:val="28"/>
          <w:szCs w:val="28"/>
          <w:lang w:val="uk-UA"/>
        </w:rPr>
        <w:t xml:space="preserve"> </w:t>
      </w:r>
      <w:r w:rsidR="007947F7" w:rsidRPr="007947F7">
        <w:rPr>
          <w:rFonts w:ascii="Times New Roman" w:hAnsi="Times New Roman" w:cs="Times New Roman"/>
          <w:sz w:val="28"/>
          <w:szCs w:val="28"/>
          <w:lang w:val="uk-UA"/>
        </w:rPr>
        <w:t>172,10</w:t>
      </w:r>
      <w:r w:rsidR="006D22C8">
        <w:rPr>
          <w:rFonts w:ascii="Times New Roman" w:eastAsia="Arial" w:hAnsi="Times New Roman" w:cs="Times New Roman"/>
          <w:sz w:val="28"/>
          <w:szCs w:val="28"/>
          <w:lang w:val="uk-UA"/>
        </w:rPr>
        <w:t xml:space="preserve"> грн.</w:t>
      </w:r>
      <w:r>
        <w:rPr>
          <w:rFonts w:ascii="Times New Roman" w:eastAsia="Arial" w:hAnsi="Times New Roman" w:cs="Times New Roman"/>
          <w:sz w:val="28"/>
          <w:szCs w:val="28"/>
          <w:lang w:val="uk-UA"/>
        </w:rPr>
        <w:t xml:space="preserve"> Витрати відповідно звіту не розподіляються</w:t>
      </w:r>
      <w:r w:rsidR="005043DC">
        <w:rPr>
          <w:rFonts w:ascii="Times New Roman" w:eastAsia="Arial" w:hAnsi="Times New Roman" w:cs="Times New Roman"/>
          <w:sz w:val="28"/>
          <w:szCs w:val="28"/>
          <w:lang w:val="uk-UA"/>
        </w:rPr>
        <w:t xml:space="preserve"> на отримувачів послуги</w:t>
      </w:r>
      <w:r>
        <w:rPr>
          <w:rFonts w:ascii="Times New Roman" w:eastAsia="Arial" w:hAnsi="Times New Roman" w:cs="Times New Roman"/>
          <w:sz w:val="28"/>
          <w:szCs w:val="28"/>
          <w:lang w:val="uk-UA"/>
        </w:rPr>
        <w:t xml:space="preserve"> за статтю</w:t>
      </w:r>
      <w:r w:rsidR="00496DFF">
        <w:rPr>
          <w:rFonts w:ascii="Times New Roman" w:eastAsia="Arial" w:hAnsi="Times New Roman" w:cs="Times New Roman"/>
          <w:sz w:val="28"/>
          <w:szCs w:val="28"/>
          <w:lang w:val="uk-UA"/>
        </w:rPr>
        <w:t>.</w:t>
      </w:r>
    </w:p>
    <w:p w:rsidR="006F1293" w:rsidRPr="00AE4D5A" w:rsidRDefault="006F1293" w:rsidP="006F1293">
      <w:pPr>
        <w:pStyle w:val="a4"/>
        <w:spacing w:after="0" w:line="240" w:lineRule="auto"/>
        <w:ind w:left="0"/>
        <w:jc w:val="both"/>
        <w:rPr>
          <w:rFonts w:ascii="Times New Roman" w:eastAsia="Times New Roman" w:hAnsi="Times New Roman" w:cs="Times New Roman"/>
          <w:sz w:val="28"/>
          <w:szCs w:val="28"/>
          <w:lang w:val="uk-UA"/>
        </w:rPr>
      </w:pPr>
    </w:p>
    <w:p w:rsidR="00BF20D1" w:rsidRPr="00D20EF7" w:rsidRDefault="00665601" w:rsidP="00D20EF7">
      <w:pPr>
        <w:pStyle w:val="a4"/>
        <w:numPr>
          <w:ilvl w:val="0"/>
          <w:numId w:val="1"/>
        </w:numPr>
        <w:spacing w:after="0" w:line="240" w:lineRule="auto"/>
        <w:jc w:val="both"/>
        <w:rPr>
          <w:rFonts w:ascii="Times New Roman" w:eastAsia="Times New Roman" w:hAnsi="Times New Roman" w:cs="Times New Roman"/>
          <w:sz w:val="28"/>
          <w:szCs w:val="28"/>
        </w:rPr>
      </w:pPr>
      <w:r w:rsidRPr="00D20EF7">
        <w:rPr>
          <w:rFonts w:ascii="Times New Roman" w:eastAsia="Times New Roman" w:hAnsi="Times New Roman" w:cs="Times New Roman"/>
          <w:b/>
          <w:sz w:val="28"/>
          <w:szCs w:val="28"/>
          <w:lang w:val="uk-UA"/>
        </w:rPr>
        <w:t xml:space="preserve">Пропозиції за результатами гендерного </w:t>
      </w:r>
      <w:proofErr w:type="spellStart"/>
      <w:r w:rsidRPr="00D20EF7">
        <w:rPr>
          <w:rFonts w:ascii="Times New Roman" w:eastAsia="Times New Roman" w:hAnsi="Times New Roman" w:cs="Times New Roman"/>
          <w:b/>
          <w:sz w:val="28"/>
          <w:szCs w:val="28"/>
          <w:lang w:val="uk-UA"/>
        </w:rPr>
        <w:t>ан</w:t>
      </w:r>
      <w:r w:rsidRPr="00D20EF7">
        <w:rPr>
          <w:rFonts w:ascii="Times New Roman" w:eastAsia="Times New Roman" w:hAnsi="Times New Roman" w:cs="Times New Roman"/>
          <w:b/>
          <w:sz w:val="28"/>
          <w:szCs w:val="28"/>
        </w:rPr>
        <w:t>алізу</w:t>
      </w:r>
      <w:proofErr w:type="spellEnd"/>
      <w:r w:rsidRPr="00D20EF7">
        <w:rPr>
          <w:rFonts w:ascii="Times New Roman" w:eastAsia="Times New Roman" w:hAnsi="Times New Roman" w:cs="Times New Roman"/>
          <w:b/>
          <w:sz w:val="28"/>
          <w:szCs w:val="28"/>
        </w:rPr>
        <w:t xml:space="preserve"> </w:t>
      </w:r>
      <w:proofErr w:type="spellStart"/>
      <w:r w:rsidRPr="00D20EF7">
        <w:rPr>
          <w:rFonts w:ascii="Times New Roman" w:eastAsia="Times New Roman" w:hAnsi="Times New Roman" w:cs="Times New Roman"/>
          <w:b/>
          <w:sz w:val="28"/>
          <w:szCs w:val="28"/>
        </w:rPr>
        <w:t>бюджетної</w:t>
      </w:r>
      <w:proofErr w:type="spellEnd"/>
      <w:r w:rsidRPr="00D20EF7">
        <w:rPr>
          <w:rFonts w:ascii="Times New Roman" w:eastAsia="Times New Roman" w:hAnsi="Times New Roman" w:cs="Times New Roman"/>
          <w:b/>
          <w:sz w:val="28"/>
          <w:szCs w:val="28"/>
        </w:rPr>
        <w:t xml:space="preserve"> </w:t>
      </w:r>
      <w:proofErr w:type="spellStart"/>
      <w:r w:rsidRPr="00D20EF7">
        <w:rPr>
          <w:rFonts w:ascii="Times New Roman" w:eastAsia="Times New Roman" w:hAnsi="Times New Roman" w:cs="Times New Roman"/>
          <w:b/>
          <w:sz w:val="28"/>
          <w:szCs w:val="28"/>
        </w:rPr>
        <w:t>програми</w:t>
      </w:r>
      <w:proofErr w:type="spellEnd"/>
      <w:r w:rsidRPr="00D20EF7">
        <w:rPr>
          <w:rFonts w:ascii="Times New Roman" w:eastAsia="Times New Roman" w:hAnsi="Times New Roman" w:cs="Times New Roman"/>
          <w:b/>
          <w:sz w:val="28"/>
          <w:szCs w:val="28"/>
        </w:rPr>
        <w:t>:</w:t>
      </w:r>
      <w:r w:rsidRPr="00D20EF7">
        <w:rPr>
          <w:rFonts w:ascii="Times New Roman" w:eastAsia="Times New Roman" w:hAnsi="Times New Roman" w:cs="Times New Roman"/>
          <w:sz w:val="28"/>
          <w:szCs w:val="28"/>
        </w:rPr>
        <w:t xml:space="preserve"> </w:t>
      </w:r>
    </w:p>
    <w:p w:rsidR="00D20EF7" w:rsidRPr="00D20EF7" w:rsidRDefault="00D20EF7" w:rsidP="00D20EF7">
      <w:pPr>
        <w:spacing w:after="0" w:line="240" w:lineRule="auto"/>
        <w:ind w:left="240"/>
        <w:jc w:val="both"/>
        <w:rPr>
          <w:sz w:val="28"/>
          <w:szCs w:val="28"/>
        </w:rPr>
      </w:pPr>
    </w:p>
    <w:p w:rsidR="007233A8" w:rsidRPr="007233A8" w:rsidRDefault="00665601" w:rsidP="002E1C88">
      <w:pPr>
        <w:numPr>
          <w:ilvl w:val="0"/>
          <w:numId w:val="2"/>
        </w:numPr>
        <w:spacing w:after="0" w:line="240" w:lineRule="auto"/>
        <w:ind w:left="0" w:hanging="10"/>
        <w:jc w:val="both"/>
        <w:rPr>
          <w:sz w:val="28"/>
          <w:szCs w:val="28"/>
        </w:rPr>
      </w:pPr>
      <w:proofErr w:type="spellStart"/>
      <w:r w:rsidRPr="002E1C88">
        <w:rPr>
          <w:rFonts w:ascii="Times New Roman" w:eastAsia="Times New Roman" w:hAnsi="Times New Roman" w:cs="Times New Roman"/>
          <w:sz w:val="28"/>
          <w:szCs w:val="28"/>
        </w:rPr>
        <w:t>включення</w:t>
      </w:r>
      <w:proofErr w:type="spellEnd"/>
      <w:r w:rsidRPr="002E1C88">
        <w:rPr>
          <w:rFonts w:ascii="Times New Roman" w:eastAsia="Times New Roman" w:hAnsi="Times New Roman" w:cs="Times New Roman"/>
          <w:sz w:val="28"/>
          <w:szCs w:val="28"/>
        </w:rPr>
        <w:t xml:space="preserve"> </w:t>
      </w:r>
      <w:proofErr w:type="spellStart"/>
      <w:r w:rsidRPr="002E1C88">
        <w:rPr>
          <w:rFonts w:ascii="Times New Roman" w:eastAsia="Times New Roman" w:hAnsi="Times New Roman" w:cs="Times New Roman"/>
          <w:sz w:val="28"/>
          <w:szCs w:val="28"/>
        </w:rPr>
        <w:t>гендерних</w:t>
      </w:r>
      <w:proofErr w:type="spellEnd"/>
      <w:r w:rsidRPr="002E1C88">
        <w:rPr>
          <w:rFonts w:ascii="Times New Roman" w:eastAsia="Times New Roman" w:hAnsi="Times New Roman" w:cs="Times New Roman"/>
          <w:sz w:val="28"/>
          <w:szCs w:val="28"/>
        </w:rPr>
        <w:t xml:space="preserve"> </w:t>
      </w:r>
      <w:proofErr w:type="spellStart"/>
      <w:r w:rsidRPr="002E1C88">
        <w:rPr>
          <w:rFonts w:ascii="Times New Roman" w:eastAsia="Times New Roman" w:hAnsi="Times New Roman" w:cs="Times New Roman"/>
          <w:sz w:val="28"/>
          <w:szCs w:val="28"/>
        </w:rPr>
        <w:t>аспектів</w:t>
      </w:r>
      <w:proofErr w:type="spellEnd"/>
      <w:r w:rsidRPr="002E1C88">
        <w:rPr>
          <w:rFonts w:ascii="Times New Roman" w:eastAsia="Times New Roman" w:hAnsi="Times New Roman" w:cs="Times New Roman"/>
          <w:sz w:val="28"/>
          <w:szCs w:val="28"/>
        </w:rPr>
        <w:t xml:space="preserve"> до </w:t>
      </w:r>
      <w:proofErr w:type="spellStart"/>
      <w:r w:rsidRPr="002E1C88">
        <w:rPr>
          <w:rFonts w:ascii="Times New Roman" w:eastAsia="Times New Roman" w:hAnsi="Times New Roman" w:cs="Times New Roman"/>
          <w:sz w:val="28"/>
          <w:szCs w:val="28"/>
        </w:rPr>
        <w:t>бюджетної</w:t>
      </w:r>
      <w:proofErr w:type="spellEnd"/>
      <w:r w:rsidRPr="002E1C88">
        <w:rPr>
          <w:rFonts w:ascii="Times New Roman" w:eastAsia="Times New Roman" w:hAnsi="Times New Roman" w:cs="Times New Roman"/>
          <w:sz w:val="28"/>
          <w:szCs w:val="28"/>
        </w:rPr>
        <w:t xml:space="preserve"> </w:t>
      </w:r>
      <w:proofErr w:type="spellStart"/>
      <w:r w:rsidRPr="002E1C88">
        <w:rPr>
          <w:rFonts w:ascii="Times New Roman" w:eastAsia="Times New Roman" w:hAnsi="Times New Roman" w:cs="Times New Roman"/>
          <w:sz w:val="28"/>
          <w:szCs w:val="28"/>
        </w:rPr>
        <w:t>програми</w:t>
      </w:r>
      <w:proofErr w:type="spellEnd"/>
      <w:r w:rsidRPr="002E1C88">
        <w:rPr>
          <w:rFonts w:ascii="Times New Roman" w:eastAsia="Times New Roman" w:hAnsi="Times New Roman" w:cs="Times New Roman"/>
          <w:b/>
          <w:sz w:val="28"/>
          <w:szCs w:val="28"/>
        </w:rPr>
        <w:t xml:space="preserve"> </w:t>
      </w:r>
      <w:r w:rsidRPr="002E1C88">
        <w:rPr>
          <w:rFonts w:ascii="Times New Roman" w:eastAsia="Times New Roman" w:hAnsi="Times New Roman" w:cs="Times New Roman"/>
          <w:sz w:val="28"/>
          <w:szCs w:val="28"/>
        </w:rPr>
        <w:t>(</w:t>
      </w:r>
      <w:r w:rsidRPr="002E1C88">
        <w:rPr>
          <w:rFonts w:ascii="Times New Roman" w:eastAsia="Times New Roman" w:hAnsi="Times New Roman" w:cs="Times New Roman"/>
          <w:i/>
          <w:sz w:val="28"/>
          <w:szCs w:val="28"/>
        </w:rPr>
        <w:t xml:space="preserve">до </w:t>
      </w:r>
      <w:proofErr w:type="spellStart"/>
      <w:r w:rsidRPr="002E1C88">
        <w:rPr>
          <w:rFonts w:ascii="Times New Roman" w:eastAsia="Times New Roman" w:hAnsi="Times New Roman" w:cs="Times New Roman"/>
          <w:i/>
          <w:sz w:val="28"/>
          <w:szCs w:val="28"/>
        </w:rPr>
        <w:t>назви</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бюджетної</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програми</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її</w:t>
      </w:r>
      <w:proofErr w:type="spellEnd"/>
      <w:r w:rsidRPr="002E1C88">
        <w:rPr>
          <w:rFonts w:ascii="Times New Roman" w:eastAsia="Times New Roman" w:hAnsi="Times New Roman" w:cs="Times New Roman"/>
          <w:i/>
          <w:sz w:val="28"/>
          <w:szCs w:val="28"/>
        </w:rPr>
        <w:t xml:space="preserve"> мети, </w:t>
      </w:r>
      <w:proofErr w:type="spellStart"/>
      <w:r w:rsidRPr="002E1C88">
        <w:rPr>
          <w:rFonts w:ascii="Times New Roman" w:eastAsia="Times New Roman" w:hAnsi="Times New Roman" w:cs="Times New Roman"/>
          <w:i/>
          <w:sz w:val="28"/>
          <w:szCs w:val="28"/>
        </w:rPr>
        <w:t>завдань</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напрямів</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використання</w:t>
      </w:r>
      <w:proofErr w:type="spellEnd"/>
      <w:r w:rsidRPr="002E1C88">
        <w:rPr>
          <w:rFonts w:ascii="Times New Roman" w:eastAsia="Times New Roman" w:hAnsi="Times New Roman" w:cs="Times New Roman"/>
          <w:i/>
          <w:sz w:val="28"/>
          <w:szCs w:val="28"/>
        </w:rPr>
        <w:t xml:space="preserve"> коштів, </w:t>
      </w:r>
      <w:proofErr w:type="spellStart"/>
      <w:r w:rsidRPr="002E1C88">
        <w:rPr>
          <w:rFonts w:ascii="Times New Roman" w:eastAsia="Times New Roman" w:hAnsi="Times New Roman" w:cs="Times New Roman"/>
          <w:i/>
          <w:sz w:val="28"/>
          <w:szCs w:val="28"/>
        </w:rPr>
        <w:t>результативних</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показників</w:t>
      </w:r>
      <w:proofErr w:type="spellEnd"/>
      <w:r w:rsidRPr="002E1C88">
        <w:rPr>
          <w:rFonts w:ascii="Times New Roman" w:eastAsia="Times New Roman" w:hAnsi="Times New Roman" w:cs="Times New Roman"/>
          <w:i/>
          <w:sz w:val="28"/>
          <w:szCs w:val="28"/>
        </w:rPr>
        <w:t>)</w:t>
      </w:r>
      <w:r w:rsidR="007233A8">
        <w:rPr>
          <w:rFonts w:ascii="Times New Roman" w:eastAsia="Times New Roman" w:hAnsi="Times New Roman" w:cs="Times New Roman"/>
          <w:sz w:val="28"/>
          <w:szCs w:val="28"/>
          <w:lang w:val="uk-UA"/>
        </w:rPr>
        <w:t>:</w:t>
      </w:r>
    </w:p>
    <w:p w:rsidR="00BF582F" w:rsidRPr="00BF582F" w:rsidRDefault="00BF582F" w:rsidP="00D20EF7">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Пропозиції щодо назви бюджетної програми:</w:t>
      </w:r>
    </w:p>
    <w:p w:rsidR="00BF582F" w:rsidRDefault="005A5834" w:rsidP="00D20EF7">
      <w:pPr>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Назва бюджетної програми </w:t>
      </w:r>
      <w:r>
        <w:rPr>
          <w:rFonts w:ascii="Times New Roman" w:hAnsi="Times New Roman" w:cs="Times New Roman"/>
          <w:b/>
          <w:sz w:val="28"/>
          <w:szCs w:val="28"/>
          <w:lang w:val="uk-UA"/>
        </w:rPr>
        <w:t>«</w:t>
      </w:r>
      <w:r w:rsidR="00B257E0" w:rsidRPr="00867F74">
        <w:rPr>
          <w:rFonts w:ascii="Times New Roman" w:hAnsi="Times New Roman" w:cs="Times New Roman"/>
          <w:sz w:val="28"/>
          <w:szCs w:val="28"/>
          <w:lang w:val="uk-UA"/>
        </w:rPr>
        <w:t xml:space="preserve">Забезпечення діяльності </w:t>
      </w:r>
      <w:r w:rsidR="0070698A">
        <w:rPr>
          <w:rFonts w:ascii="Times New Roman" w:hAnsi="Times New Roman" w:cs="Times New Roman"/>
          <w:sz w:val="28"/>
          <w:szCs w:val="28"/>
          <w:lang w:val="uk-UA"/>
        </w:rPr>
        <w:t>бібліотек</w:t>
      </w:r>
      <w:r>
        <w:rPr>
          <w:rFonts w:ascii="Times New Roman" w:hAnsi="Times New Roman" w:cs="Times New Roman"/>
          <w:sz w:val="28"/>
          <w:szCs w:val="28"/>
          <w:lang w:val="uk-UA"/>
        </w:rPr>
        <w:t>» відповідає назві відповідно до Типової програмної класифікації видатків та кредитування місцевого бюджету, затвердженої наказом Міністерства фінансів України від 20.09.2017 № 793 зі змінами, тому виконавчим комітетом Степанківської сільської ради не можуть бути внесені зміни (включені гендерні аспекти) до назви бюджетної програми.</w:t>
      </w:r>
    </w:p>
    <w:p w:rsidR="005A5834" w:rsidRDefault="005A5834" w:rsidP="00D20EF7">
      <w:pPr>
        <w:spacing w:after="0" w:line="240" w:lineRule="auto"/>
        <w:ind w:firstLine="709"/>
        <w:jc w:val="both"/>
        <w:rPr>
          <w:rFonts w:ascii="Times New Roman" w:hAnsi="Times New Roman" w:cs="Times New Roman"/>
          <w:sz w:val="28"/>
          <w:szCs w:val="28"/>
          <w:lang w:val="uk-UA"/>
        </w:rPr>
      </w:pPr>
    </w:p>
    <w:p w:rsidR="00BF582F" w:rsidRDefault="00BF582F" w:rsidP="00D20EF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Пропозиції щодо мети бюджетної програми:</w:t>
      </w:r>
    </w:p>
    <w:p w:rsidR="00F07EF0" w:rsidRDefault="0000583D" w:rsidP="00D20EF7">
      <w:pPr>
        <w:spacing w:after="0" w:line="240" w:lineRule="auto"/>
        <w:ind w:firstLine="709"/>
        <w:jc w:val="both"/>
        <w:rPr>
          <w:rFonts w:ascii="Times New Roman" w:hAnsi="Times New Roman" w:cs="Times New Roman"/>
          <w:sz w:val="28"/>
          <w:szCs w:val="28"/>
          <w:lang w:val="uk-UA"/>
        </w:rPr>
      </w:pPr>
      <w:r w:rsidRPr="0000583D">
        <w:rPr>
          <w:rFonts w:ascii="Times New Roman" w:hAnsi="Times New Roman" w:cs="Times New Roman"/>
          <w:sz w:val="28"/>
          <w:szCs w:val="28"/>
          <w:lang w:val="uk-UA"/>
        </w:rPr>
        <w:t xml:space="preserve">Мета бюджетної програми </w:t>
      </w:r>
      <w:r w:rsidRPr="0070698A">
        <w:rPr>
          <w:rFonts w:ascii="Times New Roman" w:hAnsi="Times New Roman" w:cs="Times New Roman"/>
          <w:sz w:val="28"/>
          <w:szCs w:val="28"/>
          <w:lang w:val="uk-UA"/>
        </w:rPr>
        <w:t>«</w:t>
      </w:r>
      <w:r w:rsidR="0070698A" w:rsidRPr="0070698A">
        <w:rPr>
          <w:rFonts w:ascii="Times New Roman" w:hAnsi="Times New Roman" w:cs="Times New Roman"/>
          <w:sz w:val="28"/>
          <w:szCs w:val="28"/>
        </w:rPr>
        <w:t xml:space="preserve">Забезпечення прав </w:t>
      </w:r>
      <w:proofErr w:type="spellStart"/>
      <w:r w:rsidR="0070698A" w:rsidRPr="0070698A">
        <w:rPr>
          <w:rFonts w:ascii="Times New Roman" w:hAnsi="Times New Roman" w:cs="Times New Roman"/>
          <w:sz w:val="28"/>
          <w:szCs w:val="28"/>
        </w:rPr>
        <w:t>громадян</w:t>
      </w:r>
      <w:proofErr w:type="spellEnd"/>
      <w:r w:rsidR="0070698A" w:rsidRPr="0070698A">
        <w:rPr>
          <w:rFonts w:ascii="Times New Roman" w:hAnsi="Times New Roman" w:cs="Times New Roman"/>
          <w:sz w:val="28"/>
          <w:szCs w:val="28"/>
        </w:rPr>
        <w:t xml:space="preserve"> на </w:t>
      </w:r>
      <w:proofErr w:type="spellStart"/>
      <w:r w:rsidR="0070698A" w:rsidRPr="0070698A">
        <w:rPr>
          <w:rFonts w:ascii="Times New Roman" w:hAnsi="Times New Roman" w:cs="Times New Roman"/>
          <w:sz w:val="28"/>
          <w:szCs w:val="28"/>
        </w:rPr>
        <w:t>бібліотечне</w:t>
      </w:r>
      <w:proofErr w:type="spellEnd"/>
      <w:r w:rsidR="0070698A" w:rsidRPr="0070698A">
        <w:rPr>
          <w:rFonts w:ascii="Times New Roman" w:hAnsi="Times New Roman" w:cs="Times New Roman"/>
          <w:sz w:val="28"/>
          <w:szCs w:val="28"/>
        </w:rPr>
        <w:t xml:space="preserve"> </w:t>
      </w:r>
      <w:proofErr w:type="spellStart"/>
      <w:r w:rsidR="0070698A" w:rsidRPr="0070698A">
        <w:rPr>
          <w:rFonts w:ascii="Times New Roman" w:hAnsi="Times New Roman" w:cs="Times New Roman"/>
          <w:sz w:val="28"/>
          <w:szCs w:val="28"/>
        </w:rPr>
        <w:t>обслуговування</w:t>
      </w:r>
      <w:proofErr w:type="spellEnd"/>
      <w:r w:rsidR="0070698A" w:rsidRPr="0070698A">
        <w:rPr>
          <w:rFonts w:ascii="Times New Roman" w:hAnsi="Times New Roman" w:cs="Times New Roman"/>
          <w:sz w:val="28"/>
          <w:szCs w:val="28"/>
        </w:rPr>
        <w:t xml:space="preserve">, </w:t>
      </w:r>
      <w:proofErr w:type="spellStart"/>
      <w:r w:rsidR="0070698A" w:rsidRPr="0070698A">
        <w:rPr>
          <w:rFonts w:ascii="Times New Roman" w:hAnsi="Times New Roman" w:cs="Times New Roman"/>
          <w:sz w:val="28"/>
          <w:szCs w:val="28"/>
        </w:rPr>
        <w:t>загальну</w:t>
      </w:r>
      <w:proofErr w:type="spellEnd"/>
      <w:r w:rsidR="0070698A" w:rsidRPr="0070698A">
        <w:rPr>
          <w:rFonts w:ascii="Times New Roman" w:hAnsi="Times New Roman" w:cs="Times New Roman"/>
          <w:sz w:val="28"/>
          <w:szCs w:val="28"/>
        </w:rPr>
        <w:t xml:space="preserve"> </w:t>
      </w:r>
      <w:proofErr w:type="spellStart"/>
      <w:r w:rsidR="0070698A" w:rsidRPr="0070698A">
        <w:rPr>
          <w:rFonts w:ascii="Times New Roman" w:hAnsi="Times New Roman" w:cs="Times New Roman"/>
          <w:sz w:val="28"/>
          <w:szCs w:val="28"/>
        </w:rPr>
        <w:t>доступність</w:t>
      </w:r>
      <w:proofErr w:type="spellEnd"/>
      <w:r w:rsidR="0070698A" w:rsidRPr="0070698A">
        <w:rPr>
          <w:rFonts w:ascii="Times New Roman" w:hAnsi="Times New Roman" w:cs="Times New Roman"/>
          <w:sz w:val="28"/>
          <w:szCs w:val="28"/>
        </w:rPr>
        <w:t xml:space="preserve"> до </w:t>
      </w:r>
      <w:proofErr w:type="spellStart"/>
      <w:r w:rsidR="0070698A" w:rsidRPr="0070698A">
        <w:rPr>
          <w:rFonts w:ascii="Times New Roman" w:hAnsi="Times New Roman" w:cs="Times New Roman"/>
          <w:sz w:val="28"/>
          <w:szCs w:val="28"/>
        </w:rPr>
        <w:t>інформації</w:t>
      </w:r>
      <w:proofErr w:type="spellEnd"/>
      <w:r w:rsidR="0070698A" w:rsidRPr="0070698A">
        <w:rPr>
          <w:rFonts w:ascii="Times New Roman" w:hAnsi="Times New Roman" w:cs="Times New Roman"/>
          <w:sz w:val="28"/>
          <w:szCs w:val="28"/>
        </w:rPr>
        <w:t xml:space="preserve"> та </w:t>
      </w:r>
      <w:proofErr w:type="spellStart"/>
      <w:r w:rsidR="0070698A" w:rsidRPr="0070698A">
        <w:rPr>
          <w:rFonts w:ascii="Times New Roman" w:hAnsi="Times New Roman" w:cs="Times New Roman"/>
          <w:sz w:val="28"/>
          <w:szCs w:val="28"/>
        </w:rPr>
        <w:t>культурних</w:t>
      </w:r>
      <w:proofErr w:type="spellEnd"/>
      <w:r w:rsidR="0070698A" w:rsidRPr="0070698A">
        <w:rPr>
          <w:rFonts w:ascii="Times New Roman" w:hAnsi="Times New Roman" w:cs="Times New Roman"/>
          <w:sz w:val="28"/>
          <w:szCs w:val="28"/>
        </w:rPr>
        <w:t xml:space="preserve"> </w:t>
      </w:r>
      <w:proofErr w:type="spellStart"/>
      <w:r w:rsidR="0070698A" w:rsidRPr="0070698A">
        <w:rPr>
          <w:rFonts w:ascii="Times New Roman" w:hAnsi="Times New Roman" w:cs="Times New Roman"/>
          <w:sz w:val="28"/>
          <w:szCs w:val="28"/>
        </w:rPr>
        <w:t>цінностей</w:t>
      </w:r>
      <w:proofErr w:type="spellEnd"/>
      <w:r w:rsidR="0070698A" w:rsidRPr="0070698A">
        <w:rPr>
          <w:rFonts w:ascii="Times New Roman" w:hAnsi="Times New Roman" w:cs="Times New Roman"/>
          <w:sz w:val="28"/>
          <w:szCs w:val="28"/>
        </w:rPr>
        <w:t xml:space="preserve">, </w:t>
      </w:r>
      <w:proofErr w:type="spellStart"/>
      <w:r w:rsidR="0070698A" w:rsidRPr="0070698A">
        <w:rPr>
          <w:rFonts w:ascii="Times New Roman" w:hAnsi="Times New Roman" w:cs="Times New Roman"/>
          <w:sz w:val="28"/>
          <w:szCs w:val="28"/>
        </w:rPr>
        <w:t>що</w:t>
      </w:r>
      <w:proofErr w:type="spellEnd"/>
      <w:r w:rsidR="0070698A" w:rsidRPr="0070698A">
        <w:rPr>
          <w:rFonts w:ascii="Times New Roman" w:hAnsi="Times New Roman" w:cs="Times New Roman"/>
          <w:sz w:val="28"/>
          <w:szCs w:val="28"/>
        </w:rPr>
        <w:t xml:space="preserve"> </w:t>
      </w:r>
      <w:proofErr w:type="spellStart"/>
      <w:r w:rsidR="0070698A" w:rsidRPr="0070698A">
        <w:rPr>
          <w:rFonts w:ascii="Times New Roman" w:hAnsi="Times New Roman" w:cs="Times New Roman"/>
          <w:sz w:val="28"/>
          <w:szCs w:val="28"/>
        </w:rPr>
        <w:t>збираються</w:t>
      </w:r>
      <w:proofErr w:type="spellEnd"/>
      <w:r w:rsidR="0070698A" w:rsidRPr="0070698A">
        <w:rPr>
          <w:rFonts w:ascii="Times New Roman" w:hAnsi="Times New Roman" w:cs="Times New Roman"/>
          <w:sz w:val="28"/>
          <w:szCs w:val="28"/>
        </w:rPr>
        <w:t xml:space="preserve">, </w:t>
      </w:r>
      <w:proofErr w:type="spellStart"/>
      <w:r w:rsidR="0070698A" w:rsidRPr="0070698A">
        <w:rPr>
          <w:rFonts w:ascii="Times New Roman" w:hAnsi="Times New Roman" w:cs="Times New Roman"/>
          <w:sz w:val="28"/>
          <w:szCs w:val="28"/>
        </w:rPr>
        <w:t>зберігаються</w:t>
      </w:r>
      <w:proofErr w:type="spellEnd"/>
      <w:r w:rsidR="0070698A" w:rsidRPr="0070698A">
        <w:rPr>
          <w:rFonts w:ascii="Times New Roman" w:hAnsi="Times New Roman" w:cs="Times New Roman"/>
          <w:sz w:val="28"/>
          <w:szCs w:val="28"/>
        </w:rPr>
        <w:t xml:space="preserve">, </w:t>
      </w:r>
      <w:proofErr w:type="spellStart"/>
      <w:r w:rsidR="0070698A" w:rsidRPr="0070698A">
        <w:rPr>
          <w:rFonts w:ascii="Times New Roman" w:hAnsi="Times New Roman" w:cs="Times New Roman"/>
          <w:sz w:val="28"/>
          <w:szCs w:val="28"/>
        </w:rPr>
        <w:t>надаються</w:t>
      </w:r>
      <w:proofErr w:type="spellEnd"/>
      <w:r w:rsidR="0070698A" w:rsidRPr="0070698A">
        <w:rPr>
          <w:rFonts w:ascii="Times New Roman" w:hAnsi="Times New Roman" w:cs="Times New Roman"/>
          <w:sz w:val="28"/>
          <w:szCs w:val="28"/>
        </w:rPr>
        <w:t xml:space="preserve"> в </w:t>
      </w:r>
      <w:proofErr w:type="spellStart"/>
      <w:r w:rsidR="0070698A" w:rsidRPr="0070698A">
        <w:rPr>
          <w:rFonts w:ascii="Times New Roman" w:hAnsi="Times New Roman" w:cs="Times New Roman"/>
          <w:sz w:val="28"/>
          <w:szCs w:val="28"/>
        </w:rPr>
        <w:t>тимчасове</w:t>
      </w:r>
      <w:proofErr w:type="spellEnd"/>
      <w:r w:rsidR="0070698A" w:rsidRPr="0070698A">
        <w:rPr>
          <w:rFonts w:ascii="Times New Roman" w:hAnsi="Times New Roman" w:cs="Times New Roman"/>
          <w:sz w:val="28"/>
          <w:szCs w:val="28"/>
        </w:rPr>
        <w:t xml:space="preserve"> </w:t>
      </w:r>
      <w:proofErr w:type="spellStart"/>
      <w:r w:rsidR="0070698A" w:rsidRPr="0070698A">
        <w:rPr>
          <w:rFonts w:ascii="Times New Roman" w:hAnsi="Times New Roman" w:cs="Times New Roman"/>
          <w:sz w:val="28"/>
          <w:szCs w:val="28"/>
        </w:rPr>
        <w:t>користування</w:t>
      </w:r>
      <w:proofErr w:type="spellEnd"/>
      <w:r w:rsidR="0070698A" w:rsidRPr="0070698A">
        <w:rPr>
          <w:rFonts w:ascii="Times New Roman" w:hAnsi="Times New Roman" w:cs="Times New Roman"/>
          <w:sz w:val="28"/>
          <w:szCs w:val="28"/>
        </w:rPr>
        <w:t xml:space="preserve"> </w:t>
      </w:r>
      <w:proofErr w:type="spellStart"/>
      <w:r w:rsidR="0070698A" w:rsidRPr="0070698A">
        <w:rPr>
          <w:rFonts w:ascii="Times New Roman" w:hAnsi="Times New Roman" w:cs="Times New Roman"/>
          <w:sz w:val="28"/>
          <w:szCs w:val="28"/>
        </w:rPr>
        <w:t>бібліотеками</w:t>
      </w:r>
      <w:proofErr w:type="spellEnd"/>
      <w:r w:rsidRPr="0070698A">
        <w:rPr>
          <w:rFonts w:ascii="Times New Roman" w:hAnsi="Times New Roman" w:cs="Times New Roman"/>
          <w:sz w:val="28"/>
          <w:szCs w:val="28"/>
          <w:lang w:val="uk-UA"/>
        </w:rPr>
        <w:t>»</w:t>
      </w:r>
      <w:r w:rsidRPr="0000583D">
        <w:rPr>
          <w:rFonts w:ascii="Times New Roman" w:hAnsi="Times New Roman" w:cs="Times New Roman"/>
          <w:sz w:val="28"/>
          <w:szCs w:val="28"/>
        </w:rPr>
        <w:t> </w:t>
      </w:r>
      <w:r w:rsidR="00B257E0">
        <w:rPr>
          <w:rFonts w:ascii="Times New Roman" w:hAnsi="Times New Roman" w:cs="Times New Roman"/>
          <w:sz w:val="28"/>
          <w:szCs w:val="28"/>
          <w:lang w:val="uk-UA"/>
        </w:rPr>
        <w:t>залишити без змін</w:t>
      </w:r>
      <w:r w:rsidR="006612C9">
        <w:rPr>
          <w:rFonts w:ascii="Times New Roman" w:hAnsi="Times New Roman" w:cs="Times New Roman"/>
          <w:sz w:val="28"/>
          <w:szCs w:val="28"/>
          <w:lang w:val="uk-UA"/>
        </w:rPr>
        <w:t>.</w:t>
      </w:r>
    </w:p>
    <w:p w:rsidR="00B257E0" w:rsidRPr="00BD3B02" w:rsidRDefault="00B257E0" w:rsidP="00D20EF7">
      <w:pPr>
        <w:spacing w:after="0" w:line="240" w:lineRule="auto"/>
        <w:ind w:firstLine="709"/>
        <w:jc w:val="both"/>
        <w:rPr>
          <w:rFonts w:ascii="Times New Roman" w:hAnsi="Times New Roman" w:cs="Times New Roman"/>
          <w:sz w:val="28"/>
          <w:szCs w:val="28"/>
          <w:lang w:val="uk-UA"/>
        </w:rPr>
      </w:pPr>
    </w:p>
    <w:p w:rsidR="00F07EF0" w:rsidRDefault="00F07EF0" w:rsidP="00D20EF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Пропозиції щодо завдань бюджетної програми:</w:t>
      </w:r>
    </w:p>
    <w:p w:rsidR="003565B4" w:rsidRDefault="006612C9" w:rsidP="00D20EF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Завдання бюджетної програми </w:t>
      </w:r>
      <w:r w:rsidRPr="006612C9">
        <w:rPr>
          <w:rFonts w:ascii="Times New Roman" w:hAnsi="Times New Roman" w:cs="Times New Roman"/>
          <w:sz w:val="28"/>
          <w:szCs w:val="28"/>
          <w:lang w:val="uk-UA"/>
        </w:rPr>
        <w:t>«</w:t>
      </w:r>
      <w:r w:rsidR="0070698A" w:rsidRPr="0070698A">
        <w:rPr>
          <w:rFonts w:ascii="Times New Roman" w:hAnsi="Times New Roman" w:cs="Times New Roman"/>
          <w:sz w:val="28"/>
          <w:szCs w:val="28"/>
          <w:lang w:val="uk-UA"/>
        </w:rPr>
        <w:t>Забезпечення доступності для громадян документів та інформації, створення умов для повного задоволення духовних потреб громадян, сприяння професійному та освітньому розвитку громадян, комплектування та зберігання бібліотечних фондів, ї</w:t>
      </w:r>
      <w:r w:rsidR="0070698A" w:rsidRPr="0070698A">
        <w:rPr>
          <w:rFonts w:ascii="Times New Roman" w:hAnsi="Times New Roman" w:cs="Times New Roman"/>
          <w:sz w:val="28"/>
          <w:szCs w:val="28"/>
          <w:lang w:val="uk-UA"/>
        </w:rPr>
        <w:t>х облік, контроль за виконанням</w:t>
      </w:r>
      <w:r w:rsidRPr="0070698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B257E0">
        <w:rPr>
          <w:rFonts w:ascii="Times New Roman" w:hAnsi="Times New Roman" w:cs="Times New Roman"/>
          <w:sz w:val="28"/>
          <w:szCs w:val="28"/>
          <w:lang w:val="uk-UA"/>
        </w:rPr>
        <w:t>залишити без змін</w:t>
      </w:r>
      <w:r w:rsidR="00DF4500">
        <w:rPr>
          <w:rFonts w:ascii="Times New Roman" w:hAnsi="Times New Roman" w:cs="Times New Roman"/>
          <w:sz w:val="28"/>
          <w:szCs w:val="28"/>
          <w:lang w:val="uk-UA"/>
        </w:rPr>
        <w:t>.</w:t>
      </w:r>
    </w:p>
    <w:p w:rsidR="00DF4500" w:rsidRPr="006612C9" w:rsidRDefault="00DF4500" w:rsidP="00D20EF7">
      <w:pPr>
        <w:spacing w:after="0" w:line="240" w:lineRule="auto"/>
        <w:ind w:firstLine="709"/>
        <w:jc w:val="both"/>
        <w:rPr>
          <w:rFonts w:ascii="Times New Roman" w:hAnsi="Times New Roman" w:cs="Times New Roman"/>
          <w:sz w:val="28"/>
          <w:szCs w:val="28"/>
          <w:lang w:val="uk-UA"/>
        </w:rPr>
      </w:pPr>
    </w:p>
    <w:p w:rsidR="003565B4" w:rsidRDefault="003565B4" w:rsidP="00D20EF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Пропозиції щодо напрямів використання бюджетних коштів за бюджетною програмою:</w:t>
      </w:r>
    </w:p>
    <w:p w:rsidR="00292F8F" w:rsidRDefault="002548C4" w:rsidP="00D20EF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Напрям використання бюджетних коштів </w:t>
      </w:r>
      <w:r w:rsidRPr="0070698A">
        <w:rPr>
          <w:rFonts w:ascii="Times New Roman" w:hAnsi="Times New Roman" w:cs="Times New Roman"/>
          <w:sz w:val="28"/>
          <w:szCs w:val="28"/>
          <w:lang w:val="uk-UA"/>
        </w:rPr>
        <w:t>«</w:t>
      </w:r>
      <w:r w:rsidR="0070698A" w:rsidRPr="0070698A">
        <w:rPr>
          <w:rFonts w:ascii="Times New Roman" w:eastAsia="Arial" w:hAnsi="Times New Roman" w:cs="Times New Roman"/>
          <w:sz w:val="28"/>
          <w:szCs w:val="28"/>
          <w:lang w:val="uk-UA"/>
        </w:rPr>
        <w:t>Забезпечення доступності для громадян документів та інформації, створення умов для повного задоволення духовних потреб громадян, сприяння професійному та освітньому розвитку громадян, комплектування та зберігання бібліотечних фондів, їх облік, контроль за виконанням</w:t>
      </w:r>
      <w:r w:rsidRPr="0070698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6678EF">
        <w:rPr>
          <w:rFonts w:ascii="Times New Roman" w:hAnsi="Times New Roman" w:cs="Times New Roman"/>
          <w:sz w:val="28"/>
          <w:szCs w:val="28"/>
          <w:lang w:val="uk-UA"/>
        </w:rPr>
        <w:t>залишити без змін</w:t>
      </w:r>
      <w:r>
        <w:rPr>
          <w:rFonts w:ascii="Times New Roman" w:hAnsi="Times New Roman" w:cs="Times New Roman"/>
          <w:sz w:val="28"/>
          <w:szCs w:val="28"/>
          <w:lang w:val="uk-UA"/>
        </w:rPr>
        <w:t>.</w:t>
      </w:r>
    </w:p>
    <w:p w:rsidR="002548C4" w:rsidRDefault="002548C4" w:rsidP="00D20EF7">
      <w:pPr>
        <w:spacing w:after="0" w:line="240" w:lineRule="auto"/>
        <w:ind w:firstLine="709"/>
        <w:jc w:val="both"/>
        <w:rPr>
          <w:rFonts w:ascii="Times New Roman" w:hAnsi="Times New Roman" w:cs="Times New Roman"/>
          <w:sz w:val="28"/>
          <w:szCs w:val="28"/>
          <w:lang w:val="uk-UA"/>
        </w:rPr>
      </w:pPr>
    </w:p>
    <w:p w:rsidR="00292F8F" w:rsidRDefault="00292F8F" w:rsidP="00D20EF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Пропозиції щодо результативних показників бюджетної програми:</w:t>
      </w:r>
    </w:p>
    <w:p w:rsidR="00860802" w:rsidRDefault="00860802" w:rsidP="00D20EF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пропозиції </w:t>
      </w:r>
      <w:r w:rsidR="00585501">
        <w:rPr>
          <w:rFonts w:ascii="Times New Roman" w:hAnsi="Times New Roman" w:cs="Times New Roman"/>
          <w:sz w:val="28"/>
          <w:szCs w:val="28"/>
          <w:lang w:val="uk-UA"/>
        </w:rPr>
        <w:t xml:space="preserve">щодо внесення змін </w:t>
      </w:r>
      <w:r>
        <w:rPr>
          <w:rFonts w:ascii="Times New Roman" w:hAnsi="Times New Roman" w:cs="Times New Roman"/>
          <w:sz w:val="28"/>
          <w:szCs w:val="28"/>
          <w:lang w:val="uk-UA"/>
        </w:rPr>
        <w:t>до показників затрат:</w:t>
      </w:r>
    </w:p>
    <w:p w:rsidR="00957AE0" w:rsidRPr="00CD560E" w:rsidRDefault="00957AE0" w:rsidP="00957AE0">
      <w:pPr>
        <w:pStyle w:val="a4"/>
        <w:numPr>
          <w:ilvl w:val="0"/>
          <w:numId w:val="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показник затрат </w:t>
      </w:r>
      <w:r w:rsidRPr="00246501">
        <w:rPr>
          <w:rFonts w:ascii="Times New Roman" w:hAnsi="Times New Roman" w:cs="Times New Roman"/>
          <w:sz w:val="28"/>
          <w:szCs w:val="28"/>
          <w:lang w:val="uk-UA"/>
        </w:rPr>
        <w:t>«</w:t>
      </w:r>
      <w:proofErr w:type="spellStart"/>
      <w:r w:rsidR="00FC41C2" w:rsidRPr="00FC41C2">
        <w:rPr>
          <w:rFonts w:ascii="Times New Roman" w:eastAsia="Arial" w:hAnsi="Times New Roman" w:cs="Times New Roman"/>
          <w:sz w:val="28"/>
          <w:szCs w:val="28"/>
        </w:rPr>
        <w:t>кількість</w:t>
      </w:r>
      <w:proofErr w:type="spellEnd"/>
      <w:r w:rsidR="00FC41C2" w:rsidRPr="00FC41C2">
        <w:rPr>
          <w:rFonts w:ascii="Times New Roman" w:eastAsia="Arial" w:hAnsi="Times New Roman" w:cs="Times New Roman"/>
          <w:sz w:val="28"/>
          <w:szCs w:val="28"/>
        </w:rPr>
        <w:t xml:space="preserve"> </w:t>
      </w:r>
      <w:proofErr w:type="spellStart"/>
      <w:r w:rsidR="00FC41C2" w:rsidRPr="00FC41C2">
        <w:rPr>
          <w:rFonts w:ascii="Times New Roman" w:eastAsia="Arial" w:hAnsi="Times New Roman" w:cs="Times New Roman"/>
          <w:sz w:val="28"/>
          <w:szCs w:val="28"/>
        </w:rPr>
        <w:t>установ</w:t>
      </w:r>
      <w:proofErr w:type="spellEnd"/>
      <w:r w:rsidR="00FC41C2" w:rsidRPr="00FC41C2">
        <w:rPr>
          <w:rFonts w:ascii="Times New Roman" w:eastAsia="Arial" w:hAnsi="Times New Roman" w:cs="Times New Roman"/>
          <w:sz w:val="28"/>
          <w:szCs w:val="28"/>
        </w:rPr>
        <w:t xml:space="preserve"> (</w:t>
      </w:r>
      <w:proofErr w:type="spellStart"/>
      <w:r w:rsidR="00FC41C2" w:rsidRPr="00FC41C2">
        <w:rPr>
          <w:rFonts w:ascii="Times New Roman" w:eastAsia="Arial" w:hAnsi="Times New Roman" w:cs="Times New Roman"/>
          <w:sz w:val="28"/>
          <w:szCs w:val="28"/>
        </w:rPr>
        <w:t>бібліотек</w:t>
      </w:r>
      <w:proofErr w:type="spellEnd"/>
      <w:r w:rsidR="00FC41C2" w:rsidRPr="00FC41C2">
        <w:rPr>
          <w:rFonts w:ascii="Times New Roman" w:eastAsia="Arial" w:hAnsi="Times New Roman" w:cs="Times New Roman"/>
          <w:sz w:val="28"/>
          <w:szCs w:val="28"/>
        </w:rPr>
        <w:t>)</w:t>
      </w:r>
      <w:r w:rsidRPr="00FC41C2">
        <w:rPr>
          <w:rFonts w:ascii="Times New Roman" w:hAnsi="Times New Roman" w:cs="Times New Roman"/>
          <w:sz w:val="28"/>
          <w:szCs w:val="28"/>
          <w:lang w:val="uk-UA"/>
        </w:rPr>
        <w:t>»</w:t>
      </w:r>
      <w:r>
        <w:rPr>
          <w:rFonts w:ascii="Times New Roman" w:hAnsi="Times New Roman" w:cs="Times New Roman"/>
          <w:sz w:val="28"/>
          <w:szCs w:val="28"/>
          <w:lang w:val="uk-UA"/>
        </w:rPr>
        <w:t xml:space="preserve"> - залишити без змін;</w:t>
      </w:r>
    </w:p>
    <w:p w:rsidR="00957AE0" w:rsidRPr="00CD560E" w:rsidRDefault="00957AE0" w:rsidP="00957AE0">
      <w:pPr>
        <w:pStyle w:val="a4"/>
        <w:numPr>
          <w:ilvl w:val="0"/>
          <w:numId w:val="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 затрат «</w:t>
      </w:r>
      <w:proofErr w:type="spellStart"/>
      <w:r w:rsidRPr="003206E4">
        <w:rPr>
          <w:rFonts w:ascii="Times New Roman" w:hAnsi="Times New Roman" w:cs="Times New Roman"/>
          <w:sz w:val="28"/>
          <w:szCs w:val="28"/>
        </w:rPr>
        <w:t>середнє</w:t>
      </w:r>
      <w:proofErr w:type="spellEnd"/>
      <w:r w:rsidRPr="003206E4">
        <w:rPr>
          <w:rFonts w:ascii="Times New Roman" w:hAnsi="Times New Roman" w:cs="Times New Roman"/>
          <w:sz w:val="28"/>
          <w:szCs w:val="28"/>
        </w:rPr>
        <w:t xml:space="preserve"> число </w:t>
      </w:r>
      <w:proofErr w:type="spellStart"/>
      <w:r w:rsidRPr="003206E4">
        <w:rPr>
          <w:rFonts w:ascii="Times New Roman" w:hAnsi="Times New Roman" w:cs="Times New Roman"/>
          <w:sz w:val="28"/>
          <w:szCs w:val="28"/>
        </w:rPr>
        <w:t>окладів</w:t>
      </w:r>
      <w:proofErr w:type="spellEnd"/>
      <w:r w:rsidRPr="003206E4">
        <w:rPr>
          <w:rFonts w:ascii="Times New Roman" w:hAnsi="Times New Roman" w:cs="Times New Roman"/>
          <w:sz w:val="28"/>
          <w:szCs w:val="28"/>
        </w:rPr>
        <w:t xml:space="preserve"> (ставок) - </w:t>
      </w:r>
      <w:proofErr w:type="spellStart"/>
      <w:r w:rsidRPr="003206E4">
        <w:rPr>
          <w:rFonts w:ascii="Times New Roman" w:hAnsi="Times New Roman" w:cs="Times New Roman"/>
          <w:sz w:val="28"/>
          <w:szCs w:val="28"/>
        </w:rPr>
        <w:t>усього</w:t>
      </w:r>
      <w:proofErr w:type="spellEnd"/>
      <w:r>
        <w:rPr>
          <w:rFonts w:ascii="Times New Roman" w:hAnsi="Times New Roman" w:cs="Times New Roman"/>
          <w:sz w:val="28"/>
          <w:szCs w:val="28"/>
          <w:lang w:val="uk-UA"/>
        </w:rPr>
        <w:t>» – залишити без змін;</w:t>
      </w:r>
    </w:p>
    <w:p w:rsidR="00957AE0" w:rsidRPr="00CD560E" w:rsidRDefault="00957AE0" w:rsidP="00957AE0">
      <w:pPr>
        <w:pStyle w:val="a4"/>
        <w:numPr>
          <w:ilvl w:val="0"/>
          <w:numId w:val="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 затрат «</w:t>
      </w:r>
      <w:proofErr w:type="spellStart"/>
      <w:r w:rsidRPr="003206E4">
        <w:rPr>
          <w:rFonts w:ascii="Times New Roman" w:hAnsi="Times New Roman" w:cs="Times New Roman"/>
          <w:sz w:val="28"/>
          <w:szCs w:val="28"/>
        </w:rPr>
        <w:t>середнє</w:t>
      </w:r>
      <w:proofErr w:type="spellEnd"/>
      <w:r w:rsidRPr="003206E4">
        <w:rPr>
          <w:rFonts w:ascii="Times New Roman" w:hAnsi="Times New Roman" w:cs="Times New Roman"/>
          <w:sz w:val="28"/>
          <w:szCs w:val="28"/>
        </w:rPr>
        <w:t xml:space="preserve"> число </w:t>
      </w:r>
      <w:proofErr w:type="spellStart"/>
      <w:r w:rsidRPr="003206E4">
        <w:rPr>
          <w:rFonts w:ascii="Times New Roman" w:hAnsi="Times New Roman" w:cs="Times New Roman"/>
          <w:sz w:val="28"/>
          <w:szCs w:val="28"/>
        </w:rPr>
        <w:t>окладів</w:t>
      </w:r>
      <w:proofErr w:type="spellEnd"/>
      <w:r w:rsidRPr="003206E4">
        <w:rPr>
          <w:rFonts w:ascii="Times New Roman" w:hAnsi="Times New Roman" w:cs="Times New Roman"/>
          <w:sz w:val="28"/>
          <w:szCs w:val="28"/>
        </w:rPr>
        <w:t xml:space="preserve"> (ставок) </w:t>
      </w:r>
      <w:proofErr w:type="spellStart"/>
      <w:r w:rsidRPr="003206E4">
        <w:rPr>
          <w:rFonts w:ascii="Times New Roman" w:hAnsi="Times New Roman" w:cs="Times New Roman"/>
          <w:sz w:val="28"/>
          <w:szCs w:val="28"/>
        </w:rPr>
        <w:t>керівних</w:t>
      </w:r>
      <w:proofErr w:type="spellEnd"/>
      <w:r w:rsidRPr="003206E4">
        <w:rPr>
          <w:rFonts w:ascii="Times New Roman" w:hAnsi="Times New Roman" w:cs="Times New Roman"/>
          <w:sz w:val="28"/>
          <w:szCs w:val="28"/>
        </w:rPr>
        <w:t xml:space="preserve"> </w:t>
      </w:r>
      <w:proofErr w:type="spellStart"/>
      <w:r w:rsidRPr="003206E4">
        <w:rPr>
          <w:rFonts w:ascii="Times New Roman" w:hAnsi="Times New Roman" w:cs="Times New Roman"/>
          <w:sz w:val="28"/>
          <w:szCs w:val="28"/>
        </w:rPr>
        <w:t>працівників</w:t>
      </w:r>
      <w:proofErr w:type="spellEnd"/>
      <w:r>
        <w:rPr>
          <w:rFonts w:ascii="Times New Roman" w:hAnsi="Times New Roman" w:cs="Times New Roman"/>
          <w:sz w:val="28"/>
          <w:szCs w:val="28"/>
          <w:lang w:val="uk-UA"/>
        </w:rPr>
        <w:t>» - залишити без змін;</w:t>
      </w:r>
    </w:p>
    <w:p w:rsidR="00957AE0" w:rsidRPr="00CD560E" w:rsidRDefault="00957AE0" w:rsidP="00957AE0">
      <w:pPr>
        <w:pStyle w:val="a4"/>
        <w:numPr>
          <w:ilvl w:val="0"/>
          <w:numId w:val="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 затрат «</w:t>
      </w:r>
      <w:proofErr w:type="spellStart"/>
      <w:r w:rsidRPr="00476860">
        <w:rPr>
          <w:rFonts w:ascii="Times New Roman" w:hAnsi="Times New Roman" w:cs="Times New Roman"/>
          <w:sz w:val="28"/>
          <w:szCs w:val="28"/>
        </w:rPr>
        <w:t>середнє</w:t>
      </w:r>
      <w:proofErr w:type="spellEnd"/>
      <w:r w:rsidRPr="00476860">
        <w:rPr>
          <w:rFonts w:ascii="Times New Roman" w:hAnsi="Times New Roman" w:cs="Times New Roman"/>
          <w:sz w:val="28"/>
          <w:szCs w:val="28"/>
        </w:rPr>
        <w:t xml:space="preserve"> число </w:t>
      </w:r>
      <w:proofErr w:type="spellStart"/>
      <w:r w:rsidRPr="00476860">
        <w:rPr>
          <w:rFonts w:ascii="Times New Roman" w:hAnsi="Times New Roman" w:cs="Times New Roman"/>
          <w:sz w:val="28"/>
          <w:szCs w:val="28"/>
        </w:rPr>
        <w:t>окладів</w:t>
      </w:r>
      <w:proofErr w:type="spellEnd"/>
      <w:r w:rsidRPr="00476860">
        <w:rPr>
          <w:rFonts w:ascii="Times New Roman" w:hAnsi="Times New Roman" w:cs="Times New Roman"/>
          <w:sz w:val="28"/>
          <w:szCs w:val="28"/>
        </w:rPr>
        <w:t xml:space="preserve"> (ставок) </w:t>
      </w:r>
      <w:proofErr w:type="spellStart"/>
      <w:r w:rsidRPr="00476860">
        <w:rPr>
          <w:rFonts w:ascii="Times New Roman" w:hAnsi="Times New Roman" w:cs="Times New Roman"/>
          <w:sz w:val="28"/>
          <w:szCs w:val="28"/>
        </w:rPr>
        <w:t>обслуговуючого</w:t>
      </w:r>
      <w:proofErr w:type="spellEnd"/>
      <w:r w:rsidRPr="00476860">
        <w:rPr>
          <w:rFonts w:ascii="Times New Roman" w:hAnsi="Times New Roman" w:cs="Times New Roman"/>
          <w:sz w:val="28"/>
          <w:szCs w:val="28"/>
        </w:rPr>
        <w:t xml:space="preserve"> та </w:t>
      </w:r>
      <w:proofErr w:type="spellStart"/>
      <w:r w:rsidRPr="00476860">
        <w:rPr>
          <w:rFonts w:ascii="Times New Roman" w:hAnsi="Times New Roman" w:cs="Times New Roman"/>
          <w:sz w:val="28"/>
          <w:szCs w:val="28"/>
        </w:rPr>
        <w:t>технічного</w:t>
      </w:r>
      <w:proofErr w:type="spellEnd"/>
      <w:r w:rsidRPr="00476860">
        <w:rPr>
          <w:rFonts w:ascii="Times New Roman" w:hAnsi="Times New Roman" w:cs="Times New Roman"/>
          <w:sz w:val="28"/>
          <w:szCs w:val="28"/>
        </w:rPr>
        <w:t xml:space="preserve"> персоналу</w:t>
      </w:r>
      <w:r>
        <w:rPr>
          <w:rFonts w:ascii="Times New Roman" w:hAnsi="Times New Roman" w:cs="Times New Roman"/>
          <w:sz w:val="28"/>
          <w:szCs w:val="28"/>
          <w:lang w:val="uk-UA"/>
        </w:rPr>
        <w:t>» залишити без змін;</w:t>
      </w:r>
    </w:p>
    <w:p w:rsidR="002D74E2" w:rsidRDefault="00957AE0" w:rsidP="00FC41C2">
      <w:pPr>
        <w:pStyle w:val="a4"/>
        <w:numPr>
          <w:ilvl w:val="0"/>
          <w:numId w:val="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 затрат «</w:t>
      </w:r>
      <w:proofErr w:type="spellStart"/>
      <w:r w:rsidRPr="00476860">
        <w:rPr>
          <w:rFonts w:ascii="Times New Roman" w:hAnsi="Times New Roman" w:cs="Times New Roman"/>
          <w:sz w:val="28"/>
          <w:szCs w:val="28"/>
        </w:rPr>
        <w:t>середнє</w:t>
      </w:r>
      <w:proofErr w:type="spellEnd"/>
      <w:r w:rsidRPr="00476860">
        <w:rPr>
          <w:rFonts w:ascii="Times New Roman" w:hAnsi="Times New Roman" w:cs="Times New Roman"/>
          <w:sz w:val="28"/>
          <w:szCs w:val="28"/>
        </w:rPr>
        <w:t xml:space="preserve"> число </w:t>
      </w:r>
      <w:proofErr w:type="spellStart"/>
      <w:r w:rsidRPr="00476860">
        <w:rPr>
          <w:rFonts w:ascii="Times New Roman" w:hAnsi="Times New Roman" w:cs="Times New Roman"/>
          <w:sz w:val="28"/>
          <w:szCs w:val="28"/>
        </w:rPr>
        <w:t>окладів</w:t>
      </w:r>
      <w:proofErr w:type="spellEnd"/>
      <w:r w:rsidRPr="00476860">
        <w:rPr>
          <w:rFonts w:ascii="Times New Roman" w:hAnsi="Times New Roman" w:cs="Times New Roman"/>
          <w:sz w:val="28"/>
          <w:szCs w:val="28"/>
        </w:rPr>
        <w:t xml:space="preserve"> (ставок) </w:t>
      </w:r>
      <w:proofErr w:type="spellStart"/>
      <w:r w:rsidRPr="00476860">
        <w:rPr>
          <w:rFonts w:ascii="Times New Roman" w:hAnsi="Times New Roman" w:cs="Times New Roman"/>
          <w:sz w:val="28"/>
          <w:szCs w:val="28"/>
        </w:rPr>
        <w:t>спеціалістів</w:t>
      </w:r>
      <w:proofErr w:type="spellEnd"/>
      <w:r>
        <w:rPr>
          <w:rFonts w:ascii="Times New Roman" w:hAnsi="Times New Roman" w:cs="Times New Roman"/>
          <w:sz w:val="28"/>
          <w:szCs w:val="28"/>
          <w:lang w:val="uk-UA"/>
        </w:rPr>
        <w:t>» залишити без змін;</w:t>
      </w:r>
    </w:p>
    <w:p w:rsidR="00FC41C2" w:rsidRPr="00FC41C2" w:rsidRDefault="00FC41C2" w:rsidP="00FC41C2">
      <w:pPr>
        <w:pStyle w:val="a4"/>
        <w:spacing w:after="0" w:line="240" w:lineRule="auto"/>
        <w:ind w:left="709"/>
        <w:jc w:val="both"/>
        <w:rPr>
          <w:rFonts w:ascii="Times New Roman" w:hAnsi="Times New Roman" w:cs="Times New Roman"/>
          <w:sz w:val="28"/>
          <w:szCs w:val="28"/>
          <w:lang w:val="uk-UA"/>
        </w:rPr>
      </w:pPr>
    </w:p>
    <w:p w:rsidR="0057237A" w:rsidRDefault="0057237A" w:rsidP="0057237A">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пропозиції </w:t>
      </w:r>
      <w:r w:rsidR="00585501">
        <w:rPr>
          <w:rFonts w:ascii="Times New Roman" w:hAnsi="Times New Roman" w:cs="Times New Roman"/>
          <w:sz w:val="28"/>
          <w:szCs w:val="28"/>
          <w:lang w:val="uk-UA"/>
        </w:rPr>
        <w:t xml:space="preserve">щодо внесення змін </w:t>
      </w:r>
      <w:r>
        <w:rPr>
          <w:rFonts w:ascii="Times New Roman" w:hAnsi="Times New Roman" w:cs="Times New Roman"/>
          <w:sz w:val="28"/>
          <w:szCs w:val="28"/>
          <w:lang w:val="uk-UA"/>
        </w:rPr>
        <w:t>до показників продукту:</w:t>
      </w:r>
    </w:p>
    <w:p w:rsidR="00957AE0" w:rsidRPr="00CD560E" w:rsidRDefault="00957AE0" w:rsidP="0052256F">
      <w:pPr>
        <w:pStyle w:val="a4"/>
        <w:numPr>
          <w:ilvl w:val="0"/>
          <w:numId w:val="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 продукту «</w:t>
      </w:r>
      <w:proofErr w:type="spellStart"/>
      <w:r w:rsidRPr="0090248D">
        <w:rPr>
          <w:rFonts w:ascii="Times New Roman" w:hAnsi="Times New Roman" w:cs="Times New Roman"/>
          <w:sz w:val="28"/>
          <w:szCs w:val="28"/>
        </w:rPr>
        <w:t>кількість</w:t>
      </w:r>
      <w:proofErr w:type="spellEnd"/>
      <w:r w:rsidRPr="0090248D">
        <w:rPr>
          <w:rFonts w:ascii="Times New Roman" w:hAnsi="Times New Roman" w:cs="Times New Roman"/>
          <w:sz w:val="28"/>
          <w:szCs w:val="28"/>
        </w:rPr>
        <w:t xml:space="preserve"> </w:t>
      </w:r>
      <w:r w:rsidR="00FC41C2">
        <w:rPr>
          <w:rFonts w:ascii="Times New Roman" w:hAnsi="Times New Roman" w:cs="Times New Roman"/>
          <w:sz w:val="28"/>
          <w:szCs w:val="28"/>
          <w:lang w:val="uk-UA"/>
        </w:rPr>
        <w:t>книговидач</w:t>
      </w:r>
      <w:r>
        <w:rPr>
          <w:rFonts w:ascii="Times New Roman" w:hAnsi="Times New Roman" w:cs="Times New Roman"/>
          <w:sz w:val="28"/>
          <w:szCs w:val="28"/>
          <w:lang w:val="uk-UA"/>
        </w:rPr>
        <w:t>» – залишити без змін;</w:t>
      </w:r>
    </w:p>
    <w:p w:rsidR="00E10FF7" w:rsidRDefault="00957AE0" w:rsidP="0052256F">
      <w:pPr>
        <w:pStyle w:val="a4"/>
        <w:numPr>
          <w:ilvl w:val="0"/>
          <w:numId w:val="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 продукту «</w:t>
      </w:r>
      <w:r w:rsidR="00FC41C2">
        <w:rPr>
          <w:rFonts w:ascii="Times New Roman" w:hAnsi="Times New Roman" w:cs="Times New Roman"/>
          <w:sz w:val="28"/>
          <w:szCs w:val="28"/>
          <w:lang w:val="uk-UA"/>
        </w:rPr>
        <w:t>число читачів</w:t>
      </w:r>
      <w:r>
        <w:rPr>
          <w:rFonts w:ascii="Times New Roman" w:hAnsi="Times New Roman" w:cs="Times New Roman"/>
          <w:sz w:val="28"/>
          <w:szCs w:val="28"/>
          <w:lang w:val="uk-UA"/>
        </w:rPr>
        <w:t>» - для врахування гендерних аспектів доповнити текстом такого змісту «в тому числі жінок»</w:t>
      </w:r>
      <w:r w:rsidR="00E10FF7">
        <w:rPr>
          <w:rFonts w:ascii="Times New Roman" w:hAnsi="Times New Roman" w:cs="Times New Roman"/>
          <w:sz w:val="28"/>
          <w:szCs w:val="28"/>
          <w:lang w:val="uk-UA"/>
        </w:rPr>
        <w:t>;</w:t>
      </w:r>
    </w:p>
    <w:p w:rsidR="007F78AF" w:rsidRDefault="007F78AF" w:rsidP="0052256F">
      <w:pPr>
        <w:pStyle w:val="a4"/>
        <w:numPr>
          <w:ilvl w:val="0"/>
          <w:numId w:val="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 продукту «бібліотечний фонд» - залишити без змін;</w:t>
      </w:r>
    </w:p>
    <w:p w:rsidR="007F78AF" w:rsidRDefault="007F78AF" w:rsidP="0052256F">
      <w:pPr>
        <w:pStyle w:val="a4"/>
        <w:numPr>
          <w:ilvl w:val="0"/>
          <w:numId w:val="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 продукту «поповнення бібліотечного фонду» - залишити без змін;</w:t>
      </w:r>
    </w:p>
    <w:p w:rsidR="00957AE0" w:rsidRDefault="00957AE0" w:rsidP="00585501">
      <w:pPr>
        <w:pStyle w:val="a4"/>
        <w:spacing w:after="0" w:line="240" w:lineRule="auto"/>
        <w:ind w:left="0" w:firstLine="709"/>
        <w:jc w:val="both"/>
        <w:rPr>
          <w:rFonts w:ascii="Times New Roman" w:hAnsi="Times New Roman" w:cs="Times New Roman"/>
          <w:sz w:val="28"/>
          <w:szCs w:val="28"/>
          <w:lang w:val="uk-UA"/>
        </w:rPr>
      </w:pPr>
    </w:p>
    <w:p w:rsidR="00585501" w:rsidRDefault="00585501" w:rsidP="00585501">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пропозиції щодо внесення змін до показників ефективності:</w:t>
      </w:r>
    </w:p>
    <w:p w:rsidR="00415026" w:rsidRPr="00CD560E" w:rsidRDefault="00415026" w:rsidP="00415026">
      <w:pPr>
        <w:pStyle w:val="a4"/>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 ефективності «</w:t>
      </w:r>
      <w:proofErr w:type="spellStart"/>
      <w:r w:rsidR="007F78AF" w:rsidRPr="007F78AF">
        <w:rPr>
          <w:rFonts w:ascii="Times New Roman" w:eastAsia="Arial" w:hAnsi="Times New Roman" w:cs="Times New Roman"/>
          <w:sz w:val="28"/>
          <w:szCs w:val="28"/>
        </w:rPr>
        <w:t>середні</w:t>
      </w:r>
      <w:proofErr w:type="spellEnd"/>
      <w:r w:rsidR="007F78AF" w:rsidRPr="007F78AF">
        <w:rPr>
          <w:rFonts w:ascii="Times New Roman" w:eastAsia="Arial" w:hAnsi="Times New Roman" w:cs="Times New Roman"/>
          <w:sz w:val="28"/>
          <w:szCs w:val="28"/>
        </w:rPr>
        <w:t xml:space="preserve"> </w:t>
      </w:r>
      <w:proofErr w:type="spellStart"/>
      <w:r w:rsidR="007F78AF" w:rsidRPr="007F78AF">
        <w:rPr>
          <w:rFonts w:ascii="Times New Roman" w:eastAsia="Arial" w:hAnsi="Times New Roman" w:cs="Times New Roman"/>
          <w:sz w:val="28"/>
          <w:szCs w:val="28"/>
        </w:rPr>
        <w:t>затрати</w:t>
      </w:r>
      <w:proofErr w:type="spellEnd"/>
      <w:r w:rsidR="007F78AF" w:rsidRPr="007F78AF">
        <w:rPr>
          <w:rFonts w:ascii="Times New Roman" w:eastAsia="Arial" w:hAnsi="Times New Roman" w:cs="Times New Roman"/>
          <w:sz w:val="28"/>
          <w:szCs w:val="28"/>
        </w:rPr>
        <w:t xml:space="preserve"> на </w:t>
      </w:r>
      <w:proofErr w:type="spellStart"/>
      <w:r w:rsidR="007F78AF" w:rsidRPr="007F78AF">
        <w:rPr>
          <w:rFonts w:ascii="Times New Roman" w:eastAsia="Arial" w:hAnsi="Times New Roman" w:cs="Times New Roman"/>
          <w:sz w:val="28"/>
          <w:szCs w:val="28"/>
        </w:rPr>
        <w:t>обслуговування</w:t>
      </w:r>
      <w:proofErr w:type="spellEnd"/>
      <w:r w:rsidR="007F78AF" w:rsidRPr="007F78AF">
        <w:rPr>
          <w:rFonts w:ascii="Times New Roman" w:eastAsia="Arial" w:hAnsi="Times New Roman" w:cs="Times New Roman"/>
          <w:sz w:val="28"/>
          <w:szCs w:val="28"/>
        </w:rPr>
        <w:t xml:space="preserve"> одного </w:t>
      </w:r>
      <w:proofErr w:type="spellStart"/>
      <w:r w:rsidR="007F78AF" w:rsidRPr="007F78AF">
        <w:rPr>
          <w:rFonts w:ascii="Times New Roman" w:eastAsia="Arial" w:hAnsi="Times New Roman" w:cs="Times New Roman"/>
          <w:sz w:val="28"/>
          <w:szCs w:val="28"/>
        </w:rPr>
        <w:t>читача</w:t>
      </w:r>
      <w:proofErr w:type="spellEnd"/>
      <w:r>
        <w:rPr>
          <w:rFonts w:ascii="Times New Roman" w:hAnsi="Times New Roman" w:cs="Times New Roman"/>
          <w:sz w:val="28"/>
          <w:szCs w:val="28"/>
          <w:lang w:val="uk-UA"/>
        </w:rPr>
        <w:t xml:space="preserve">» – для врахування гендерних аспектів доповнити текстом такого змісту «в тому числі на </w:t>
      </w:r>
      <w:r w:rsidR="007F78AF">
        <w:rPr>
          <w:rFonts w:ascii="Times New Roman" w:hAnsi="Times New Roman" w:cs="Times New Roman"/>
          <w:sz w:val="28"/>
          <w:szCs w:val="28"/>
          <w:lang w:val="uk-UA"/>
        </w:rPr>
        <w:t>читача жінки</w:t>
      </w:r>
      <w:r>
        <w:rPr>
          <w:rFonts w:ascii="Times New Roman" w:hAnsi="Times New Roman" w:cs="Times New Roman"/>
          <w:sz w:val="28"/>
          <w:szCs w:val="28"/>
          <w:lang w:val="uk-UA"/>
        </w:rPr>
        <w:t>»;</w:t>
      </w:r>
    </w:p>
    <w:p w:rsidR="00415026" w:rsidRPr="00595E6E" w:rsidRDefault="00415026" w:rsidP="00415026">
      <w:pPr>
        <w:pStyle w:val="a4"/>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показник </w:t>
      </w:r>
      <w:proofErr w:type="spellStart"/>
      <w:r>
        <w:rPr>
          <w:rFonts w:ascii="Times New Roman" w:hAnsi="Times New Roman" w:cs="Times New Roman"/>
          <w:sz w:val="28"/>
          <w:szCs w:val="28"/>
          <w:lang w:val="uk-UA"/>
        </w:rPr>
        <w:t>ефективноті</w:t>
      </w:r>
      <w:proofErr w:type="spellEnd"/>
      <w:r>
        <w:rPr>
          <w:rFonts w:ascii="Times New Roman" w:hAnsi="Times New Roman" w:cs="Times New Roman"/>
          <w:sz w:val="28"/>
          <w:szCs w:val="28"/>
          <w:lang w:val="uk-UA"/>
        </w:rPr>
        <w:t xml:space="preserve"> «</w:t>
      </w:r>
      <w:proofErr w:type="spellStart"/>
      <w:r w:rsidR="007F78AF" w:rsidRPr="007F78AF">
        <w:rPr>
          <w:rFonts w:ascii="Times New Roman" w:eastAsia="Arial" w:hAnsi="Times New Roman" w:cs="Times New Roman"/>
          <w:sz w:val="28"/>
          <w:szCs w:val="28"/>
        </w:rPr>
        <w:t>кількість</w:t>
      </w:r>
      <w:proofErr w:type="spellEnd"/>
      <w:r w:rsidR="007F78AF" w:rsidRPr="007F78AF">
        <w:rPr>
          <w:rFonts w:ascii="Times New Roman" w:eastAsia="Arial" w:hAnsi="Times New Roman" w:cs="Times New Roman"/>
          <w:sz w:val="28"/>
          <w:szCs w:val="28"/>
        </w:rPr>
        <w:t xml:space="preserve"> </w:t>
      </w:r>
      <w:proofErr w:type="spellStart"/>
      <w:r w:rsidR="007F78AF" w:rsidRPr="007F78AF">
        <w:rPr>
          <w:rFonts w:ascii="Times New Roman" w:eastAsia="Arial" w:hAnsi="Times New Roman" w:cs="Times New Roman"/>
          <w:sz w:val="28"/>
          <w:szCs w:val="28"/>
        </w:rPr>
        <w:t>книговидач</w:t>
      </w:r>
      <w:proofErr w:type="spellEnd"/>
      <w:r w:rsidR="007F78AF" w:rsidRPr="007F78AF">
        <w:rPr>
          <w:rFonts w:ascii="Times New Roman" w:eastAsia="Arial" w:hAnsi="Times New Roman" w:cs="Times New Roman"/>
          <w:sz w:val="28"/>
          <w:szCs w:val="28"/>
        </w:rPr>
        <w:t xml:space="preserve"> на одного </w:t>
      </w:r>
      <w:proofErr w:type="spellStart"/>
      <w:r w:rsidR="007F78AF" w:rsidRPr="007F78AF">
        <w:rPr>
          <w:rFonts w:ascii="Times New Roman" w:eastAsia="Arial" w:hAnsi="Times New Roman" w:cs="Times New Roman"/>
          <w:sz w:val="28"/>
          <w:szCs w:val="28"/>
        </w:rPr>
        <w:t>працівника</w:t>
      </w:r>
      <w:proofErr w:type="spellEnd"/>
      <w:r w:rsidR="007F78AF" w:rsidRPr="007F78AF">
        <w:rPr>
          <w:rFonts w:ascii="Times New Roman" w:eastAsia="Arial" w:hAnsi="Times New Roman" w:cs="Times New Roman"/>
          <w:sz w:val="28"/>
          <w:szCs w:val="28"/>
        </w:rPr>
        <w:t xml:space="preserve"> (ставку)</w:t>
      </w:r>
      <w:r>
        <w:rPr>
          <w:rFonts w:ascii="Times New Roman" w:hAnsi="Times New Roman" w:cs="Times New Roman"/>
          <w:sz w:val="28"/>
          <w:szCs w:val="28"/>
          <w:lang w:val="uk-UA"/>
        </w:rPr>
        <w:t>» – залишити змін</w:t>
      </w:r>
      <w:r w:rsidRPr="00595E6E">
        <w:rPr>
          <w:rFonts w:ascii="Times New Roman" w:hAnsi="Times New Roman" w:cs="Times New Roman"/>
          <w:sz w:val="28"/>
          <w:szCs w:val="28"/>
          <w:lang w:val="uk-UA"/>
        </w:rPr>
        <w:t>.</w:t>
      </w:r>
    </w:p>
    <w:p w:rsidR="00292F8F" w:rsidRPr="00F07EF0" w:rsidRDefault="00292F8F" w:rsidP="00D20EF7">
      <w:pPr>
        <w:spacing w:after="0" w:line="240" w:lineRule="auto"/>
        <w:ind w:firstLine="709"/>
        <w:jc w:val="both"/>
        <w:rPr>
          <w:rFonts w:ascii="Times New Roman" w:hAnsi="Times New Roman" w:cs="Times New Roman"/>
          <w:sz w:val="28"/>
          <w:szCs w:val="28"/>
          <w:lang w:val="uk-UA"/>
        </w:rPr>
      </w:pPr>
    </w:p>
    <w:p w:rsidR="00BF20D1" w:rsidRPr="009B1541" w:rsidRDefault="00665601" w:rsidP="002E1C88">
      <w:pPr>
        <w:numPr>
          <w:ilvl w:val="0"/>
          <w:numId w:val="2"/>
        </w:numPr>
        <w:spacing w:after="0" w:line="240" w:lineRule="auto"/>
        <w:ind w:left="0" w:hanging="10"/>
        <w:jc w:val="both"/>
        <w:rPr>
          <w:sz w:val="28"/>
          <w:szCs w:val="28"/>
        </w:rPr>
      </w:pPr>
      <w:r w:rsidRPr="002E1C88">
        <w:rPr>
          <w:rFonts w:ascii="Times New Roman" w:eastAsia="Times New Roman" w:hAnsi="Times New Roman" w:cs="Times New Roman"/>
          <w:sz w:val="28"/>
          <w:szCs w:val="28"/>
        </w:rPr>
        <w:t xml:space="preserve">заходи з </w:t>
      </w:r>
      <w:proofErr w:type="spellStart"/>
      <w:r w:rsidRPr="002E1C88">
        <w:rPr>
          <w:rFonts w:ascii="Times New Roman" w:eastAsia="Times New Roman" w:hAnsi="Times New Roman" w:cs="Times New Roman"/>
          <w:sz w:val="28"/>
          <w:szCs w:val="28"/>
        </w:rPr>
        <w:t>подальшого</w:t>
      </w:r>
      <w:proofErr w:type="spellEnd"/>
      <w:r w:rsidRPr="002E1C88">
        <w:rPr>
          <w:rFonts w:ascii="Times New Roman" w:eastAsia="Times New Roman" w:hAnsi="Times New Roman" w:cs="Times New Roman"/>
          <w:sz w:val="28"/>
          <w:szCs w:val="28"/>
        </w:rPr>
        <w:t xml:space="preserve"> </w:t>
      </w:r>
      <w:proofErr w:type="spellStart"/>
      <w:r w:rsidRPr="002E1C88">
        <w:rPr>
          <w:rFonts w:ascii="Times New Roman" w:eastAsia="Times New Roman" w:hAnsi="Times New Roman" w:cs="Times New Roman"/>
          <w:sz w:val="28"/>
          <w:szCs w:val="28"/>
        </w:rPr>
        <w:t>впровадження</w:t>
      </w:r>
      <w:proofErr w:type="spellEnd"/>
      <w:r w:rsidRPr="002E1C88">
        <w:rPr>
          <w:rFonts w:ascii="Times New Roman" w:eastAsia="Times New Roman" w:hAnsi="Times New Roman" w:cs="Times New Roman"/>
          <w:sz w:val="28"/>
          <w:szCs w:val="28"/>
        </w:rPr>
        <w:t xml:space="preserve"> та </w:t>
      </w:r>
      <w:proofErr w:type="spellStart"/>
      <w:r w:rsidRPr="002E1C88">
        <w:rPr>
          <w:rFonts w:ascii="Times New Roman" w:eastAsia="Times New Roman" w:hAnsi="Times New Roman" w:cs="Times New Roman"/>
          <w:sz w:val="28"/>
          <w:szCs w:val="28"/>
        </w:rPr>
        <w:t>застосування</w:t>
      </w:r>
      <w:proofErr w:type="spellEnd"/>
      <w:r w:rsidRPr="002E1C88">
        <w:rPr>
          <w:rFonts w:ascii="Times New Roman" w:eastAsia="Times New Roman" w:hAnsi="Times New Roman" w:cs="Times New Roman"/>
          <w:sz w:val="28"/>
          <w:szCs w:val="28"/>
        </w:rPr>
        <w:t xml:space="preserve"> гендерно </w:t>
      </w:r>
      <w:proofErr w:type="spellStart"/>
      <w:r w:rsidRPr="002E1C88">
        <w:rPr>
          <w:rFonts w:ascii="Times New Roman" w:eastAsia="Times New Roman" w:hAnsi="Times New Roman" w:cs="Times New Roman"/>
          <w:sz w:val="28"/>
          <w:szCs w:val="28"/>
        </w:rPr>
        <w:t>орієнтованого</w:t>
      </w:r>
      <w:proofErr w:type="spellEnd"/>
      <w:r w:rsidRPr="002E1C88">
        <w:rPr>
          <w:rFonts w:ascii="Times New Roman" w:eastAsia="Times New Roman" w:hAnsi="Times New Roman" w:cs="Times New Roman"/>
          <w:sz w:val="28"/>
          <w:szCs w:val="28"/>
        </w:rPr>
        <w:t xml:space="preserve"> </w:t>
      </w:r>
      <w:proofErr w:type="spellStart"/>
      <w:r w:rsidRPr="002E1C88">
        <w:rPr>
          <w:rFonts w:ascii="Times New Roman" w:eastAsia="Times New Roman" w:hAnsi="Times New Roman" w:cs="Times New Roman"/>
          <w:sz w:val="28"/>
          <w:szCs w:val="28"/>
        </w:rPr>
        <w:t>підходу</w:t>
      </w:r>
      <w:proofErr w:type="spellEnd"/>
      <w:r w:rsidRPr="002E1C88">
        <w:rPr>
          <w:rFonts w:ascii="Times New Roman" w:eastAsia="Times New Roman" w:hAnsi="Times New Roman" w:cs="Times New Roman"/>
          <w:sz w:val="28"/>
          <w:szCs w:val="28"/>
        </w:rPr>
        <w:t xml:space="preserve"> в бюджетному </w:t>
      </w:r>
      <w:proofErr w:type="spellStart"/>
      <w:r w:rsidRPr="002E1C88">
        <w:rPr>
          <w:rFonts w:ascii="Times New Roman" w:eastAsia="Times New Roman" w:hAnsi="Times New Roman" w:cs="Times New Roman"/>
          <w:sz w:val="28"/>
          <w:szCs w:val="28"/>
        </w:rPr>
        <w:t>процесі</w:t>
      </w:r>
      <w:proofErr w:type="spellEnd"/>
      <w:r w:rsidRPr="002E1C88">
        <w:rPr>
          <w:rFonts w:ascii="Times New Roman" w:eastAsia="Times New Roman" w:hAnsi="Times New Roman" w:cs="Times New Roman"/>
          <w:sz w:val="28"/>
          <w:szCs w:val="28"/>
        </w:rPr>
        <w:t xml:space="preserve"> </w:t>
      </w:r>
      <w:r w:rsidRPr="002E1C88">
        <w:rPr>
          <w:rFonts w:ascii="Times New Roman" w:eastAsia="Times New Roman" w:hAnsi="Times New Roman" w:cs="Times New Roman"/>
          <w:i/>
          <w:sz w:val="28"/>
          <w:szCs w:val="28"/>
        </w:rPr>
        <w:t>(</w:t>
      </w:r>
      <w:proofErr w:type="spellStart"/>
      <w:r w:rsidRPr="002E1C88">
        <w:rPr>
          <w:rFonts w:ascii="Times New Roman" w:eastAsia="Times New Roman" w:hAnsi="Times New Roman" w:cs="Times New Roman"/>
          <w:i/>
          <w:sz w:val="28"/>
          <w:szCs w:val="28"/>
        </w:rPr>
        <w:t>проведення</w:t>
      </w:r>
      <w:proofErr w:type="spellEnd"/>
      <w:r w:rsidRPr="002E1C88">
        <w:rPr>
          <w:rFonts w:ascii="Times New Roman" w:eastAsia="Times New Roman" w:hAnsi="Times New Roman" w:cs="Times New Roman"/>
          <w:i/>
          <w:sz w:val="28"/>
          <w:szCs w:val="28"/>
        </w:rPr>
        <w:t xml:space="preserve"> гендерного </w:t>
      </w:r>
      <w:proofErr w:type="spellStart"/>
      <w:r w:rsidRPr="002E1C88">
        <w:rPr>
          <w:rFonts w:ascii="Times New Roman" w:eastAsia="Times New Roman" w:hAnsi="Times New Roman" w:cs="Times New Roman"/>
          <w:i/>
          <w:sz w:val="28"/>
          <w:szCs w:val="28"/>
        </w:rPr>
        <w:t>аналізу</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бюджетної</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програми</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або</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її</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окремих</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завдань</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напрямів</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використання</w:t>
      </w:r>
      <w:proofErr w:type="spellEnd"/>
      <w:r w:rsidRPr="002E1C88">
        <w:rPr>
          <w:rFonts w:ascii="Times New Roman" w:eastAsia="Times New Roman" w:hAnsi="Times New Roman" w:cs="Times New Roman"/>
          <w:i/>
          <w:sz w:val="28"/>
          <w:szCs w:val="28"/>
        </w:rPr>
        <w:t xml:space="preserve"> коштів, </w:t>
      </w:r>
      <w:proofErr w:type="spellStart"/>
      <w:r w:rsidRPr="002E1C88">
        <w:rPr>
          <w:rFonts w:ascii="Times New Roman" w:eastAsia="Times New Roman" w:hAnsi="Times New Roman" w:cs="Times New Roman"/>
          <w:i/>
          <w:sz w:val="28"/>
          <w:szCs w:val="28"/>
        </w:rPr>
        <w:t>послуг</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що</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надаються</w:t>
      </w:r>
      <w:proofErr w:type="spellEnd"/>
      <w:r w:rsidRPr="002E1C88">
        <w:rPr>
          <w:rFonts w:ascii="Times New Roman" w:eastAsia="Times New Roman" w:hAnsi="Times New Roman" w:cs="Times New Roman"/>
          <w:i/>
          <w:sz w:val="28"/>
          <w:szCs w:val="28"/>
        </w:rPr>
        <w:t xml:space="preserve"> в межах </w:t>
      </w:r>
      <w:proofErr w:type="spellStart"/>
      <w:r w:rsidRPr="002E1C88">
        <w:rPr>
          <w:rFonts w:ascii="Times New Roman" w:eastAsia="Times New Roman" w:hAnsi="Times New Roman" w:cs="Times New Roman"/>
          <w:i/>
          <w:sz w:val="28"/>
          <w:szCs w:val="28"/>
        </w:rPr>
        <w:t>бюджетної</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програми</w:t>
      </w:r>
      <w:proofErr w:type="spellEnd"/>
      <w:r w:rsidRPr="002E1C88">
        <w:rPr>
          <w:rFonts w:ascii="Times New Roman" w:eastAsia="Times New Roman" w:hAnsi="Times New Roman" w:cs="Times New Roman"/>
          <w:i/>
          <w:sz w:val="28"/>
          <w:szCs w:val="28"/>
        </w:rPr>
        <w:t>)</w:t>
      </w:r>
      <w:r w:rsidR="009B1541" w:rsidRPr="009B1541">
        <w:rPr>
          <w:rFonts w:ascii="Times New Roman" w:eastAsia="Times New Roman" w:hAnsi="Times New Roman" w:cs="Times New Roman"/>
          <w:sz w:val="28"/>
          <w:szCs w:val="28"/>
          <w:lang w:val="uk-UA"/>
        </w:rPr>
        <w:t>:</w:t>
      </w:r>
      <w:r w:rsidRPr="002E1C88">
        <w:rPr>
          <w:rFonts w:ascii="Times New Roman" w:eastAsia="Times New Roman" w:hAnsi="Times New Roman" w:cs="Times New Roman"/>
          <w:sz w:val="28"/>
          <w:szCs w:val="28"/>
        </w:rPr>
        <w:t xml:space="preserve"> </w:t>
      </w:r>
    </w:p>
    <w:p w:rsidR="009B1541" w:rsidRDefault="009B1541" w:rsidP="009B1541">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Пропонуються наступні заходи щодо подальшого впровадження та застосування гендерно орієнтованого підходу в бюджетному процесі:</w:t>
      </w:r>
    </w:p>
    <w:p w:rsidR="00E441C6" w:rsidRDefault="00E441C6" w:rsidP="00E441C6">
      <w:pPr>
        <w:pStyle w:val="a4"/>
        <w:numPr>
          <w:ilvl w:val="0"/>
          <w:numId w:val="2"/>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врахування пропозицій змін до результативних показників за бюджетною програмою;</w:t>
      </w:r>
    </w:p>
    <w:p w:rsidR="00E441C6" w:rsidRDefault="00E441C6" w:rsidP="00E441C6">
      <w:pPr>
        <w:pStyle w:val="a4"/>
        <w:numPr>
          <w:ilvl w:val="0"/>
          <w:numId w:val="2"/>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внесення змін до паспорту бюджетної програми відповідно до пропозицій;</w:t>
      </w:r>
    </w:p>
    <w:p w:rsidR="00E441C6" w:rsidRDefault="00E441C6" w:rsidP="00E441C6">
      <w:pPr>
        <w:pStyle w:val="a4"/>
        <w:numPr>
          <w:ilvl w:val="0"/>
          <w:numId w:val="2"/>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врахування гендерних аспектів у внутрішній статистичній та іншій документації, внутрішніх інформаціях, тощо, що стосуються бюджетної програми;</w:t>
      </w:r>
    </w:p>
    <w:p w:rsidR="00E441C6" w:rsidRDefault="00E441C6" w:rsidP="00E441C6">
      <w:pPr>
        <w:pStyle w:val="a4"/>
        <w:numPr>
          <w:ilvl w:val="0"/>
          <w:numId w:val="2"/>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розширення переліку внутрішніх статистичних даних, форм звітності із застосуванням гендерного підходу;</w:t>
      </w:r>
    </w:p>
    <w:p w:rsidR="00E441C6" w:rsidRDefault="00E441C6" w:rsidP="00E441C6">
      <w:pPr>
        <w:pStyle w:val="a4"/>
        <w:numPr>
          <w:ilvl w:val="0"/>
          <w:numId w:val="2"/>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ведення достовірного обліку за такими формами;</w:t>
      </w:r>
    </w:p>
    <w:p w:rsidR="00E441C6" w:rsidRDefault="00E441C6" w:rsidP="00E441C6">
      <w:pPr>
        <w:pStyle w:val="a4"/>
        <w:numPr>
          <w:ilvl w:val="0"/>
          <w:numId w:val="2"/>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ведення моніторингу бюджетної програми з застосуванням гендерного підходу;</w:t>
      </w:r>
    </w:p>
    <w:p w:rsidR="00E441C6" w:rsidRDefault="00E441C6" w:rsidP="00E441C6">
      <w:pPr>
        <w:pStyle w:val="a4"/>
        <w:numPr>
          <w:ilvl w:val="0"/>
          <w:numId w:val="2"/>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проведення планування видатків за бюджетною програмою враховуючи гендерні аспекти;</w:t>
      </w:r>
    </w:p>
    <w:p w:rsidR="00E441C6" w:rsidRDefault="00E441C6" w:rsidP="00E441C6">
      <w:pPr>
        <w:pStyle w:val="a4"/>
        <w:numPr>
          <w:ilvl w:val="0"/>
          <w:numId w:val="2"/>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проведення в подальшому гендерного аналізу бюджетної програми за відповідний бюджетний період з  врахуванням внесених змін (якщо вони враховані та внесені) та порівнянням з попереднім аналізом;</w:t>
      </w:r>
    </w:p>
    <w:p w:rsidR="00E441C6" w:rsidRDefault="00E441C6" w:rsidP="00E441C6">
      <w:pPr>
        <w:pStyle w:val="a4"/>
        <w:numPr>
          <w:ilvl w:val="0"/>
          <w:numId w:val="2"/>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надання висновків в результаті проведеної роботи та прийняття відповідних управлінських рішень.</w:t>
      </w:r>
    </w:p>
    <w:p w:rsidR="00034D79" w:rsidRPr="009B1541" w:rsidRDefault="00034D79" w:rsidP="00034D79">
      <w:pPr>
        <w:pStyle w:val="a4"/>
        <w:spacing w:after="0" w:line="240" w:lineRule="auto"/>
        <w:ind w:left="10"/>
        <w:jc w:val="both"/>
        <w:rPr>
          <w:rFonts w:ascii="Times New Roman" w:eastAsia="Times New Roman" w:hAnsi="Times New Roman" w:cs="Times New Roman"/>
          <w:sz w:val="28"/>
          <w:szCs w:val="28"/>
          <w:lang w:val="uk-UA"/>
        </w:rPr>
      </w:pPr>
    </w:p>
    <w:p w:rsidR="003801D7" w:rsidRPr="003801D7" w:rsidRDefault="00665601" w:rsidP="002E1C88">
      <w:pPr>
        <w:numPr>
          <w:ilvl w:val="0"/>
          <w:numId w:val="2"/>
        </w:numPr>
        <w:spacing w:after="0" w:line="240" w:lineRule="auto"/>
        <w:ind w:left="0" w:hanging="10"/>
        <w:jc w:val="both"/>
        <w:rPr>
          <w:sz w:val="28"/>
          <w:szCs w:val="28"/>
          <w:lang w:val="uk-UA"/>
        </w:rPr>
      </w:pPr>
      <w:r w:rsidRPr="003801D7">
        <w:rPr>
          <w:rFonts w:ascii="Times New Roman" w:eastAsia="Times New Roman" w:hAnsi="Times New Roman" w:cs="Times New Roman"/>
          <w:sz w:val="28"/>
          <w:szCs w:val="28"/>
          <w:lang w:val="uk-UA"/>
        </w:rPr>
        <w:t>заходи з посилення гендерної рівності (</w:t>
      </w:r>
      <w:r w:rsidRPr="003801D7">
        <w:rPr>
          <w:rFonts w:ascii="Times New Roman" w:eastAsia="Times New Roman" w:hAnsi="Times New Roman" w:cs="Times New Roman"/>
          <w:i/>
          <w:sz w:val="28"/>
          <w:szCs w:val="28"/>
          <w:lang w:val="uk-UA"/>
        </w:rPr>
        <w:t>шляхи</w:t>
      </w:r>
      <w:r w:rsidRPr="003801D7">
        <w:rPr>
          <w:rFonts w:ascii="Times New Roman" w:eastAsia="Times New Roman" w:hAnsi="Times New Roman" w:cs="Times New Roman"/>
          <w:b/>
          <w:i/>
          <w:sz w:val="28"/>
          <w:szCs w:val="28"/>
          <w:lang w:val="uk-UA"/>
        </w:rPr>
        <w:t xml:space="preserve"> </w:t>
      </w:r>
      <w:r w:rsidRPr="003801D7">
        <w:rPr>
          <w:rFonts w:ascii="Times New Roman" w:eastAsia="Times New Roman" w:hAnsi="Times New Roman" w:cs="Times New Roman"/>
          <w:i/>
          <w:sz w:val="28"/>
          <w:szCs w:val="28"/>
          <w:lang w:val="uk-UA"/>
        </w:rPr>
        <w:t>зменшення гендерних розривів, усунення гендерної дискримінації, забезпечення потреб, задоволення інтересів жінок і чоловіків та/або їх груп)</w:t>
      </w:r>
      <w:r w:rsidR="003801D7">
        <w:rPr>
          <w:rFonts w:ascii="Times New Roman" w:eastAsia="Times New Roman" w:hAnsi="Times New Roman" w:cs="Times New Roman"/>
          <w:sz w:val="28"/>
          <w:szCs w:val="28"/>
          <w:lang w:val="uk-UA"/>
        </w:rPr>
        <w:t>:</w:t>
      </w:r>
    </w:p>
    <w:p w:rsidR="00AA5D5F" w:rsidRPr="006F1293" w:rsidRDefault="005103D9" w:rsidP="006F1293">
      <w:pPr>
        <w:pStyle w:val="a4"/>
        <w:spacing w:after="0" w:line="240" w:lineRule="auto"/>
        <w:ind w:left="0"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Пропонуються наступні заходи щодо посилення гендерної рівності:</w:t>
      </w:r>
      <w:r w:rsidR="008204CB" w:rsidRPr="006F1293">
        <w:rPr>
          <w:rFonts w:ascii="Times New Roman" w:eastAsia="Times New Roman" w:hAnsi="Times New Roman" w:cs="Times New Roman"/>
          <w:sz w:val="28"/>
          <w:szCs w:val="28"/>
          <w:lang w:val="uk-UA"/>
        </w:rPr>
        <w:t xml:space="preserve"> </w:t>
      </w:r>
    </w:p>
    <w:p w:rsidR="00BF20D1" w:rsidRPr="00E94003" w:rsidRDefault="00E94003" w:rsidP="00E94003">
      <w:pPr>
        <w:pStyle w:val="a4"/>
        <w:numPr>
          <w:ilvl w:val="0"/>
          <w:numId w:val="2"/>
        </w:numPr>
        <w:spacing w:after="0" w:line="240" w:lineRule="auto"/>
        <w:jc w:val="both"/>
        <w:rPr>
          <w:sz w:val="28"/>
          <w:szCs w:val="28"/>
          <w:lang w:val="uk-UA"/>
        </w:rPr>
      </w:pPr>
      <w:r>
        <w:rPr>
          <w:rFonts w:ascii="Times New Roman" w:eastAsia="Times New Roman" w:hAnsi="Times New Roman" w:cs="Times New Roman"/>
          <w:sz w:val="28"/>
          <w:szCs w:val="28"/>
          <w:lang w:val="uk-UA"/>
        </w:rPr>
        <w:t>подальше забезпечення рівного доступу до отримання послуг</w:t>
      </w:r>
      <w:r w:rsidR="008A5EE5">
        <w:rPr>
          <w:rFonts w:ascii="Times New Roman" w:eastAsia="Times New Roman" w:hAnsi="Times New Roman" w:cs="Times New Roman"/>
          <w:sz w:val="28"/>
          <w:szCs w:val="28"/>
          <w:lang w:val="uk-UA"/>
        </w:rPr>
        <w:t xml:space="preserve"> </w:t>
      </w:r>
      <w:r w:rsidR="008A5EE5">
        <w:rPr>
          <w:rFonts w:ascii="Times New Roman" w:hAnsi="Times New Roman" w:cs="Times New Roman"/>
          <w:sz w:val="28"/>
          <w:szCs w:val="28"/>
          <w:lang w:val="uk-UA"/>
        </w:rPr>
        <w:t>з забезпечення інформаційних, науково-дослідних, освітніх, культурних та інших потреб населення громади</w:t>
      </w:r>
      <w:r w:rsidR="008A5EE5">
        <w:rPr>
          <w:rFonts w:ascii="Times New Roman" w:hAnsi="Times New Roman" w:cs="Times New Roman"/>
          <w:sz w:val="28"/>
          <w:szCs w:val="28"/>
          <w:lang w:val="uk-UA"/>
        </w:rPr>
        <w:t>,</w:t>
      </w:r>
      <w:r w:rsidR="008A5EE5">
        <w:rPr>
          <w:rFonts w:ascii="Times New Roman" w:hAnsi="Times New Roman" w:cs="Times New Roman"/>
          <w:sz w:val="28"/>
          <w:szCs w:val="28"/>
          <w:lang w:val="uk-UA"/>
        </w:rPr>
        <w:t xml:space="preserve"> послуг з бібліотечного обслуговування, загальної доступності до інформації та культурних цінностей</w:t>
      </w:r>
      <w:r w:rsidR="008A5EE5">
        <w:rPr>
          <w:rFonts w:ascii="Times New Roman" w:eastAsia="Times New Roman" w:hAnsi="Times New Roman" w:cs="Times New Roman"/>
          <w:sz w:val="28"/>
          <w:szCs w:val="28"/>
          <w:lang w:val="uk-UA"/>
        </w:rPr>
        <w:t xml:space="preserve"> на території громади</w:t>
      </w:r>
      <w:r>
        <w:rPr>
          <w:rFonts w:ascii="Times New Roman" w:eastAsia="Times New Roman" w:hAnsi="Times New Roman" w:cs="Times New Roman"/>
          <w:sz w:val="28"/>
          <w:szCs w:val="28"/>
          <w:lang w:val="uk-UA"/>
        </w:rPr>
        <w:t>;</w:t>
      </w:r>
    </w:p>
    <w:p w:rsidR="00E94003" w:rsidRPr="00E94003" w:rsidRDefault="00E94003" w:rsidP="00E94003">
      <w:pPr>
        <w:pStyle w:val="a4"/>
        <w:numPr>
          <w:ilvl w:val="0"/>
          <w:numId w:val="2"/>
        </w:numPr>
        <w:spacing w:after="0" w:line="240" w:lineRule="auto"/>
        <w:jc w:val="both"/>
        <w:rPr>
          <w:sz w:val="28"/>
          <w:szCs w:val="28"/>
          <w:lang w:val="uk-UA"/>
        </w:rPr>
      </w:pPr>
      <w:r w:rsidRPr="00C6056B">
        <w:rPr>
          <w:rFonts w:ascii="Times New Roman" w:eastAsia="Times New Roman" w:hAnsi="Times New Roman" w:cs="Times New Roman"/>
          <w:sz w:val="28"/>
          <w:szCs w:val="28"/>
          <w:lang w:val="uk-UA"/>
        </w:rPr>
        <w:t>сприят</w:t>
      </w:r>
      <w:r w:rsidR="006C3CAE">
        <w:rPr>
          <w:rFonts w:ascii="Times New Roman" w:eastAsia="Times New Roman" w:hAnsi="Times New Roman" w:cs="Times New Roman"/>
          <w:sz w:val="28"/>
          <w:szCs w:val="28"/>
          <w:lang w:val="uk-UA"/>
        </w:rPr>
        <w:t xml:space="preserve">и збалансуванню наданню послуг </w:t>
      </w:r>
      <w:r w:rsidRPr="00C6056B">
        <w:rPr>
          <w:rFonts w:ascii="Times New Roman" w:eastAsia="Times New Roman" w:hAnsi="Times New Roman" w:cs="Times New Roman"/>
          <w:sz w:val="28"/>
          <w:szCs w:val="28"/>
          <w:lang w:val="uk-UA"/>
        </w:rPr>
        <w:t>задля уникнення нерівності та дискримінаційних практик</w:t>
      </w:r>
      <w:r>
        <w:rPr>
          <w:rFonts w:ascii="Times New Roman" w:eastAsia="Times New Roman" w:hAnsi="Times New Roman" w:cs="Times New Roman"/>
          <w:sz w:val="28"/>
          <w:szCs w:val="28"/>
          <w:lang w:val="uk-UA"/>
        </w:rPr>
        <w:t>.</w:t>
      </w:r>
    </w:p>
    <w:p w:rsidR="00E94003" w:rsidRPr="00E94003" w:rsidRDefault="00E94003" w:rsidP="00E94003">
      <w:pPr>
        <w:spacing w:after="0" w:line="240" w:lineRule="auto"/>
        <w:ind w:left="10"/>
        <w:jc w:val="both"/>
        <w:rPr>
          <w:sz w:val="28"/>
          <w:szCs w:val="28"/>
          <w:lang w:val="uk-UA"/>
        </w:rPr>
      </w:pPr>
    </w:p>
    <w:p w:rsidR="00BF20D1" w:rsidRPr="002E1C88" w:rsidRDefault="00665601" w:rsidP="002E1C88">
      <w:pPr>
        <w:numPr>
          <w:ilvl w:val="0"/>
          <w:numId w:val="2"/>
        </w:numPr>
        <w:spacing w:after="0" w:line="240" w:lineRule="auto"/>
        <w:ind w:left="0" w:hanging="10"/>
        <w:jc w:val="both"/>
        <w:rPr>
          <w:sz w:val="28"/>
          <w:szCs w:val="28"/>
        </w:rPr>
      </w:pPr>
      <w:proofErr w:type="spellStart"/>
      <w:r w:rsidRPr="002E1C88">
        <w:rPr>
          <w:rFonts w:ascii="Times New Roman" w:eastAsia="Times New Roman" w:hAnsi="Times New Roman" w:cs="Times New Roman"/>
          <w:sz w:val="28"/>
          <w:szCs w:val="28"/>
        </w:rPr>
        <w:t>удосконалення</w:t>
      </w:r>
      <w:proofErr w:type="spellEnd"/>
      <w:r w:rsidRPr="002E1C88">
        <w:rPr>
          <w:rFonts w:ascii="Times New Roman" w:eastAsia="Times New Roman" w:hAnsi="Times New Roman" w:cs="Times New Roman"/>
          <w:sz w:val="28"/>
          <w:szCs w:val="28"/>
        </w:rPr>
        <w:t xml:space="preserve"> </w:t>
      </w:r>
      <w:proofErr w:type="spellStart"/>
      <w:r w:rsidRPr="002E1C88">
        <w:rPr>
          <w:rFonts w:ascii="Times New Roman" w:eastAsia="Times New Roman" w:hAnsi="Times New Roman" w:cs="Times New Roman"/>
          <w:sz w:val="28"/>
          <w:szCs w:val="28"/>
        </w:rPr>
        <w:t>процесу</w:t>
      </w:r>
      <w:proofErr w:type="spellEnd"/>
      <w:r w:rsidRPr="002E1C88">
        <w:rPr>
          <w:rFonts w:ascii="Times New Roman" w:eastAsia="Times New Roman" w:hAnsi="Times New Roman" w:cs="Times New Roman"/>
          <w:sz w:val="28"/>
          <w:szCs w:val="28"/>
        </w:rPr>
        <w:t xml:space="preserve"> </w:t>
      </w:r>
      <w:proofErr w:type="spellStart"/>
      <w:r w:rsidRPr="002E1C88">
        <w:rPr>
          <w:rFonts w:ascii="Times New Roman" w:eastAsia="Times New Roman" w:hAnsi="Times New Roman" w:cs="Times New Roman"/>
          <w:sz w:val="28"/>
          <w:szCs w:val="28"/>
        </w:rPr>
        <w:t>збору</w:t>
      </w:r>
      <w:proofErr w:type="spellEnd"/>
      <w:r w:rsidRPr="002E1C88">
        <w:rPr>
          <w:rFonts w:ascii="Times New Roman" w:eastAsia="Times New Roman" w:hAnsi="Times New Roman" w:cs="Times New Roman"/>
          <w:sz w:val="28"/>
          <w:szCs w:val="28"/>
        </w:rPr>
        <w:t xml:space="preserve"> та </w:t>
      </w:r>
      <w:proofErr w:type="spellStart"/>
      <w:r w:rsidRPr="002E1C88">
        <w:rPr>
          <w:rFonts w:ascii="Times New Roman" w:eastAsia="Times New Roman" w:hAnsi="Times New Roman" w:cs="Times New Roman"/>
          <w:sz w:val="28"/>
          <w:szCs w:val="28"/>
        </w:rPr>
        <w:t>обробки</w:t>
      </w:r>
      <w:proofErr w:type="spellEnd"/>
      <w:r w:rsidRPr="002E1C88">
        <w:rPr>
          <w:rFonts w:ascii="Times New Roman" w:eastAsia="Times New Roman" w:hAnsi="Times New Roman" w:cs="Times New Roman"/>
          <w:sz w:val="28"/>
          <w:szCs w:val="28"/>
        </w:rPr>
        <w:t xml:space="preserve"> </w:t>
      </w:r>
      <w:proofErr w:type="spellStart"/>
      <w:r w:rsidRPr="002E1C88">
        <w:rPr>
          <w:rFonts w:ascii="Times New Roman" w:eastAsia="Times New Roman" w:hAnsi="Times New Roman" w:cs="Times New Roman"/>
          <w:sz w:val="28"/>
          <w:szCs w:val="28"/>
        </w:rPr>
        <w:t>даних</w:t>
      </w:r>
      <w:proofErr w:type="spellEnd"/>
      <w:r w:rsidRPr="002E1C88">
        <w:rPr>
          <w:rFonts w:ascii="Times New Roman" w:eastAsia="Times New Roman" w:hAnsi="Times New Roman" w:cs="Times New Roman"/>
          <w:sz w:val="28"/>
          <w:szCs w:val="28"/>
        </w:rPr>
        <w:t>,</w:t>
      </w:r>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sz w:val="28"/>
          <w:szCs w:val="28"/>
        </w:rPr>
        <w:t>запровадження</w:t>
      </w:r>
      <w:proofErr w:type="spellEnd"/>
      <w:r w:rsidRPr="002E1C88">
        <w:rPr>
          <w:rFonts w:ascii="Times New Roman" w:eastAsia="Times New Roman" w:hAnsi="Times New Roman" w:cs="Times New Roman"/>
          <w:sz w:val="28"/>
          <w:szCs w:val="28"/>
        </w:rPr>
        <w:t xml:space="preserve"> </w:t>
      </w:r>
      <w:proofErr w:type="spellStart"/>
      <w:r w:rsidRPr="002E1C88">
        <w:rPr>
          <w:rFonts w:ascii="Times New Roman" w:eastAsia="Times New Roman" w:hAnsi="Times New Roman" w:cs="Times New Roman"/>
          <w:sz w:val="28"/>
          <w:szCs w:val="28"/>
        </w:rPr>
        <w:t>нових</w:t>
      </w:r>
      <w:proofErr w:type="spellEnd"/>
      <w:r w:rsidRPr="002E1C88">
        <w:rPr>
          <w:rFonts w:ascii="Times New Roman" w:eastAsia="Times New Roman" w:hAnsi="Times New Roman" w:cs="Times New Roman"/>
          <w:sz w:val="28"/>
          <w:szCs w:val="28"/>
        </w:rPr>
        <w:t xml:space="preserve"> та/</w:t>
      </w:r>
      <w:proofErr w:type="spellStart"/>
      <w:r w:rsidRPr="002E1C88">
        <w:rPr>
          <w:rFonts w:ascii="Times New Roman" w:eastAsia="Times New Roman" w:hAnsi="Times New Roman" w:cs="Times New Roman"/>
          <w:sz w:val="28"/>
          <w:szCs w:val="28"/>
        </w:rPr>
        <w:t>або</w:t>
      </w:r>
      <w:proofErr w:type="spellEnd"/>
      <w:r w:rsidRPr="002E1C88">
        <w:rPr>
          <w:rFonts w:ascii="Times New Roman" w:eastAsia="Times New Roman" w:hAnsi="Times New Roman" w:cs="Times New Roman"/>
          <w:sz w:val="28"/>
          <w:szCs w:val="28"/>
        </w:rPr>
        <w:t xml:space="preserve"> перегляд </w:t>
      </w:r>
      <w:proofErr w:type="spellStart"/>
      <w:r w:rsidRPr="002E1C88">
        <w:rPr>
          <w:rFonts w:ascii="Times New Roman" w:eastAsia="Times New Roman" w:hAnsi="Times New Roman" w:cs="Times New Roman"/>
          <w:sz w:val="28"/>
          <w:szCs w:val="28"/>
        </w:rPr>
        <w:t>існуючих</w:t>
      </w:r>
      <w:proofErr w:type="spellEnd"/>
      <w:r w:rsidRPr="002E1C88">
        <w:rPr>
          <w:rFonts w:ascii="Times New Roman" w:eastAsia="Times New Roman" w:hAnsi="Times New Roman" w:cs="Times New Roman"/>
          <w:sz w:val="28"/>
          <w:szCs w:val="28"/>
        </w:rPr>
        <w:t xml:space="preserve"> форм </w:t>
      </w:r>
      <w:proofErr w:type="spellStart"/>
      <w:r w:rsidRPr="002E1C88">
        <w:rPr>
          <w:rFonts w:ascii="Times New Roman" w:eastAsia="Times New Roman" w:hAnsi="Times New Roman" w:cs="Times New Roman"/>
          <w:sz w:val="28"/>
          <w:szCs w:val="28"/>
        </w:rPr>
        <w:t>статистичної</w:t>
      </w:r>
      <w:proofErr w:type="spellEnd"/>
      <w:r w:rsidRPr="002E1C88">
        <w:rPr>
          <w:rFonts w:ascii="Times New Roman" w:eastAsia="Times New Roman" w:hAnsi="Times New Roman" w:cs="Times New Roman"/>
          <w:sz w:val="28"/>
          <w:szCs w:val="28"/>
        </w:rPr>
        <w:t xml:space="preserve"> та </w:t>
      </w:r>
      <w:proofErr w:type="spellStart"/>
      <w:r w:rsidRPr="002E1C88">
        <w:rPr>
          <w:rFonts w:ascii="Times New Roman" w:eastAsia="Times New Roman" w:hAnsi="Times New Roman" w:cs="Times New Roman"/>
          <w:sz w:val="28"/>
          <w:szCs w:val="28"/>
        </w:rPr>
        <w:t>адміністративної</w:t>
      </w:r>
      <w:proofErr w:type="spellEnd"/>
      <w:r w:rsidRPr="002E1C88">
        <w:rPr>
          <w:rFonts w:ascii="Times New Roman" w:eastAsia="Times New Roman" w:hAnsi="Times New Roman" w:cs="Times New Roman"/>
          <w:sz w:val="28"/>
          <w:szCs w:val="28"/>
        </w:rPr>
        <w:t xml:space="preserve"> </w:t>
      </w:r>
      <w:proofErr w:type="spellStart"/>
      <w:r w:rsidRPr="002E1C88">
        <w:rPr>
          <w:rFonts w:ascii="Times New Roman" w:eastAsia="Times New Roman" w:hAnsi="Times New Roman" w:cs="Times New Roman"/>
          <w:sz w:val="28"/>
          <w:szCs w:val="28"/>
        </w:rPr>
        <w:t>звітності</w:t>
      </w:r>
      <w:proofErr w:type="spellEnd"/>
      <w:r w:rsidR="001E5398">
        <w:rPr>
          <w:rFonts w:ascii="Times New Roman" w:eastAsia="Times New Roman" w:hAnsi="Times New Roman" w:cs="Times New Roman"/>
          <w:sz w:val="28"/>
          <w:szCs w:val="28"/>
          <w:lang w:val="uk-UA"/>
        </w:rPr>
        <w:t>:</w:t>
      </w:r>
      <w:r w:rsidRPr="002E1C88">
        <w:rPr>
          <w:rFonts w:ascii="Times New Roman" w:eastAsia="Times New Roman" w:hAnsi="Times New Roman" w:cs="Times New Roman"/>
          <w:sz w:val="28"/>
          <w:szCs w:val="28"/>
        </w:rPr>
        <w:t xml:space="preserve"> </w:t>
      </w:r>
    </w:p>
    <w:p w:rsidR="001E5398" w:rsidRDefault="001E5398" w:rsidP="001E5398">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Пропозиції щодо удосконалення процесу збору та обробки даних, запровадження нових та/або перегляд існуючих форм статистичної та адміністративної звітності:</w:t>
      </w:r>
    </w:p>
    <w:p w:rsidR="00AE197F" w:rsidRDefault="00AE197F" w:rsidP="00AE197F">
      <w:pPr>
        <w:pStyle w:val="a4"/>
        <w:numPr>
          <w:ilvl w:val="0"/>
          <w:numId w:val="2"/>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розширити наявні внутрішні форми обліку показниками з врахуванням гендерного підходу (</w:t>
      </w:r>
      <w:r w:rsidRPr="00C6056B">
        <w:rPr>
          <w:rFonts w:ascii="Times New Roman" w:eastAsia="Times New Roman" w:hAnsi="Times New Roman" w:cs="Times New Roman"/>
          <w:sz w:val="28"/>
          <w:szCs w:val="28"/>
          <w:lang w:val="uk-UA"/>
        </w:rPr>
        <w:t>за статтю, за віком, за рівнем освіти, за географічною ознакою (в розрізі населе</w:t>
      </w:r>
      <w:r>
        <w:rPr>
          <w:rFonts w:ascii="Times New Roman" w:eastAsia="Times New Roman" w:hAnsi="Times New Roman" w:cs="Times New Roman"/>
          <w:sz w:val="28"/>
          <w:szCs w:val="28"/>
          <w:lang w:val="uk-UA"/>
        </w:rPr>
        <w:t>них пунктів громади);</w:t>
      </w:r>
    </w:p>
    <w:p w:rsidR="00AE197F" w:rsidRDefault="00AE197F" w:rsidP="00AE197F">
      <w:pPr>
        <w:pStyle w:val="a4"/>
        <w:numPr>
          <w:ilvl w:val="0"/>
          <w:numId w:val="2"/>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розробити внутрішні форми запитів на інформацію, що стосується гендерних показників за галузями з метою впорядкування процесу збору інформації;</w:t>
      </w:r>
    </w:p>
    <w:p w:rsidR="001E5398" w:rsidRPr="00AE197F" w:rsidRDefault="00AE197F" w:rsidP="00AE197F">
      <w:pPr>
        <w:pStyle w:val="a4"/>
        <w:numPr>
          <w:ilvl w:val="0"/>
          <w:numId w:val="2"/>
        </w:numPr>
        <w:spacing w:after="0" w:line="240" w:lineRule="auto"/>
        <w:jc w:val="both"/>
        <w:rPr>
          <w:rFonts w:ascii="Times New Roman" w:eastAsia="Times New Roman" w:hAnsi="Times New Roman" w:cs="Times New Roman"/>
          <w:sz w:val="28"/>
          <w:szCs w:val="28"/>
        </w:rPr>
      </w:pPr>
      <w:r w:rsidRPr="00AE197F">
        <w:rPr>
          <w:rFonts w:ascii="Times New Roman" w:eastAsia="Times New Roman" w:hAnsi="Times New Roman" w:cs="Times New Roman"/>
          <w:sz w:val="28"/>
          <w:szCs w:val="28"/>
          <w:lang w:val="uk-UA"/>
        </w:rPr>
        <w:t>забезпечення ведення достовірного внутрішнього обліку (статистичного, адміністративного, по господарського, управлінського, фінансового, бухгалтерського, тощо)</w:t>
      </w:r>
      <w:r w:rsidR="00157537">
        <w:rPr>
          <w:rFonts w:ascii="Times New Roman" w:eastAsia="Times New Roman" w:hAnsi="Times New Roman" w:cs="Times New Roman"/>
          <w:sz w:val="28"/>
          <w:szCs w:val="28"/>
          <w:lang w:val="uk-UA"/>
        </w:rPr>
        <w:t>.</w:t>
      </w:r>
    </w:p>
    <w:p w:rsidR="001E5398" w:rsidRDefault="001E5398" w:rsidP="002E1C88">
      <w:pPr>
        <w:spacing w:after="0" w:line="240" w:lineRule="auto"/>
        <w:ind w:hanging="10"/>
        <w:jc w:val="both"/>
        <w:rPr>
          <w:rFonts w:ascii="Times New Roman" w:eastAsia="Times New Roman" w:hAnsi="Times New Roman" w:cs="Times New Roman"/>
          <w:sz w:val="28"/>
          <w:szCs w:val="28"/>
        </w:rPr>
      </w:pPr>
    </w:p>
    <w:p w:rsidR="00BF20D1" w:rsidRPr="002E1C88" w:rsidRDefault="00BF20D1" w:rsidP="002E1C88">
      <w:pPr>
        <w:spacing w:after="0" w:line="240" w:lineRule="auto"/>
        <w:jc w:val="both"/>
        <w:rPr>
          <w:sz w:val="28"/>
          <w:szCs w:val="28"/>
        </w:rPr>
      </w:pPr>
    </w:p>
    <w:sectPr w:rsidR="00BF20D1" w:rsidRPr="002E1C88" w:rsidSect="002E1C88">
      <w:pgSz w:w="11906" w:h="16838"/>
      <w:pgMar w:top="567" w:right="851"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94AB1"/>
    <w:multiLevelType w:val="hybridMultilevel"/>
    <w:tmpl w:val="0144ECE4"/>
    <w:lvl w:ilvl="0" w:tplc="153AC758">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25B555D4"/>
    <w:multiLevelType w:val="hybridMultilevel"/>
    <w:tmpl w:val="B11635B0"/>
    <w:lvl w:ilvl="0" w:tplc="FF10D3E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4214342B"/>
    <w:multiLevelType w:val="hybridMultilevel"/>
    <w:tmpl w:val="5044D846"/>
    <w:lvl w:ilvl="0" w:tplc="906ADAD2">
      <w:start w:val="1"/>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008045F"/>
    <w:multiLevelType w:val="multilevel"/>
    <w:tmpl w:val="A65C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3350D"/>
    <w:multiLevelType w:val="multilevel"/>
    <w:tmpl w:val="DECE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645501"/>
    <w:multiLevelType w:val="hybridMultilevel"/>
    <w:tmpl w:val="9B604A66"/>
    <w:lvl w:ilvl="0" w:tplc="A9DA9DA2">
      <w:start w:val="1"/>
      <w:numFmt w:val="bullet"/>
      <w:lvlText w:val="-"/>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D26B720">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6F4BE24">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822BD0E">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EBCEA16">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738B95E">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8AE08B4">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F1E9430">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112CE4E">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F1A7995"/>
    <w:multiLevelType w:val="hybridMultilevel"/>
    <w:tmpl w:val="3FE6C7DC"/>
    <w:lvl w:ilvl="0" w:tplc="F8E61A4C">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7EFE2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DDE312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9CA7EC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35ACA6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F90EFC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D4E946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CF0E5A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C6281F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5"/>
  </w:num>
  <w:num w:numId="3">
    <w:abstractNumId w:val="1"/>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D1"/>
    <w:rsid w:val="000012B7"/>
    <w:rsid w:val="0000177C"/>
    <w:rsid w:val="00002671"/>
    <w:rsid w:val="0000583D"/>
    <w:rsid w:val="000072C3"/>
    <w:rsid w:val="00010179"/>
    <w:rsid w:val="00010B8E"/>
    <w:rsid w:val="00015BB5"/>
    <w:rsid w:val="0002052F"/>
    <w:rsid w:val="00026623"/>
    <w:rsid w:val="00034D79"/>
    <w:rsid w:val="00035B56"/>
    <w:rsid w:val="000374BB"/>
    <w:rsid w:val="00037F0B"/>
    <w:rsid w:val="00043D11"/>
    <w:rsid w:val="0004471C"/>
    <w:rsid w:val="00046C17"/>
    <w:rsid w:val="00046FD0"/>
    <w:rsid w:val="00054A3A"/>
    <w:rsid w:val="00057243"/>
    <w:rsid w:val="000621FC"/>
    <w:rsid w:val="00065330"/>
    <w:rsid w:val="00066D1B"/>
    <w:rsid w:val="00067B70"/>
    <w:rsid w:val="000741E3"/>
    <w:rsid w:val="000853A5"/>
    <w:rsid w:val="00086E2C"/>
    <w:rsid w:val="00087231"/>
    <w:rsid w:val="00096111"/>
    <w:rsid w:val="000A0638"/>
    <w:rsid w:val="000A1137"/>
    <w:rsid w:val="000A128F"/>
    <w:rsid w:val="000A2EA9"/>
    <w:rsid w:val="000A3994"/>
    <w:rsid w:val="000B091B"/>
    <w:rsid w:val="000B5F09"/>
    <w:rsid w:val="000C06C1"/>
    <w:rsid w:val="000C1299"/>
    <w:rsid w:val="000C32A0"/>
    <w:rsid w:val="000C3651"/>
    <w:rsid w:val="000C3B68"/>
    <w:rsid w:val="000C5A60"/>
    <w:rsid w:val="000D05DF"/>
    <w:rsid w:val="000D43C6"/>
    <w:rsid w:val="000D763A"/>
    <w:rsid w:val="000E1022"/>
    <w:rsid w:val="000F2783"/>
    <w:rsid w:val="000F63BC"/>
    <w:rsid w:val="000F7AA7"/>
    <w:rsid w:val="001050E9"/>
    <w:rsid w:val="001072F3"/>
    <w:rsid w:val="0011096F"/>
    <w:rsid w:val="001117F4"/>
    <w:rsid w:val="00112FB8"/>
    <w:rsid w:val="0011355A"/>
    <w:rsid w:val="00117963"/>
    <w:rsid w:val="00123F13"/>
    <w:rsid w:val="00126FCB"/>
    <w:rsid w:val="00127648"/>
    <w:rsid w:val="001320E8"/>
    <w:rsid w:val="00133A52"/>
    <w:rsid w:val="0014427C"/>
    <w:rsid w:val="00147316"/>
    <w:rsid w:val="00147F5F"/>
    <w:rsid w:val="00150A7E"/>
    <w:rsid w:val="0015373B"/>
    <w:rsid w:val="00155A55"/>
    <w:rsid w:val="00157537"/>
    <w:rsid w:val="0016043A"/>
    <w:rsid w:val="0016181F"/>
    <w:rsid w:val="00170B6E"/>
    <w:rsid w:val="001732BF"/>
    <w:rsid w:val="0017461E"/>
    <w:rsid w:val="001753F6"/>
    <w:rsid w:val="00180261"/>
    <w:rsid w:val="001816B5"/>
    <w:rsid w:val="00187668"/>
    <w:rsid w:val="00187D96"/>
    <w:rsid w:val="00190093"/>
    <w:rsid w:val="001934F5"/>
    <w:rsid w:val="00194437"/>
    <w:rsid w:val="00196FD3"/>
    <w:rsid w:val="001A20D6"/>
    <w:rsid w:val="001A4841"/>
    <w:rsid w:val="001B019B"/>
    <w:rsid w:val="001B16A1"/>
    <w:rsid w:val="001B3AAE"/>
    <w:rsid w:val="001B49DE"/>
    <w:rsid w:val="001B5892"/>
    <w:rsid w:val="001B5D3B"/>
    <w:rsid w:val="001B7013"/>
    <w:rsid w:val="001B74BE"/>
    <w:rsid w:val="001B775C"/>
    <w:rsid w:val="001C1F0F"/>
    <w:rsid w:val="001C24B7"/>
    <w:rsid w:val="001C2CCA"/>
    <w:rsid w:val="001C4C91"/>
    <w:rsid w:val="001D085B"/>
    <w:rsid w:val="001D47CD"/>
    <w:rsid w:val="001D4A08"/>
    <w:rsid w:val="001D51FE"/>
    <w:rsid w:val="001D7B5D"/>
    <w:rsid w:val="001E47D4"/>
    <w:rsid w:val="001E5398"/>
    <w:rsid w:val="001E691E"/>
    <w:rsid w:val="001F561B"/>
    <w:rsid w:val="002030F3"/>
    <w:rsid w:val="00203605"/>
    <w:rsid w:val="0020383A"/>
    <w:rsid w:val="00203BF5"/>
    <w:rsid w:val="0020609C"/>
    <w:rsid w:val="002165E3"/>
    <w:rsid w:val="00220238"/>
    <w:rsid w:val="00223115"/>
    <w:rsid w:val="00224D23"/>
    <w:rsid w:val="002256D3"/>
    <w:rsid w:val="0022776E"/>
    <w:rsid w:val="00230FF5"/>
    <w:rsid w:val="00237C68"/>
    <w:rsid w:val="00246501"/>
    <w:rsid w:val="00251D0E"/>
    <w:rsid w:val="002520D0"/>
    <w:rsid w:val="002548C4"/>
    <w:rsid w:val="0026272F"/>
    <w:rsid w:val="00262931"/>
    <w:rsid w:val="002657ED"/>
    <w:rsid w:val="00270EBB"/>
    <w:rsid w:val="00272053"/>
    <w:rsid w:val="00277090"/>
    <w:rsid w:val="002771CB"/>
    <w:rsid w:val="002834C9"/>
    <w:rsid w:val="00286595"/>
    <w:rsid w:val="0029149F"/>
    <w:rsid w:val="00292F8F"/>
    <w:rsid w:val="00293F86"/>
    <w:rsid w:val="002A1135"/>
    <w:rsid w:val="002A1918"/>
    <w:rsid w:val="002A5950"/>
    <w:rsid w:val="002B222B"/>
    <w:rsid w:val="002B75DD"/>
    <w:rsid w:val="002B7C37"/>
    <w:rsid w:val="002C2296"/>
    <w:rsid w:val="002C23A2"/>
    <w:rsid w:val="002C3FCA"/>
    <w:rsid w:val="002C514E"/>
    <w:rsid w:val="002C78CE"/>
    <w:rsid w:val="002D038F"/>
    <w:rsid w:val="002D3FF4"/>
    <w:rsid w:val="002D4B5D"/>
    <w:rsid w:val="002D6B4C"/>
    <w:rsid w:val="002D74E2"/>
    <w:rsid w:val="002D79DB"/>
    <w:rsid w:val="002D7D4E"/>
    <w:rsid w:val="002E15AC"/>
    <w:rsid w:val="002E1C88"/>
    <w:rsid w:val="002F1ADD"/>
    <w:rsid w:val="003005DF"/>
    <w:rsid w:val="0030359E"/>
    <w:rsid w:val="00303A2C"/>
    <w:rsid w:val="00307B7E"/>
    <w:rsid w:val="00307C8C"/>
    <w:rsid w:val="00310CF5"/>
    <w:rsid w:val="003125AB"/>
    <w:rsid w:val="00312BB4"/>
    <w:rsid w:val="00313292"/>
    <w:rsid w:val="0031377B"/>
    <w:rsid w:val="00314DFC"/>
    <w:rsid w:val="00317681"/>
    <w:rsid w:val="003206E4"/>
    <w:rsid w:val="0032314A"/>
    <w:rsid w:val="00326693"/>
    <w:rsid w:val="00327107"/>
    <w:rsid w:val="00332977"/>
    <w:rsid w:val="00332FEB"/>
    <w:rsid w:val="00337228"/>
    <w:rsid w:val="00337F1B"/>
    <w:rsid w:val="00341E91"/>
    <w:rsid w:val="00344C47"/>
    <w:rsid w:val="003520DB"/>
    <w:rsid w:val="003565B4"/>
    <w:rsid w:val="00362C97"/>
    <w:rsid w:val="00365101"/>
    <w:rsid w:val="00366133"/>
    <w:rsid w:val="00373B60"/>
    <w:rsid w:val="0037529D"/>
    <w:rsid w:val="003801D7"/>
    <w:rsid w:val="0038215A"/>
    <w:rsid w:val="003843CA"/>
    <w:rsid w:val="00386E1F"/>
    <w:rsid w:val="00387E36"/>
    <w:rsid w:val="00395826"/>
    <w:rsid w:val="00396ED7"/>
    <w:rsid w:val="00397672"/>
    <w:rsid w:val="003B4731"/>
    <w:rsid w:val="003B48A6"/>
    <w:rsid w:val="003B517D"/>
    <w:rsid w:val="003B721F"/>
    <w:rsid w:val="003C0EE2"/>
    <w:rsid w:val="003C2DD8"/>
    <w:rsid w:val="003C6E05"/>
    <w:rsid w:val="003C73B5"/>
    <w:rsid w:val="003D2CBF"/>
    <w:rsid w:val="003D6469"/>
    <w:rsid w:val="003E2B3C"/>
    <w:rsid w:val="003E5006"/>
    <w:rsid w:val="003E6860"/>
    <w:rsid w:val="003F3BE8"/>
    <w:rsid w:val="003F5106"/>
    <w:rsid w:val="00400A3B"/>
    <w:rsid w:val="004024CB"/>
    <w:rsid w:val="00415026"/>
    <w:rsid w:val="00416616"/>
    <w:rsid w:val="004175FA"/>
    <w:rsid w:val="00417EDF"/>
    <w:rsid w:val="00417F08"/>
    <w:rsid w:val="00420FEE"/>
    <w:rsid w:val="00421D64"/>
    <w:rsid w:val="00426B6B"/>
    <w:rsid w:val="00427715"/>
    <w:rsid w:val="0043070D"/>
    <w:rsid w:val="00432DCB"/>
    <w:rsid w:val="004343CA"/>
    <w:rsid w:val="004431C2"/>
    <w:rsid w:val="00447245"/>
    <w:rsid w:val="00447CEB"/>
    <w:rsid w:val="00455EB5"/>
    <w:rsid w:val="00457C22"/>
    <w:rsid w:val="00460DA4"/>
    <w:rsid w:val="00462089"/>
    <w:rsid w:val="004674E3"/>
    <w:rsid w:val="00467A83"/>
    <w:rsid w:val="00467F91"/>
    <w:rsid w:val="004745CF"/>
    <w:rsid w:val="00476860"/>
    <w:rsid w:val="00476AC2"/>
    <w:rsid w:val="00480FF4"/>
    <w:rsid w:val="00481285"/>
    <w:rsid w:val="00483ABA"/>
    <w:rsid w:val="00485960"/>
    <w:rsid w:val="00486ADC"/>
    <w:rsid w:val="004913E0"/>
    <w:rsid w:val="00492DD8"/>
    <w:rsid w:val="00495D7A"/>
    <w:rsid w:val="00496DFF"/>
    <w:rsid w:val="00497A6A"/>
    <w:rsid w:val="00497EFF"/>
    <w:rsid w:val="004A0011"/>
    <w:rsid w:val="004A0283"/>
    <w:rsid w:val="004A6F17"/>
    <w:rsid w:val="004B251F"/>
    <w:rsid w:val="004B59D4"/>
    <w:rsid w:val="004C0076"/>
    <w:rsid w:val="004C1082"/>
    <w:rsid w:val="004C46C4"/>
    <w:rsid w:val="004C72DF"/>
    <w:rsid w:val="004D3F04"/>
    <w:rsid w:val="004D4D3E"/>
    <w:rsid w:val="004D4D9D"/>
    <w:rsid w:val="004D6D4A"/>
    <w:rsid w:val="004E0620"/>
    <w:rsid w:val="004E579F"/>
    <w:rsid w:val="004E6840"/>
    <w:rsid w:val="004F3853"/>
    <w:rsid w:val="004F4573"/>
    <w:rsid w:val="00501EA7"/>
    <w:rsid w:val="005043DC"/>
    <w:rsid w:val="005103D9"/>
    <w:rsid w:val="005134A0"/>
    <w:rsid w:val="005203EF"/>
    <w:rsid w:val="0052086B"/>
    <w:rsid w:val="0052256F"/>
    <w:rsid w:val="00525275"/>
    <w:rsid w:val="0053010E"/>
    <w:rsid w:val="005310ED"/>
    <w:rsid w:val="005376DE"/>
    <w:rsid w:val="005415E5"/>
    <w:rsid w:val="005539F0"/>
    <w:rsid w:val="00563614"/>
    <w:rsid w:val="005655A4"/>
    <w:rsid w:val="005661B1"/>
    <w:rsid w:val="0057237A"/>
    <w:rsid w:val="00574C8A"/>
    <w:rsid w:val="00576EB2"/>
    <w:rsid w:val="00583C84"/>
    <w:rsid w:val="0058441E"/>
    <w:rsid w:val="0058474C"/>
    <w:rsid w:val="00585501"/>
    <w:rsid w:val="00585632"/>
    <w:rsid w:val="00590787"/>
    <w:rsid w:val="00591F00"/>
    <w:rsid w:val="00595BAF"/>
    <w:rsid w:val="00595D3A"/>
    <w:rsid w:val="00595E6E"/>
    <w:rsid w:val="00596769"/>
    <w:rsid w:val="00596778"/>
    <w:rsid w:val="005A2D35"/>
    <w:rsid w:val="005A4489"/>
    <w:rsid w:val="005A5834"/>
    <w:rsid w:val="005A62E3"/>
    <w:rsid w:val="005C48F6"/>
    <w:rsid w:val="005C7593"/>
    <w:rsid w:val="005C7DBB"/>
    <w:rsid w:val="005D09AF"/>
    <w:rsid w:val="005E0359"/>
    <w:rsid w:val="005E1EE2"/>
    <w:rsid w:val="005E1F0E"/>
    <w:rsid w:val="005E2F9C"/>
    <w:rsid w:val="005E5BBC"/>
    <w:rsid w:val="005E77EB"/>
    <w:rsid w:val="005F0F4B"/>
    <w:rsid w:val="005F1C13"/>
    <w:rsid w:val="005F55A1"/>
    <w:rsid w:val="006046E9"/>
    <w:rsid w:val="006049F4"/>
    <w:rsid w:val="0060533C"/>
    <w:rsid w:val="006107EE"/>
    <w:rsid w:val="00614EA9"/>
    <w:rsid w:val="006208D4"/>
    <w:rsid w:val="00623B9F"/>
    <w:rsid w:val="00632D64"/>
    <w:rsid w:val="00633DB0"/>
    <w:rsid w:val="0063445E"/>
    <w:rsid w:val="00640A21"/>
    <w:rsid w:val="006423C8"/>
    <w:rsid w:val="006426E3"/>
    <w:rsid w:val="006433A4"/>
    <w:rsid w:val="006612C9"/>
    <w:rsid w:val="0066345C"/>
    <w:rsid w:val="0066356E"/>
    <w:rsid w:val="00665601"/>
    <w:rsid w:val="00665D6F"/>
    <w:rsid w:val="006678EF"/>
    <w:rsid w:val="00672BC8"/>
    <w:rsid w:val="00673B56"/>
    <w:rsid w:val="0067546D"/>
    <w:rsid w:val="00676050"/>
    <w:rsid w:val="00680E4E"/>
    <w:rsid w:val="00681616"/>
    <w:rsid w:val="00681D73"/>
    <w:rsid w:val="0068216B"/>
    <w:rsid w:val="006827E5"/>
    <w:rsid w:val="006843BF"/>
    <w:rsid w:val="00691EFA"/>
    <w:rsid w:val="006A12C0"/>
    <w:rsid w:val="006A2C98"/>
    <w:rsid w:val="006A3AD3"/>
    <w:rsid w:val="006A499F"/>
    <w:rsid w:val="006A6D56"/>
    <w:rsid w:val="006B38A7"/>
    <w:rsid w:val="006B4554"/>
    <w:rsid w:val="006C1394"/>
    <w:rsid w:val="006C3AC7"/>
    <w:rsid w:val="006C3CAE"/>
    <w:rsid w:val="006C6ECE"/>
    <w:rsid w:val="006D0B67"/>
    <w:rsid w:val="006D22A0"/>
    <w:rsid w:val="006D22C8"/>
    <w:rsid w:val="006D241D"/>
    <w:rsid w:val="006D7692"/>
    <w:rsid w:val="006D774A"/>
    <w:rsid w:val="006E4620"/>
    <w:rsid w:val="006E52AE"/>
    <w:rsid w:val="006E63FB"/>
    <w:rsid w:val="006F0EEF"/>
    <w:rsid w:val="006F1293"/>
    <w:rsid w:val="006F2E64"/>
    <w:rsid w:val="007030C6"/>
    <w:rsid w:val="0070698A"/>
    <w:rsid w:val="00720D6F"/>
    <w:rsid w:val="007233A8"/>
    <w:rsid w:val="00723487"/>
    <w:rsid w:val="00725220"/>
    <w:rsid w:val="0072611C"/>
    <w:rsid w:val="0073280E"/>
    <w:rsid w:val="0074129C"/>
    <w:rsid w:val="00741F86"/>
    <w:rsid w:val="00743266"/>
    <w:rsid w:val="0074370A"/>
    <w:rsid w:val="007462CE"/>
    <w:rsid w:val="00751BB3"/>
    <w:rsid w:val="00752887"/>
    <w:rsid w:val="007539D6"/>
    <w:rsid w:val="00753BF1"/>
    <w:rsid w:val="00755D4D"/>
    <w:rsid w:val="007600E5"/>
    <w:rsid w:val="00761500"/>
    <w:rsid w:val="00763900"/>
    <w:rsid w:val="00766141"/>
    <w:rsid w:val="007740BF"/>
    <w:rsid w:val="00775F81"/>
    <w:rsid w:val="00777DAD"/>
    <w:rsid w:val="00782951"/>
    <w:rsid w:val="00783298"/>
    <w:rsid w:val="007833AD"/>
    <w:rsid w:val="007919B8"/>
    <w:rsid w:val="00791ED1"/>
    <w:rsid w:val="00792606"/>
    <w:rsid w:val="007927A5"/>
    <w:rsid w:val="00794411"/>
    <w:rsid w:val="007947F7"/>
    <w:rsid w:val="007A51B9"/>
    <w:rsid w:val="007A6E13"/>
    <w:rsid w:val="007B29C0"/>
    <w:rsid w:val="007B3012"/>
    <w:rsid w:val="007B47DD"/>
    <w:rsid w:val="007B504E"/>
    <w:rsid w:val="007B66C6"/>
    <w:rsid w:val="007B6BC6"/>
    <w:rsid w:val="007B6F56"/>
    <w:rsid w:val="007C19CB"/>
    <w:rsid w:val="007C3259"/>
    <w:rsid w:val="007C49F7"/>
    <w:rsid w:val="007C5F10"/>
    <w:rsid w:val="007C64A6"/>
    <w:rsid w:val="007C66AB"/>
    <w:rsid w:val="007C7CF8"/>
    <w:rsid w:val="007E0F4D"/>
    <w:rsid w:val="007E1E1F"/>
    <w:rsid w:val="007E3F86"/>
    <w:rsid w:val="007E4F9A"/>
    <w:rsid w:val="007E5720"/>
    <w:rsid w:val="007E7B67"/>
    <w:rsid w:val="007F03B9"/>
    <w:rsid w:val="007F78AF"/>
    <w:rsid w:val="00800464"/>
    <w:rsid w:val="0080672F"/>
    <w:rsid w:val="0081154D"/>
    <w:rsid w:val="00812875"/>
    <w:rsid w:val="0081479A"/>
    <w:rsid w:val="008147EB"/>
    <w:rsid w:val="008204CB"/>
    <w:rsid w:val="0082305B"/>
    <w:rsid w:val="00832717"/>
    <w:rsid w:val="00834EC2"/>
    <w:rsid w:val="00835D73"/>
    <w:rsid w:val="008400A1"/>
    <w:rsid w:val="00841E11"/>
    <w:rsid w:val="008424C0"/>
    <w:rsid w:val="008424F4"/>
    <w:rsid w:val="00842AE6"/>
    <w:rsid w:val="008442B5"/>
    <w:rsid w:val="008536A3"/>
    <w:rsid w:val="008566E4"/>
    <w:rsid w:val="00857F35"/>
    <w:rsid w:val="00860802"/>
    <w:rsid w:val="00861815"/>
    <w:rsid w:val="00867F74"/>
    <w:rsid w:val="00870C3A"/>
    <w:rsid w:val="00871C2A"/>
    <w:rsid w:val="00871D9F"/>
    <w:rsid w:val="0087608D"/>
    <w:rsid w:val="0087654D"/>
    <w:rsid w:val="008817DF"/>
    <w:rsid w:val="00881DC9"/>
    <w:rsid w:val="00883BC0"/>
    <w:rsid w:val="0089421A"/>
    <w:rsid w:val="008A2C14"/>
    <w:rsid w:val="008A573A"/>
    <w:rsid w:val="008A5EE5"/>
    <w:rsid w:val="008A755A"/>
    <w:rsid w:val="008B2DBB"/>
    <w:rsid w:val="008C7467"/>
    <w:rsid w:val="008D164E"/>
    <w:rsid w:val="008E1DA2"/>
    <w:rsid w:val="008E5F4D"/>
    <w:rsid w:val="008E6ACC"/>
    <w:rsid w:val="008F05AA"/>
    <w:rsid w:val="008F3C7C"/>
    <w:rsid w:val="009003AC"/>
    <w:rsid w:val="0090248D"/>
    <w:rsid w:val="0090797B"/>
    <w:rsid w:val="0091119C"/>
    <w:rsid w:val="009204F0"/>
    <w:rsid w:val="00925CDA"/>
    <w:rsid w:val="009263CE"/>
    <w:rsid w:val="00931025"/>
    <w:rsid w:val="009331EA"/>
    <w:rsid w:val="009360E7"/>
    <w:rsid w:val="00936F81"/>
    <w:rsid w:val="009413B2"/>
    <w:rsid w:val="00941811"/>
    <w:rsid w:val="00942062"/>
    <w:rsid w:val="00943AEC"/>
    <w:rsid w:val="00945726"/>
    <w:rsid w:val="00947C5B"/>
    <w:rsid w:val="00951247"/>
    <w:rsid w:val="00951E0E"/>
    <w:rsid w:val="00957AE0"/>
    <w:rsid w:val="009608BF"/>
    <w:rsid w:val="00961290"/>
    <w:rsid w:val="0096324C"/>
    <w:rsid w:val="009633A6"/>
    <w:rsid w:val="00963D0D"/>
    <w:rsid w:val="009644E0"/>
    <w:rsid w:val="00965DBD"/>
    <w:rsid w:val="009671EC"/>
    <w:rsid w:val="00967A40"/>
    <w:rsid w:val="00971B3C"/>
    <w:rsid w:val="00974370"/>
    <w:rsid w:val="009749DE"/>
    <w:rsid w:val="00981E4A"/>
    <w:rsid w:val="00986CCD"/>
    <w:rsid w:val="009877E7"/>
    <w:rsid w:val="009A29CC"/>
    <w:rsid w:val="009A58F7"/>
    <w:rsid w:val="009A64BA"/>
    <w:rsid w:val="009A7D0F"/>
    <w:rsid w:val="009B0AAB"/>
    <w:rsid w:val="009B0BAC"/>
    <w:rsid w:val="009B1541"/>
    <w:rsid w:val="009B1E14"/>
    <w:rsid w:val="009B577F"/>
    <w:rsid w:val="009C1587"/>
    <w:rsid w:val="009C188A"/>
    <w:rsid w:val="009C1DFD"/>
    <w:rsid w:val="009C2644"/>
    <w:rsid w:val="009C6948"/>
    <w:rsid w:val="009C7607"/>
    <w:rsid w:val="009D0AC2"/>
    <w:rsid w:val="009D221C"/>
    <w:rsid w:val="009D3580"/>
    <w:rsid w:val="009D3F3F"/>
    <w:rsid w:val="009E03B4"/>
    <w:rsid w:val="009E13B4"/>
    <w:rsid w:val="009E2CD2"/>
    <w:rsid w:val="009E42CA"/>
    <w:rsid w:val="009E5DF2"/>
    <w:rsid w:val="009E6590"/>
    <w:rsid w:val="009F2369"/>
    <w:rsid w:val="009F4DE5"/>
    <w:rsid w:val="009F555F"/>
    <w:rsid w:val="009F5FCB"/>
    <w:rsid w:val="00A02478"/>
    <w:rsid w:val="00A14DF5"/>
    <w:rsid w:val="00A21465"/>
    <w:rsid w:val="00A241EE"/>
    <w:rsid w:val="00A2684A"/>
    <w:rsid w:val="00A34DFC"/>
    <w:rsid w:val="00A3790E"/>
    <w:rsid w:val="00A40F9C"/>
    <w:rsid w:val="00A46328"/>
    <w:rsid w:val="00A5293C"/>
    <w:rsid w:val="00A6242D"/>
    <w:rsid w:val="00A63878"/>
    <w:rsid w:val="00A665C5"/>
    <w:rsid w:val="00A671B7"/>
    <w:rsid w:val="00A72C40"/>
    <w:rsid w:val="00A72F4C"/>
    <w:rsid w:val="00A76745"/>
    <w:rsid w:val="00A87FD7"/>
    <w:rsid w:val="00A945D6"/>
    <w:rsid w:val="00A9600F"/>
    <w:rsid w:val="00A976E4"/>
    <w:rsid w:val="00AA0472"/>
    <w:rsid w:val="00AA0DC8"/>
    <w:rsid w:val="00AA102E"/>
    <w:rsid w:val="00AA4E1E"/>
    <w:rsid w:val="00AA5D5F"/>
    <w:rsid w:val="00AA601C"/>
    <w:rsid w:val="00AB17FD"/>
    <w:rsid w:val="00AB2293"/>
    <w:rsid w:val="00AC0803"/>
    <w:rsid w:val="00AC3BB8"/>
    <w:rsid w:val="00AC5196"/>
    <w:rsid w:val="00AC6D9F"/>
    <w:rsid w:val="00AD0A06"/>
    <w:rsid w:val="00AD68C6"/>
    <w:rsid w:val="00AE088D"/>
    <w:rsid w:val="00AE197F"/>
    <w:rsid w:val="00AE3B1F"/>
    <w:rsid w:val="00AE4D5A"/>
    <w:rsid w:val="00AF1F9D"/>
    <w:rsid w:val="00AF4BD3"/>
    <w:rsid w:val="00AF5CB6"/>
    <w:rsid w:val="00AF6F0F"/>
    <w:rsid w:val="00B00A67"/>
    <w:rsid w:val="00B04A1B"/>
    <w:rsid w:val="00B16A5F"/>
    <w:rsid w:val="00B17143"/>
    <w:rsid w:val="00B21857"/>
    <w:rsid w:val="00B24113"/>
    <w:rsid w:val="00B257E0"/>
    <w:rsid w:val="00B2689B"/>
    <w:rsid w:val="00B30E6A"/>
    <w:rsid w:val="00B34115"/>
    <w:rsid w:val="00B355BE"/>
    <w:rsid w:val="00B365D6"/>
    <w:rsid w:val="00B403B5"/>
    <w:rsid w:val="00B40AAB"/>
    <w:rsid w:val="00B43AC4"/>
    <w:rsid w:val="00B4735A"/>
    <w:rsid w:val="00B47B6D"/>
    <w:rsid w:val="00B514BA"/>
    <w:rsid w:val="00B5249E"/>
    <w:rsid w:val="00B61663"/>
    <w:rsid w:val="00B62543"/>
    <w:rsid w:val="00B63AFB"/>
    <w:rsid w:val="00B654C1"/>
    <w:rsid w:val="00B65852"/>
    <w:rsid w:val="00B661C7"/>
    <w:rsid w:val="00B703C7"/>
    <w:rsid w:val="00B738BB"/>
    <w:rsid w:val="00B73AC3"/>
    <w:rsid w:val="00B87AAB"/>
    <w:rsid w:val="00B912BF"/>
    <w:rsid w:val="00B91D37"/>
    <w:rsid w:val="00B93838"/>
    <w:rsid w:val="00B94D2E"/>
    <w:rsid w:val="00B95A3C"/>
    <w:rsid w:val="00B97265"/>
    <w:rsid w:val="00BA193C"/>
    <w:rsid w:val="00BA199C"/>
    <w:rsid w:val="00BA355C"/>
    <w:rsid w:val="00BA3ED9"/>
    <w:rsid w:val="00BA7AF8"/>
    <w:rsid w:val="00BA7AFD"/>
    <w:rsid w:val="00BB3211"/>
    <w:rsid w:val="00BB39B9"/>
    <w:rsid w:val="00BB52B3"/>
    <w:rsid w:val="00BC05D3"/>
    <w:rsid w:val="00BC6C89"/>
    <w:rsid w:val="00BC7236"/>
    <w:rsid w:val="00BD3B02"/>
    <w:rsid w:val="00BD5CAA"/>
    <w:rsid w:val="00BD7F4B"/>
    <w:rsid w:val="00BE14E4"/>
    <w:rsid w:val="00BE2A63"/>
    <w:rsid w:val="00BE6E55"/>
    <w:rsid w:val="00BF1D13"/>
    <w:rsid w:val="00BF20D1"/>
    <w:rsid w:val="00BF39B2"/>
    <w:rsid w:val="00BF4A6E"/>
    <w:rsid w:val="00BF4B57"/>
    <w:rsid w:val="00BF582F"/>
    <w:rsid w:val="00C00E0E"/>
    <w:rsid w:val="00C00E13"/>
    <w:rsid w:val="00C107ED"/>
    <w:rsid w:val="00C11F34"/>
    <w:rsid w:val="00C12D15"/>
    <w:rsid w:val="00C14C75"/>
    <w:rsid w:val="00C2209B"/>
    <w:rsid w:val="00C22FED"/>
    <w:rsid w:val="00C26F82"/>
    <w:rsid w:val="00C2776C"/>
    <w:rsid w:val="00C30222"/>
    <w:rsid w:val="00C31032"/>
    <w:rsid w:val="00C356CD"/>
    <w:rsid w:val="00C40CD2"/>
    <w:rsid w:val="00C41004"/>
    <w:rsid w:val="00C42FCF"/>
    <w:rsid w:val="00C44345"/>
    <w:rsid w:val="00C45355"/>
    <w:rsid w:val="00C476C0"/>
    <w:rsid w:val="00C51943"/>
    <w:rsid w:val="00C523AF"/>
    <w:rsid w:val="00C55A7F"/>
    <w:rsid w:val="00C56A05"/>
    <w:rsid w:val="00C5727D"/>
    <w:rsid w:val="00C6056B"/>
    <w:rsid w:val="00C6078E"/>
    <w:rsid w:val="00C74087"/>
    <w:rsid w:val="00C741EA"/>
    <w:rsid w:val="00C75C2E"/>
    <w:rsid w:val="00C778F4"/>
    <w:rsid w:val="00C82A55"/>
    <w:rsid w:val="00C82B58"/>
    <w:rsid w:val="00C830AF"/>
    <w:rsid w:val="00C84FC9"/>
    <w:rsid w:val="00C84FFF"/>
    <w:rsid w:val="00C8560F"/>
    <w:rsid w:val="00C86AE8"/>
    <w:rsid w:val="00C87AB4"/>
    <w:rsid w:val="00C9062E"/>
    <w:rsid w:val="00C92CB5"/>
    <w:rsid w:val="00C92FD5"/>
    <w:rsid w:val="00C931AC"/>
    <w:rsid w:val="00C955CE"/>
    <w:rsid w:val="00C959AE"/>
    <w:rsid w:val="00C95F95"/>
    <w:rsid w:val="00C96EE6"/>
    <w:rsid w:val="00C971DD"/>
    <w:rsid w:val="00C971FD"/>
    <w:rsid w:val="00CA2B63"/>
    <w:rsid w:val="00CA4AE0"/>
    <w:rsid w:val="00CA5129"/>
    <w:rsid w:val="00CA57F2"/>
    <w:rsid w:val="00CA7903"/>
    <w:rsid w:val="00CB0733"/>
    <w:rsid w:val="00CB1396"/>
    <w:rsid w:val="00CB4F24"/>
    <w:rsid w:val="00CB6AE7"/>
    <w:rsid w:val="00CD34C4"/>
    <w:rsid w:val="00CD560E"/>
    <w:rsid w:val="00CE007B"/>
    <w:rsid w:val="00CE6C65"/>
    <w:rsid w:val="00CF4964"/>
    <w:rsid w:val="00D00FFB"/>
    <w:rsid w:val="00D057EF"/>
    <w:rsid w:val="00D05CD7"/>
    <w:rsid w:val="00D10841"/>
    <w:rsid w:val="00D12D8D"/>
    <w:rsid w:val="00D15AEF"/>
    <w:rsid w:val="00D15D23"/>
    <w:rsid w:val="00D20EF7"/>
    <w:rsid w:val="00D22726"/>
    <w:rsid w:val="00D23946"/>
    <w:rsid w:val="00D23E78"/>
    <w:rsid w:val="00D24860"/>
    <w:rsid w:val="00D24BF9"/>
    <w:rsid w:val="00D26EDD"/>
    <w:rsid w:val="00D31CD5"/>
    <w:rsid w:val="00D4006A"/>
    <w:rsid w:val="00D44DDB"/>
    <w:rsid w:val="00D451BB"/>
    <w:rsid w:val="00D47566"/>
    <w:rsid w:val="00D50F42"/>
    <w:rsid w:val="00D60BB9"/>
    <w:rsid w:val="00D60C3D"/>
    <w:rsid w:val="00D61040"/>
    <w:rsid w:val="00D628DB"/>
    <w:rsid w:val="00D63870"/>
    <w:rsid w:val="00D67491"/>
    <w:rsid w:val="00D72F43"/>
    <w:rsid w:val="00D750A4"/>
    <w:rsid w:val="00D770DE"/>
    <w:rsid w:val="00D82F7B"/>
    <w:rsid w:val="00D84902"/>
    <w:rsid w:val="00D84E5E"/>
    <w:rsid w:val="00D87C30"/>
    <w:rsid w:val="00D916E5"/>
    <w:rsid w:val="00D91CF0"/>
    <w:rsid w:val="00D91D81"/>
    <w:rsid w:val="00D92490"/>
    <w:rsid w:val="00D9333B"/>
    <w:rsid w:val="00D95CFD"/>
    <w:rsid w:val="00D97272"/>
    <w:rsid w:val="00DA4EDB"/>
    <w:rsid w:val="00DA5BA0"/>
    <w:rsid w:val="00DA652A"/>
    <w:rsid w:val="00DA6610"/>
    <w:rsid w:val="00DB0797"/>
    <w:rsid w:val="00DB3445"/>
    <w:rsid w:val="00DC3E4F"/>
    <w:rsid w:val="00DC41B9"/>
    <w:rsid w:val="00DC74A8"/>
    <w:rsid w:val="00DC772D"/>
    <w:rsid w:val="00DD2836"/>
    <w:rsid w:val="00DE026D"/>
    <w:rsid w:val="00DE4057"/>
    <w:rsid w:val="00DE6F25"/>
    <w:rsid w:val="00DF0640"/>
    <w:rsid w:val="00DF2720"/>
    <w:rsid w:val="00DF2D18"/>
    <w:rsid w:val="00DF4500"/>
    <w:rsid w:val="00DF4DD5"/>
    <w:rsid w:val="00DF70F6"/>
    <w:rsid w:val="00E05B4D"/>
    <w:rsid w:val="00E064F8"/>
    <w:rsid w:val="00E07FF5"/>
    <w:rsid w:val="00E10F18"/>
    <w:rsid w:val="00E10FF7"/>
    <w:rsid w:val="00E11E58"/>
    <w:rsid w:val="00E12022"/>
    <w:rsid w:val="00E13468"/>
    <w:rsid w:val="00E150ED"/>
    <w:rsid w:val="00E167B2"/>
    <w:rsid w:val="00E1693C"/>
    <w:rsid w:val="00E172AE"/>
    <w:rsid w:val="00E24358"/>
    <w:rsid w:val="00E33172"/>
    <w:rsid w:val="00E441C6"/>
    <w:rsid w:val="00E447E5"/>
    <w:rsid w:val="00E572B6"/>
    <w:rsid w:val="00E57893"/>
    <w:rsid w:val="00E629A6"/>
    <w:rsid w:val="00E63BFE"/>
    <w:rsid w:val="00E65D55"/>
    <w:rsid w:val="00E719B3"/>
    <w:rsid w:val="00E7482B"/>
    <w:rsid w:val="00E76274"/>
    <w:rsid w:val="00E80851"/>
    <w:rsid w:val="00E81EB0"/>
    <w:rsid w:val="00E84442"/>
    <w:rsid w:val="00E85661"/>
    <w:rsid w:val="00E9104D"/>
    <w:rsid w:val="00E922CB"/>
    <w:rsid w:val="00E94003"/>
    <w:rsid w:val="00E9480A"/>
    <w:rsid w:val="00EA075A"/>
    <w:rsid w:val="00EA20ED"/>
    <w:rsid w:val="00EA239D"/>
    <w:rsid w:val="00EA3094"/>
    <w:rsid w:val="00EA3CC5"/>
    <w:rsid w:val="00EA4E76"/>
    <w:rsid w:val="00EA6176"/>
    <w:rsid w:val="00EA61D0"/>
    <w:rsid w:val="00EA7722"/>
    <w:rsid w:val="00EB0965"/>
    <w:rsid w:val="00EB202F"/>
    <w:rsid w:val="00EB3596"/>
    <w:rsid w:val="00EB5B8C"/>
    <w:rsid w:val="00EB5EF0"/>
    <w:rsid w:val="00EC1EE1"/>
    <w:rsid w:val="00EC6602"/>
    <w:rsid w:val="00ED5A2C"/>
    <w:rsid w:val="00ED6C2F"/>
    <w:rsid w:val="00EE199E"/>
    <w:rsid w:val="00EE79B8"/>
    <w:rsid w:val="00EE7DB7"/>
    <w:rsid w:val="00EF1984"/>
    <w:rsid w:val="00F0117D"/>
    <w:rsid w:val="00F01B3C"/>
    <w:rsid w:val="00F06AC2"/>
    <w:rsid w:val="00F06C83"/>
    <w:rsid w:val="00F0713F"/>
    <w:rsid w:val="00F07865"/>
    <w:rsid w:val="00F07EF0"/>
    <w:rsid w:val="00F11EEF"/>
    <w:rsid w:val="00F172F7"/>
    <w:rsid w:val="00F17A45"/>
    <w:rsid w:val="00F246BF"/>
    <w:rsid w:val="00F25760"/>
    <w:rsid w:val="00F26A0D"/>
    <w:rsid w:val="00F27204"/>
    <w:rsid w:val="00F275D6"/>
    <w:rsid w:val="00F30A3C"/>
    <w:rsid w:val="00F37242"/>
    <w:rsid w:val="00F3785D"/>
    <w:rsid w:val="00F42450"/>
    <w:rsid w:val="00F44070"/>
    <w:rsid w:val="00F50261"/>
    <w:rsid w:val="00F52C35"/>
    <w:rsid w:val="00F53F5D"/>
    <w:rsid w:val="00F54B8A"/>
    <w:rsid w:val="00F57DDF"/>
    <w:rsid w:val="00F63FA6"/>
    <w:rsid w:val="00F66C75"/>
    <w:rsid w:val="00F700D5"/>
    <w:rsid w:val="00F70423"/>
    <w:rsid w:val="00F73833"/>
    <w:rsid w:val="00F73AB9"/>
    <w:rsid w:val="00F74769"/>
    <w:rsid w:val="00F75635"/>
    <w:rsid w:val="00F75D53"/>
    <w:rsid w:val="00F8256C"/>
    <w:rsid w:val="00F838EB"/>
    <w:rsid w:val="00F86128"/>
    <w:rsid w:val="00F87A33"/>
    <w:rsid w:val="00FA1956"/>
    <w:rsid w:val="00FA3680"/>
    <w:rsid w:val="00FA402F"/>
    <w:rsid w:val="00FA79EF"/>
    <w:rsid w:val="00FB2413"/>
    <w:rsid w:val="00FB274A"/>
    <w:rsid w:val="00FB4B7B"/>
    <w:rsid w:val="00FC0682"/>
    <w:rsid w:val="00FC0EA7"/>
    <w:rsid w:val="00FC41C2"/>
    <w:rsid w:val="00FC62C0"/>
    <w:rsid w:val="00FC68A1"/>
    <w:rsid w:val="00FD0501"/>
    <w:rsid w:val="00FD3AC7"/>
    <w:rsid w:val="00FD40E3"/>
    <w:rsid w:val="00FD5D2B"/>
    <w:rsid w:val="00FE51F3"/>
    <w:rsid w:val="00FE555A"/>
    <w:rsid w:val="00FE690F"/>
    <w:rsid w:val="00FF33C1"/>
    <w:rsid w:val="00FF4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C47F"/>
  <w15:docId w15:val="{6191DCB2-0719-4BB5-BAC9-70AA5940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102"/>
      <w:ind w:left="676"/>
      <w:jc w:val="center"/>
      <w:outlineLvl w:val="0"/>
    </w:pPr>
    <w:rPr>
      <w:rFonts w:ascii="Times New Roman" w:eastAsia="Times New Roman" w:hAnsi="Times New Roman" w:cs="Times New Roman"/>
      <w:b/>
      <w:color w:val="000000"/>
      <w:sz w:val="27"/>
    </w:rPr>
  </w:style>
  <w:style w:type="paragraph" w:styleId="4">
    <w:name w:val="heading 4"/>
    <w:basedOn w:val="a"/>
    <w:next w:val="a"/>
    <w:link w:val="40"/>
    <w:uiPriority w:val="9"/>
    <w:semiHidden/>
    <w:unhideWhenUsed/>
    <w:qFormat/>
    <w:rsid w:val="00D23E7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7"/>
    </w:rPr>
  </w:style>
  <w:style w:type="table" w:styleId="a3">
    <w:name w:val="Table Grid"/>
    <w:basedOn w:val="a1"/>
    <w:uiPriority w:val="39"/>
    <w:rsid w:val="00753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EC1EE1"/>
  </w:style>
  <w:style w:type="character" w:customStyle="1" w:styleId="rvts37">
    <w:name w:val="rvts37"/>
    <w:basedOn w:val="a0"/>
    <w:rsid w:val="00EC1EE1"/>
  </w:style>
  <w:style w:type="paragraph" w:styleId="a4">
    <w:name w:val="List Paragraph"/>
    <w:basedOn w:val="a"/>
    <w:uiPriority w:val="34"/>
    <w:qFormat/>
    <w:rsid w:val="00A665C5"/>
    <w:pPr>
      <w:ind w:left="720"/>
      <w:contextualSpacing/>
    </w:pPr>
  </w:style>
  <w:style w:type="character" w:customStyle="1" w:styleId="40">
    <w:name w:val="Заголовок 4 Знак"/>
    <w:basedOn w:val="a0"/>
    <w:link w:val="4"/>
    <w:uiPriority w:val="9"/>
    <w:semiHidden/>
    <w:rsid w:val="00D23E78"/>
    <w:rPr>
      <w:rFonts w:asciiTheme="majorHAnsi" w:eastAsiaTheme="majorEastAsia" w:hAnsiTheme="majorHAnsi" w:cstheme="majorBidi"/>
      <w:i/>
      <w:iCs/>
      <w:color w:val="2E74B5" w:themeColor="accent1" w:themeShade="BF"/>
    </w:rPr>
  </w:style>
  <w:style w:type="character" w:styleId="a5">
    <w:name w:val="Strong"/>
    <w:basedOn w:val="a0"/>
    <w:uiPriority w:val="22"/>
    <w:qFormat/>
    <w:rsid w:val="00D23E78"/>
    <w:rPr>
      <w:b/>
      <w:bCs/>
    </w:rPr>
  </w:style>
  <w:style w:type="character" w:customStyle="1" w:styleId="rvts0">
    <w:name w:val="rvts0"/>
    <w:basedOn w:val="a0"/>
    <w:rsid w:val="0067546D"/>
  </w:style>
  <w:style w:type="paragraph" w:styleId="a6">
    <w:name w:val="Normal (Web)"/>
    <w:basedOn w:val="a"/>
    <w:uiPriority w:val="99"/>
    <w:rsid w:val="00A40F9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vps2">
    <w:name w:val="rvps2"/>
    <w:basedOn w:val="a"/>
    <w:rsid w:val="00CA57F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7">
    <w:name w:val="Balloon Text"/>
    <w:basedOn w:val="a"/>
    <w:link w:val="a8"/>
    <w:uiPriority w:val="99"/>
    <w:semiHidden/>
    <w:unhideWhenUsed/>
    <w:rsid w:val="00777DA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77DA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94445">
      <w:bodyDiv w:val="1"/>
      <w:marLeft w:val="0"/>
      <w:marRight w:val="0"/>
      <w:marTop w:val="0"/>
      <w:marBottom w:val="0"/>
      <w:divBdr>
        <w:top w:val="none" w:sz="0" w:space="0" w:color="auto"/>
        <w:left w:val="none" w:sz="0" w:space="0" w:color="auto"/>
        <w:bottom w:val="none" w:sz="0" w:space="0" w:color="auto"/>
        <w:right w:val="none" w:sz="0" w:space="0" w:color="auto"/>
      </w:divBdr>
    </w:div>
    <w:div w:id="585386276">
      <w:bodyDiv w:val="1"/>
      <w:marLeft w:val="0"/>
      <w:marRight w:val="0"/>
      <w:marTop w:val="0"/>
      <w:marBottom w:val="0"/>
      <w:divBdr>
        <w:top w:val="none" w:sz="0" w:space="0" w:color="auto"/>
        <w:left w:val="none" w:sz="0" w:space="0" w:color="auto"/>
        <w:bottom w:val="none" w:sz="0" w:space="0" w:color="auto"/>
        <w:right w:val="none" w:sz="0" w:space="0" w:color="auto"/>
      </w:divBdr>
    </w:div>
    <w:div w:id="1145701004">
      <w:bodyDiv w:val="1"/>
      <w:marLeft w:val="0"/>
      <w:marRight w:val="0"/>
      <w:marTop w:val="0"/>
      <w:marBottom w:val="0"/>
      <w:divBdr>
        <w:top w:val="none" w:sz="0" w:space="0" w:color="auto"/>
        <w:left w:val="none" w:sz="0" w:space="0" w:color="auto"/>
        <w:bottom w:val="none" w:sz="0" w:space="0" w:color="auto"/>
        <w:right w:val="none" w:sz="0" w:space="0" w:color="auto"/>
      </w:divBdr>
    </w:div>
    <w:div w:id="1252859606">
      <w:bodyDiv w:val="1"/>
      <w:marLeft w:val="0"/>
      <w:marRight w:val="0"/>
      <w:marTop w:val="0"/>
      <w:marBottom w:val="0"/>
      <w:divBdr>
        <w:top w:val="none" w:sz="0" w:space="0" w:color="auto"/>
        <w:left w:val="none" w:sz="0" w:space="0" w:color="auto"/>
        <w:bottom w:val="none" w:sz="0" w:space="0" w:color="auto"/>
        <w:right w:val="none" w:sz="0" w:space="0" w:color="auto"/>
      </w:divBdr>
    </w:div>
    <w:div w:id="1476675692">
      <w:bodyDiv w:val="1"/>
      <w:marLeft w:val="0"/>
      <w:marRight w:val="0"/>
      <w:marTop w:val="0"/>
      <w:marBottom w:val="0"/>
      <w:divBdr>
        <w:top w:val="none" w:sz="0" w:space="0" w:color="auto"/>
        <w:left w:val="none" w:sz="0" w:space="0" w:color="auto"/>
        <w:bottom w:val="none" w:sz="0" w:space="0" w:color="auto"/>
        <w:right w:val="none" w:sz="0" w:space="0" w:color="auto"/>
      </w:divBdr>
    </w:div>
    <w:div w:id="1587033878">
      <w:bodyDiv w:val="1"/>
      <w:marLeft w:val="0"/>
      <w:marRight w:val="0"/>
      <w:marTop w:val="0"/>
      <w:marBottom w:val="0"/>
      <w:divBdr>
        <w:top w:val="none" w:sz="0" w:space="0" w:color="auto"/>
        <w:left w:val="none" w:sz="0" w:space="0" w:color="auto"/>
        <w:bottom w:val="none" w:sz="0" w:space="0" w:color="auto"/>
        <w:right w:val="none" w:sz="0" w:space="0" w:color="auto"/>
      </w:divBdr>
    </w:div>
    <w:div w:id="1961909735">
      <w:bodyDiv w:val="1"/>
      <w:marLeft w:val="0"/>
      <w:marRight w:val="0"/>
      <w:marTop w:val="0"/>
      <w:marBottom w:val="0"/>
      <w:divBdr>
        <w:top w:val="none" w:sz="0" w:space="0" w:color="auto"/>
        <w:left w:val="none" w:sz="0" w:space="0" w:color="auto"/>
        <w:bottom w:val="none" w:sz="0" w:space="0" w:color="auto"/>
        <w:right w:val="none" w:sz="0" w:space="0" w:color="auto"/>
      </w:divBdr>
    </w:div>
    <w:div w:id="1984041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3.xml"/><Relationship Id="rId1" Type="http://schemas.microsoft.com/office/2011/relationships/chartStyle" Target="style3.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75"/>
      <c:rAngAx val="0"/>
      <c:perspective val="0"/>
    </c:view3D>
    <c:floor>
      <c:thickness val="0"/>
    </c:floor>
    <c:sideWall>
      <c:thickness val="0"/>
    </c:sideWall>
    <c:backWall>
      <c:thickness val="0"/>
    </c:backWall>
    <c:plotArea>
      <c:layout>
        <c:manualLayout>
          <c:layoutTarget val="inner"/>
          <c:xMode val="edge"/>
          <c:yMode val="edge"/>
          <c:x val="0"/>
          <c:y val="0"/>
          <c:w val="0.8871374516671221"/>
          <c:h val="0.99832872242321058"/>
        </c:manualLayout>
      </c:layout>
      <c:pie3DChart>
        <c:varyColors val="1"/>
        <c:ser>
          <c:idx val="0"/>
          <c:order val="0"/>
          <c:tx>
            <c:strRef>
              <c:f>Лист1!$B$1</c:f>
              <c:strCache>
                <c:ptCount val="1"/>
                <c:pt idx="0">
                  <c:v>Столбец1</c:v>
                </c:pt>
              </c:strCache>
            </c:strRef>
          </c:tx>
          <c:spPr>
            <a:effectLst>
              <a:outerShdw sx="106000" sy="106000" algn="ctr" rotWithShape="0">
                <a:prstClr val="black">
                  <a:alpha val="10000"/>
                </a:prstClr>
              </a:outerShdw>
            </a:effectLst>
          </c:spPr>
          <c:dPt>
            <c:idx val="0"/>
            <c:bubble3D val="0"/>
            <c:spPr>
              <a:solidFill>
                <a:schemeClr val="accent1"/>
              </a:solidFill>
              <a:ln>
                <a:noFill/>
              </a:ln>
              <a:effectLst>
                <a:outerShdw sx="106000" sy="106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E97-4ECC-8F3D-A0FD236AD616}"/>
              </c:ext>
            </c:extLst>
          </c:dPt>
          <c:dPt>
            <c:idx val="1"/>
            <c:bubble3D val="0"/>
            <c:spPr>
              <a:solidFill>
                <a:srgbClr val="FF0000"/>
              </a:solidFill>
              <a:ln>
                <a:noFill/>
              </a:ln>
              <a:effectLst>
                <a:outerShdw sx="119000" sy="119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E97-4ECC-8F3D-A0FD236AD616}"/>
              </c:ext>
            </c:extLst>
          </c:dPt>
          <c:dLbls>
            <c:dLbl>
              <c:idx val="0"/>
              <c:delete val="1"/>
              <c:extLst>
                <c:ext xmlns:c15="http://schemas.microsoft.com/office/drawing/2012/chart" uri="{CE6537A1-D6FC-4f65-9D91-7224C49458BB}"/>
                <c:ext xmlns:c16="http://schemas.microsoft.com/office/drawing/2014/chart" uri="{C3380CC4-5D6E-409C-BE32-E72D297353CC}">
                  <c16:uniqueId val="{00000001-AE97-4ECC-8F3D-A0FD236AD616}"/>
                </c:ext>
              </c:extLst>
            </c:dLbl>
            <c:dLbl>
              <c:idx val="1"/>
              <c:layout>
                <c:manualLayout>
                  <c:x val="-0.40049341230773927"/>
                  <c:y val="-9.7572549311476547E-2"/>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жінки, 100%</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31293423938446052"/>
                      <c:h val="0.35648136797271601"/>
                    </c:manualLayout>
                  </c15:layout>
                </c:ext>
                <c:ext xmlns:c16="http://schemas.microsoft.com/office/drawing/2014/chart" uri="{C3380CC4-5D6E-409C-BE32-E72D297353CC}">
                  <c16:uniqueId val="{00000003-AE97-4ECC-8F3D-A0FD236AD616}"/>
                </c:ext>
              </c:extLst>
            </c:dLbl>
            <c:numFmt formatCode="\О\с\н\о\в\н\о\й" sourceLinked="0"/>
            <c:spPr>
              <a:noFill/>
              <a:ln w="25395">
                <a:noFill/>
              </a:ln>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inEnd"/>
            <c:showLegendKey val="0"/>
            <c:showVal val="1"/>
            <c:showCatName val="1"/>
            <c:showSerName val="1"/>
            <c:showPercent val="0"/>
            <c:showBubbleSize val="0"/>
            <c:showLeaderLines val="0"/>
            <c:extLst>
              <c:ext xmlns:c15="http://schemas.microsoft.com/office/drawing/2012/chart" uri="{CE6537A1-D6FC-4f65-9D91-7224C49458BB}"/>
            </c:extLst>
          </c:dLbls>
          <c:cat>
            <c:strRef>
              <c:f>Лист1!$A$2:$A$3</c:f>
              <c:strCache>
                <c:ptCount val="2"/>
                <c:pt idx="0">
                  <c:v>чоловіки</c:v>
                </c:pt>
                <c:pt idx="1">
                  <c:v>жінки</c:v>
                </c:pt>
              </c:strCache>
            </c:strRef>
          </c:cat>
          <c:val>
            <c:numRef>
              <c:f>Лист1!$B$2:$B$3</c:f>
              <c:numCache>
                <c:formatCode>General</c:formatCode>
                <c:ptCount val="2"/>
                <c:pt idx="0">
                  <c:v>0</c:v>
                </c:pt>
                <c:pt idx="1">
                  <c:v>4</c:v>
                </c:pt>
              </c:numCache>
            </c:numRef>
          </c:val>
          <c:extLst>
            <c:ext xmlns:c16="http://schemas.microsoft.com/office/drawing/2014/chart" uri="{C3380CC4-5D6E-409C-BE32-E72D297353CC}">
              <c16:uniqueId val="{00000004-AE97-4ECC-8F3D-A0FD236AD616}"/>
            </c:ext>
          </c:extLst>
        </c:ser>
        <c:dLbls>
          <c:dLblPos val="inEnd"/>
          <c:showLegendKey val="0"/>
          <c:showVal val="1"/>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75"/>
      <c:rAngAx val="0"/>
      <c:perspective val="0"/>
    </c:view3D>
    <c:floor>
      <c:thickness val="0"/>
    </c:floor>
    <c:sideWall>
      <c:thickness val="0"/>
    </c:sideWall>
    <c:backWall>
      <c:thickness val="0"/>
    </c:backWall>
    <c:plotArea>
      <c:layout>
        <c:manualLayout>
          <c:layoutTarget val="inner"/>
          <c:xMode val="edge"/>
          <c:yMode val="edge"/>
          <c:x val="0"/>
          <c:y val="0"/>
          <c:w val="0.8871374516671221"/>
          <c:h val="0.99832872242321058"/>
        </c:manualLayout>
      </c:layout>
      <c:pie3DChart>
        <c:varyColors val="1"/>
        <c:ser>
          <c:idx val="0"/>
          <c:order val="0"/>
          <c:spPr>
            <a:effectLst>
              <a:outerShdw sx="106000" sy="106000" algn="ctr" rotWithShape="0">
                <a:prstClr val="black">
                  <a:alpha val="10000"/>
                </a:prstClr>
              </a:outerShdw>
            </a:effectLst>
          </c:spPr>
          <c:dPt>
            <c:idx val="0"/>
            <c:bubble3D val="0"/>
            <c:spPr>
              <a:solidFill>
                <a:schemeClr val="accent1"/>
              </a:solidFill>
              <a:ln>
                <a:noFill/>
              </a:ln>
              <a:effectLst>
                <a:outerShdw sx="106000" sy="106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0AC3-4E8C-B82F-B602D0CB264A}"/>
              </c:ext>
            </c:extLst>
          </c:dPt>
          <c:dPt>
            <c:idx val="1"/>
            <c:bubble3D val="0"/>
            <c:spPr>
              <a:solidFill>
                <a:srgbClr val="FF0000"/>
              </a:solidFill>
              <a:ln>
                <a:noFill/>
              </a:ln>
              <a:effectLst>
                <a:outerShdw sx="119000" sy="119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0AC3-4E8C-B82F-B602D0CB264A}"/>
              </c:ext>
            </c:extLst>
          </c:dPt>
          <c:dLbls>
            <c:dLbl>
              <c:idx val="0"/>
              <c:layout>
                <c:manualLayout>
                  <c:x val="0.12812098487689039"/>
                  <c:y val="8.5106382978723402E-2"/>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чоловіки/ хлопці,</a:t>
                    </a:r>
                  </a:p>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 399 осіб</a:t>
                    </a:r>
                  </a:p>
                </c:rich>
              </c:tx>
              <c:numFmt formatCode="\О\с\н\о\в\н\о\й" sourceLinked="0"/>
              <c:spPr>
                <a:noFill/>
                <a:ln>
                  <a:noFill/>
                </a:ln>
              </c:spPr>
              <c:dLblPos val="bestFit"/>
              <c:showLegendKey val="0"/>
              <c:showVal val="0"/>
              <c:showCatName val="1"/>
              <c:showSerName val="1"/>
              <c:showPercent val="0"/>
              <c:showBubbleSize val="0"/>
              <c:extLst>
                <c:ext xmlns:c15="http://schemas.microsoft.com/office/drawing/2012/chart" uri="{CE6537A1-D6FC-4f65-9D91-7224C49458BB}">
                  <c15:layout>
                    <c:manualLayout>
                      <c:w val="0.22527050785318503"/>
                      <c:h val="0.29551516166862118"/>
                    </c:manualLayout>
                  </c15:layout>
                </c:ext>
                <c:ext xmlns:c16="http://schemas.microsoft.com/office/drawing/2014/chart" uri="{C3380CC4-5D6E-409C-BE32-E72D297353CC}">
                  <c16:uniqueId val="{00000001-0AC3-4E8C-B82F-B602D0CB264A}"/>
                </c:ext>
              </c:extLst>
            </c:dLbl>
            <c:dLbl>
              <c:idx val="1"/>
              <c:layout>
                <c:manualLayout>
                  <c:x val="-0.23992384285297672"/>
                  <c:y val="-0.22993494164293293"/>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жінки/ дівчата,</a:t>
                    </a:r>
                  </a:p>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 637 особи</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27450220711047485"/>
                      <c:h val="0.35648180668063972"/>
                    </c:manualLayout>
                  </c15:layout>
                </c:ext>
                <c:ext xmlns:c16="http://schemas.microsoft.com/office/drawing/2014/chart" uri="{C3380CC4-5D6E-409C-BE32-E72D297353CC}">
                  <c16:uniqueId val="{00000003-0AC3-4E8C-B82F-B602D0CB264A}"/>
                </c:ext>
              </c:extLst>
            </c:dLbl>
            <c:numFmt formatCode="\О\с\н\о\в\н\о\й" sourceLinked="0"/>
            <c:spPr>
              <a:noFill/>
              <a:ln w="25395">
                <a:noFill/>
              </a:ln>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1"/>
            <c:showPercent val="0"/>
            <c:showBubbleSize val="0"/>
            <c:showLeaderLines val="0"/>
            <c:extLst>
              <c:ext xmlns:c15="http://schemas.microsoft.com/office/drawing/2012/chart" uri="{CE6537A1-D6FC-4f65-9D91-7224C49458BB}"/>
            </c:extLst>
          </c:dLbls>
          <c:val>
            <c:numRef>
              <c:f>Лист1!$B$2:$B$3</c:f>
              <c:numCache>
                <c:formatCode>General</c:formatCode>
                <c:ptCount val="2"/>
                <c:pt idx="0">
                  <c:v>399</c:v>
                </c:pt>
                <c:pt idx="1">
                  <c:v>637</c:v>
                </c:pt>
              </c:numCache>
            </c:numRef>
          </c:val>
          <c:extLst>
            <c:ext xmlns:c16="http://schemas.microsoft.com/office/drawing/2014/chart" uri="{C3380CC4-5D6E-409C-BE32-E72D297353CC}">
              <c16:uniqueId val="{00000004-0AC3-4E8C-B82F-B602D0CB264A}"/>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75"/>
      <c:rAngAx val="0"/>
      <c:perspective val="0"/>
    </c:view3D>
    <c:floor>
      <c:thickness val="0"/>
    </c:floor>
    <c:sideWall>
      <c:thickness val="0"/>
    </c:sideWall>
    <c:backWall>
      <c:thickness val="0"/>
    </c:backWall>
    <c:plotArea>
      <c:layout>
        <c:manualLayout>
          <c:layoutTarget val="inner"/>
          <c:xMode val="edge"/>
          <c:yMode val="edge"/>
          <c:x val="0"/>
          <c:y val="0"/>
          <c:w val="0.8871374516671221"/>
          <c:h val="0.99832872242321058"/>
        </c:manualLayout>
      </c:layout>
      <c:pie3DChart>
        <c:varyColors val="1"/>
        <c:ser>
          <c:idx val="0"/>
          <c:order val="0"/>
          <c:spPr>
            <a:effectLst>
              <a:outerShdw sx="106000" sy="106000" algn="ctr" rotWithShape="0">
                <a:prstClr val="black">
                  <a:alpha val="10000"/>
                </a:prstClr>
              </a:outerShdw>
            </a:effectLst>
          </c:spPr>
          <c:dPt>
            <c:idx val="0"/>
            <c:bubble3D val="0"/>
            <c:spPr>
              <a:solidFill>
                <a:schemeClr val="accent1"/>
              </a:solidFill>
              <a:ln>
                <a:noFill/>
              </a:ln>
              <a:effectLst>
                <a:outerShdw sx="106000" sy="106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EEC3-413F-9037-C8A9D0D8C03C}"/>
              </c:ext>
            </c:extLst>
          </c:dPt>
          <c:dPt>
            <c:idx val="1"/>
            <c:bubble3D val="0"/>
            <c:spPr>
              <a:solidFill>
                <a:srgbClr val="FF0000"/>
              </a:solidFill>
              <a:ln>
                <a:noFill/>
              </a:ln>
              <a:effectLst>
                <a:outerShdw sx="119000" sy="119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EEC3-413F-9037-C8A9D0D8C03C}"/>
              </c:ext>
            </c:extLst>
          </c:dPt>
          <c:dLbls>
            <c:dLbl>
              <c:idx val="0"/>
              <c:layout>
                <c:manualLayout>
                  <c:x val="0.10695696371286922"/>
                  <c:y val="8.5106382978723402E-2"/>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чоловіки/ хлопці,</a:t>
                    </a:r>
                  </a:p>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 356 осіб</a:t>
                    </a:r>
                  </a:p>
                </c:rich>
              </c:tx>
              <c:numFmt formatCode="\О\с\н\о\в\н\о\й" sourceLinked="0"/>
              <c:spPr>
                <a:noFill/>
                <a:ln>
                  <a:noFill/>
                </a:ln>
              </c:spPr>
              <c:dLblPos val="bestFit"/>
              <c:showLegendKey val="0"/>
              <c:showVal val="0"/>
              <c:showCatName val="1"/>
              <c:showSerName val="1"/>
              <c:showPercent val="0"/>
              <c:showBubbleSize val="0"/>
              <c:extLst>
                <c:ext xmlns:c15="http://schemas.microsoft.com/office/drawing/2012/chart" uri="{CE6537A1-D6FC-4f65-9D91-7224C49458BB}">
                  <c15:layout>
                    <c:manualLayout>
                      <c:w val="0.22527050785318503"/>
                      <c:h val="0.29551516166862118"/>
                    </c:manualLayout>
                  </c15:layout>
                </c:ext>
                <c:ext xmlns:c16="http://schemas.microsoft.com/office/drawing/2014/chart" uri="{C3380CC4-5D6E-409C-BE32-E72D297353CC}">
                  <c16:uniqueId val="{00000001-EEC3-413F-9037-C8A9D0D8C03C}"/>
                </c:ext>
              </c:extLst>
            </c:dLbl>
            <c:dLbl>
              <c:idx val="1"/>
              <c:layout>
                <c:manualLayout>
                  <c:x val="-0.18489738782652174"/>
                  <c:y val="-0.21575054447981237"/>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жінки/ дівчата,</a:t>
                    </a:r>
                  </a:p>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 495 осіб</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27450220711047485"/>
                      <c:h val="0.35648180668063972"/>
                    </c:manualLayout>
                  </c15:layout>
                </c:ext>
                <c:ext xmlns:c16="http://schemas.microsoft.com/office/drawing/2014/chart" uri="{C3380CC4-5D6E-409C-BE32-E72D297353CC}">
                  <c16:uniqueId val="{00000003-EEC3-413F-9037-C8A9D0D8C03C}"/>
                </c:ext>
              </c:extLst>
            </c:dLbl>
            <c:numFmt formatCode="\О\с\н\о\в\н\о\й" sourceLinked="0"/>
            <c:spPr>
              <a:noFill/>
              <a:ln w="25395">
                <a:noFill/>
              </a:ln>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1"/>
            <c:showPercent val="0"/>
            <c:showBubbleSize val="0"/>
            <c:showLeaderLines val="0"/>
            <c:extLst>
              <c:ext xmlns:c15="http://schemas.microsoft.com/office/drawing/2012/chart" uri="{CE6537A1-D6FC-4f65-9D91-7224C49458BB}"/>
            </c:extLst>
          </c:dLbls>
          <c:val>
            <c:numRef>
              <c:f>Лист1!$B$2:$B$3</c:f>
              <c:numCache>
                <c:formatCode>General</c:formatCode>
                <c:ptCount val="2"/>
                <c:pt idx="0">
                  <c:v>356</c:v>
                </c:pt>
                <c:pt idx="1">
                  <c:v>495</c:v>
                </c:pt>
              </c:numCache>
            </c:numRef>
          </c:val>
          <c:extLst>
            <c:ext xmlns:c16="http://schemas.microsoft.com/office/drawing/2014/chart" uri="{C3380CC4-5D6E-409C-BE32-E72D297353CC}">
              <c16:uniqueId val="{00000004-EEC3-413F-9037-C8A9D0D8C03C}"/>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636381990712697"/>
          <c:y val="6.7784339457567802E-2"/>
          <c:w val="0.69363618009287298"/>
          <c:h val="0.75763284306442824"/>
        </c:manualLayout>
      </c:layout>
      <c:barChart>
        <c:barDir val="bar"/>
        <c:grouping val="stacked"/>
        <c:varyColors val="0"/>
        <c:ser>
          <c:idx val="0"/>
          <c:order val="0"/>
          <c:tx>
            <c:strRef>
              <c:f>Лист1!$B$1</c:f>
              <c:strCache>
                <c:ptCount val="1"/>
                <c:pt idx="0">
                  <c:v>жінки/дівчата</c:v>
                </c:pt>
              </c:strCache>
            </c:strRef>
          </c:tx>
          <c:spPr>
            <a:solidFill>
              <a:srgbClr val="FD0707"/>
            </a:solidFill>
            <a:ln>
              <a:noFill/>
              <a:round/>
            </a:ln>
            <a:effectLst>
              <a:outerShdw blurRad="50800" dist="50800" dir="5400000" algn="ctr" rotWithShape="0">
                <a:srgbClr val="000000">
                  <a:alpha val="0"/>
                </a:srgbClr>
              </a:outerShdw>
            </a:effectLst>
          </c:spPr>
          <c:invertIfNegative val="0"/>
          <c:dLbls>
            <c:dLbl>
              <c:idx val="0"/>
              <c:layout>
                <c:manualLayout>
                  <c:x val="-3.4188034188034268E-2"/>
                  <c:y val="0"/>
                </c:manualLayout>
              </c:layout>
              <c:tx>
                <c:rich>
                  <a:bodyPr/>
                  <a:lstStyle/>
                  <a:p>
                    <a:r>
                      <a:rPr lang="en-US"/>
                      <a:t>15</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3E5-49BF-87B8-94ED4F21EAE5}"/>
                </c:ext>
              </c:extLst>
            </c:dLbl>
            <c:dLbl>
              <c:idx val="1"/>
              <c:layout/>
              <c:tx>
                <c:rich>
                  <a:bodyPr/>
                  <a:lstStyle/>
                  <a:p>
                    <a:r>
                      <a:rPr lang="en-US"/>
                      <a:t>202</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3E5-49BF-87B8-94ED4F21EAE5}"/>
                </c:ext>
              </c:extLst>
            </c:dLbl>
            <c:dLbl>
              <c:idx val="2"/>
              <c:layout/>
              <c:tx>
                <c:rich>
                  <a:bodyPr/>
                  <a:lstStyle/>
                  <a:p>
                    <a:r>
                      <a:rPr lang="en-US"/>
                      <a:t>73</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3E5-49BF-87B8-94ED4F21EAE5}"/>
                </c:ext>
              </c:extLst>
            </c:dLbl>
            <c:dLbl>
              <c:idx val="3"/>
              <c:layout/>
              <c:tx>
                <c:rich>
                  <a:bodyPr/>
                  <a:lstStyle/>
                  <a:p>
                    <a:r>
                      <a:rPr lang="en-US"/>
                      <a:t>132</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3E5-49BF-87B8-94ED4F21EAE5}"/>
                </c:ext>
              </c:extLst>
            </c:dLbl>
            <c:dLbl>
              <c:idx val="4"/>
              <c:layout/>
              <c:tx>
                <c:rich>
                  <a:bodyPr/>
                  <a:lstStyle/>
                  <a:p>
                    <a:r>
                      <a:rPr lang="en-US"/>
                      <a:t>175</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03E5-49BF-87B8-94ED4F21EAE5}"/>
                </c:ext>
              </c:extLst>
            </c:dLbl>
            <c:dLbl>
              <c:idx val="5"/>
              <c:layout>
                <c:manualLayout>
                  <c:x val="-5.1282051282051364E-2"/>
                  <c:y val="0"/>
                </c:manualLayout>
              </c:layout>
              <c:tx>
                <c:rich>
                  <a:bodyPr/>
                  <a:lstStyle/>
                  <a:p>
                    <a:r>
                      <a:rPr lang="en-US"/>
                      <a:t>40</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03E5-49BF-87B8-94ED4F21EAE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понад 60 років</c:v>
                </c:pt>
                <c:pt idx="1">
                  <c:v>22-59 років</c:v>
                </c:pt>
                <c:pt idx="2">
                  <c:v>18-21 рік</c:v>
                </c:pt>
                <c:pt idx="3">
                  <c:v>15-17 років</c:v>
                </c:pt>
                <c:pt idx="4">
                  <c:v>8-14 років</c:v>
                </c:pt>
                <c:pt idx="5">
                  <c:v>віком до 7 років</c:v>
                </c:pt>
              </c:strCache>
            </c:strRef>
          </c:cat>
          <c:val>
            <c:numRef>
              <c:f>Лист1!$B$2:$B$7</c:f>
              <c:numCache>
                <c:formatCode>General</c:formatCode>
                <c:ptCount val="6"/>
                <c:pt idx="0">
                  <c:v>-15</c:v>
                </c:pt>
                <c:pt idx="1">
                  <c:v>-202</c:v>
                </c:pt>
                <c:pt idx="2">
                  <c:v>-73</c:v>
                </c:pt>
                <c:pt idx="3">
                  <c:v>-132</c:v>
                </c:pt>
                <c:pt idx="4">
                  <c:v>-175</c:v>
                </c:pt>
                <c:pt idx="5">
                  <c:v>-40</c:v>
                </c:pt>
              </c:numCache>
            </c:numRef>
          </c:val>
          <c:extLst>
            <c:ext xmlns:c16="http://schemas.microsoft.com/office/drawing/2014/chart" uri="{C3380CC4-5D6E-409C-BE32-E72D297353CC}">
              <c16:uniqueId val="{00000000-03E5-49BF-87B8-94ED4F21EAE5}"/>
            </c:ext>
          </c:extLst>
        </c:ser>
        <c:ser>
          <c:idx val="1"/>
          <c:order val="1"/>
          <c:tx>
            <c:strRef>
              <c:f>Лист1!$C$1</c:f>
              <c:strCache>
                <c:ptCount val="1"/>
                <c:pt idx="0">
                  <c:v>чоловіки/хлопці</c:v>
                </c:pt>
              </c:strCache>
            </c:strRef>
          </c:tx>
          <c:spPr>
            <a:solidFill>
              <a:srgbClr val="0070C0"/>
            </a:solidFill>
            <a:ln>
              <a:noFill/>
            </a:ln>
            <a:effectLst>
              <a:glow rad="76200">
                <a:schemeClr val="accent1">
                  <a:alpha val="0"/>
                </a:schemeClr>
              </a:glow>
            </a:effectLst>
          </c:spPr>
          <c:invertIfNegative val="0"/>
          <c:dLbls>
            <c:dLbl>
              <c:idx val="0"/>
              <c:layout>
                <c:manualLayout>
                  <c:x val="4.7008547008547008E-2"/>
                  <c:y val="6.975872202021259E-7"/>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3E5-49BF-87B8-94ED4F21EAE5}"/>
                </c:ext>
              </c:extLst>
            </c:dLbl>
            <c:dLbl>
              <c:idx val="5"/>
              <c:layout>
                <c:manualLayout>
                  <c:x val="4.7008547008547008E-2"/>
                  <c:y val="3.4879361018227276E-7"/>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03E5-49BF-87B8-94ED4F21EAE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понад 60 років</c:v>
                </c:pt>
                <c:pt idx="1">
                  <c:v>22-59 років</c:v>
                </c:pt>
                <c:pt idx="2">
                  <c:v>18-21 рік</c:v>
                </c:pt>
                <c:pt idx="3">
                  <c:v>15-17 років</c:v>
                </c:pt>
                <c:pt idx="4">
                  <c:v>8-14 років</c:v>
                </c:pt>
                <c:pt idx="5">
                  <c:v>віком до 7 років</c:v>
                </c:pt>
              </c:strCache>
            </c:strRef>
          </c:cat>
          <c:val>
            <c:numRef>
              <c:f>Лист1!$C$2:$C$7</c:f>
              <c:numCache>
                <c:formatCode>General</c:formatCode>
                <c:ptCount val="6"/>
                <c:pt idx="0">
                  <c:v>17</c:v>
                </c:pt>
                <c:pt idx="1">
                  <c:v>161</c:v>
                </c:pt>
                <c:pt idx="2">
                  <c:v>27</c:v>
                </c:pt>
                <c:pt idx="3">
                  <c:v>68</c:v>
                </c:pt>
                <c:pt idx="4">
                  <c:v>106</c:v>
                </c:pt>
                <c:pt idx="5">
                  <c:v>20</c:v>
                </c:pt>
              </c:numCache>
            </c:numRef>
          </c:val>
          <c:extLst>
            <c:ext xmlns:c16="http://schemas.microsoft.com/office/drawing/2014/chart" uri="{C3380CC4-5D6E-409C-BE32-E72D297353CC}">
              <c16:uniqueId val="{00000001-03E5-49BF-87B8-94ED4F21EAE5}"/>
            </c:ext>
          </c:extLst>
        </c:ser>
        <c:dLbls>
          <c:showLegendKey val="0"/>
          <c:showVal val="0"/>
          <c:showCatName val="0"/>
          <c:showSerName val="0"/>
          <c:showPercent val="0"/>
          <c:showBubbleSize val="0"/>
        </c:dLbls>
        <c:gapWidth val="20"/>
        <c:overlap val="100"/>
        <c:axId val="420735456"/>
        <c:axId val="420735784"/>
      </c:barChart>
      <c:catAx>
        <c:axId val="420735456"/>
        <c:scaling>
          <c:orientation val="maxMin"/>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420735784"/>
        <c:crosses val="autoZero"/>
        <c:auto val="1"/>
        <c:lblAlgn val="ctr"/>
        <c:lblOffset val="100"/>
        <c:noMultiLvlLbl val="0"/>
      </c:catAx>
      <c:valAx>
        <c:axId val="420735784"/>
        <c:scaling>
          <c:orientation val="minMax"/>
        </c:scaling>
        <c:delete val="1"/>
        <c:axPos val="t"/>
        <c:majorGridlines>
          <c:spPr>
            <a:ln w="9525" cap="flat" cmpd="sng" algn="ctr">
              <a:noFill/>
              <a:round/>
            </a:ln>
            <a:effectLst/>
          </c:spPr>
        </c:majorGridlines>
        <c:numFmt formatCode="General" sourceLinked="1"/>
        <c:majorTickMark val="none"/>
        <c:minorTickMark val="none"/>
        <c:tickLblPos val="nextTo"/>
        <c:crossAx val="420735456"/>
        <c:crosses val="autoZero"/>
        <c:crossBetween val="between"/>
      </c:valAx>
      <c:spPr>
        <a:noFill/>
        <a:ln>
          <a:noFill/>
        </a:ln>
        <a:effectLst>
          <a:softEdge rad="139700"/>
        </a:effectLst>
      </c:spPr>
    </c:plotArea>
    <c:legend>
      <c:legendPos val="b"/>
      <c:legendEntry>
        <c:idx val="0"/>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0.26184773632267927"/>
          <c:y val="0.86541098793245741"/>
          <c:w val="0.4582009067048437"/>
          <c:h val="0.1315627527691114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266498229777358"/>
          <c:y val="6.7784339457567802E-2"/>
          <c:w val="0.72733488385126233"/>
          <c:h val="0.75763284306442824"/>
        </c:manualLayout>
      </c:layout>
      <c:barChart>
        <c:barDir val="bar"/>
        <c:grouping val="stacked"/>
        <c:varyColors val="0"/>
        <c:ser>
          <c:idx val="0"/>
          <c:order val="0"/>
          <c:tx>
            <c:strRef>
              <c:f>Лист1!$B$1</c:f>
              <c:strCache>
                <c:ptCount val="1"/>
                <c:pt idx="0">
                  <c:v>жінки/дівчата</c:v>
                </c:pt>
              </c:strCache>
            </c:strRef>
          </c:tx>
          <c:spPr>
            <a:solidFill>
              <a:srgbClr val="FD0707"/>
            </a:solidFill>
            <a:ln>
              <a:noFill/>
              <a:round/>
            </a:ln>
            <a:effectLst>
              <a:outerShdw blurRad="50800" dist="50800" dir="5400000" algn="ctr" rotWithShape="0">
                <a:srgbClr val="000000">
                  <a:alpha val="0"/>
                </a:srgbClr>
              </a:outerShdw>
            </a:effectLst>
          </c:spPr>
          <c:invertIfNegative val="0"/>
          <c:dLbls>
            <c:dLbl>
              <c:idx val="0"/>
              <c:layout/>
              <c:tx>
                <c:rich>
                  <a:bodyPr/>
                  <a:lstStyle/>
                  <a:p>
                    <a:r>
                      <a:rPr lang="en-US"/>
                      <a:t>56</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05D-445A-B992-576A071F5820}"/>
                </c:ext>
              </c:extLst>
            </c:dLbl>
            <c:dLbl>
              <c:idx val="1"/>
              <c:layout/>
              <c:tx>
                <c:rich>
                  <a:bodyPr/>
                  <a:lstStyle/>
                  <a:p>
                    <a:r>
                      <a:rPr lang="en-US"/>
                      <a:t>168</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05D-445A-B992-576A071F5820}"/>
                </c:ext>
              </c:extLst>
            </c:dLbl>
            <c:dLbl>
              <c:idx val="2"/>
              <c:layout/>
              <c:tx>
                <c:rich>
                  <a:bodyPr/>
                  <a:lstStyle/>
                  <a:p>
                    <a:r>
                      <a:rPr lang="en-US"/>
                      <a:t>57</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05D-445A-B992-576A071F5820}"/>
                </c:ext>
              </c:extLst>
            </c:dLbl>
            <c:dLbl>
              <c:idx val="3"/>
              <c:layout>
                <c:manualLayout>
                  <c:x val="-4.1095890410958902E-2"/>
                  <c:y val="0"/>
                </c:manualLayout>
              </c:layout>
              <c:tx>
                <c:rich>
                  <a:bodyPr/>
                  <a:lstStyle/>
                  <a:p>
                    <a:r>
                      <a:rPr lang="en-US"/>
                      <a:t>18</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C05D-445A-B992-576A071F5820}"/>
                </c:ext>
              </c:extLst>
            </c:dLbl>
            <c:dLbl>
              <c:idx val="4"/>
              <c:layout/>
              <c:tx>
                <c:rich>
                  <a:bodyPr/>
                  <a:lstStyle/>
                  <a:p>
                    <a:r>
                      <a:rPr lang="en-US"/>
                      <a:t>178</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C05D-445A-B992-576A071F5820}"/>
                </c:ext>
              </c:extLst>
            </c:dLbl>
            <c:dLbl>
              <c:idx val="5"/>
              <c:layout>
                <c:manualLayout>
                  <c:x val="-4.5662100456621002E-2"/>
                  <c:y val="-8.9539055177283466E-17"/>
                </c:manualLayout>
              </c:layout>
              <c:tx>
                <c:rich>
                  <a:bodyPr/>
                  <a:lstStyle/>
                  <a:p>
                    <a:r>
                      <a:rPr lang="en-US"/>
                      <a:t>18</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C05D-445A-B992-576A071F582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понад 60 років</c:v>
                </c:pt>
                <c:pt idx="1">
                  <c:v>22-59 років</c:v>
                </c:pt>
                <c:pt idx="2">
                  <c:v>18-21 рік</c:v>
                </c:pt>
                <c:pt idx="3">
                  <c:v>15-17 років</c:v>
                </c:pt>
                <c:pt idx="4">
                  <c:v>8-14 років</c:v>
                </c:pt>
                <c:pt idx="5">
                  <c:v>віком до 7 років</c:v>
                </c:pt>
              </c:strCache>
            </c:strRef>
          </c:cat>
          <c:val>
            <c:numRef>
              <c:f>Лист1!$B$2:$B$7</c:f>
              <c:numCache>
                <c:formatCode>General</c:formatCode>
                <c:ptCount val="6"/>
                <c:pt idx="0">
                  <c:v>-56</c:v>
                </c:pt>
                <c:pt idx="1">
                  <c:v>-168</c:v>
                </c:pt>
                <c:pt idx="2">
                  <c:v>-57</c:v>
                </c:pt>
                <c:pt idx="3">
                  <c:v>-18</c:v>
                </c:pt>
                <c:pt idx="4">
                  <c:v>-178</c:v>
                </c:pt>
                <c:pt idx="5">
                  <c:v>-18</c:v>
                </c:pt>
              </c:numCache>
            </c:numRef>
          </c:val>
          <c:extLst>
            <c:ext xmlns:c16="http://schemas.microsoft.com/office/drawing/2014/chart" uri="{C3380CC4-5D6E-409C-BE32-E72D297353CC}">
              <c16:uniqueId val="{00000000-C05D-445A-B992-576A071F5820}"/>
            </c:ext>
          </c:extLst>
        </c:ser>
        <c:ser>
          <c:idx val="1"/>
          <c:order val="1"/>
          <c:tx>
            <c:strRef>
              <c:f>Лист1!$C$1</c:f>
              <c:strCache>
                <c:ptCount val="1"/>
                <c:pt idx="0">
                  <c:v>чоловіки/хлопці</c:v>
                </c:pt>
              </c:strCache>
            </c:strRef>
          </c:tx>
          <c:spPr>
            <a:solidFill>
              <a:srgbClr val="0070C0"/>
            </a:solidFill>
            <a:ln>
              <a:noFill/>
            </a:ln>
            <a:effectLst>
              <a:glow rad="76200">
                <a:schemeClr val="accent1">
                  <a:alpha val="0"/>
                </a:schemeClr>
              </a:glow>
            </a:effectLst>
          </c:spPr>
          <c:invertIfNegative val="0"/>
          <c:dLbls>
            <c:dLbl>
              <c:idx val="3"/>
              <c:layout>
                <c:manualLayout>
                  <c:x val="3.6529680365296718E-2"/>
                  <c:y val="0"/>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C05D-445A-B992-576A071F5820}"/>
                </c:ext>
              </c:extLst>
            </c:dLbl>
            <c:dLbl>
              <c:idx val="5"/>
              <c:layout>
                <c:manualLayout>
                  <c:x val="5.2511415525114069E-2"/>
                  <c:y val="4.8840048840049768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manualLayout>
                      <c:w val="8.7305936073059365E-2"/>
                      <c:h val="6.3418995702460276E-2"/>
                    </c:manualLayout>
                  </c15:layout>
                </c:ext>
                <c:ext xmlns:c16="http://schemas.microsoft.com/office/drawing/2014/chart" uri="{C3380CC4-5D6E-409C-BE32-E72D297353CC}">
                  <c16:uniqueId val="{00000009-C05D-445A-B992-576A071F582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понад 60 років</c:v>
                </c:pt>
                <c:pt idx="1">
                  <c:v>22-59 років</c:v>
                </c:pt>
                <c:pt idx="2">
                  <c:v>18-21 рік</c:v>
                </c:pt>
                <c:pt idx="3">
                  <c:v>15-17 років</c:v>
                </c:pt>
                <c:pt idx="4">
                  <c:v>8-14 років</c:v>
                </c:pt>
                <c:pt idx="5">
                  <c:v>віком до 7 років</c:v>
                </c:pt>
              </c:strCache>
            </c:strRef>
          </c:cat>
          <c:val>
            <c:numRef>
              <c:f>Лист1!$C$2:$C$7</c:f>
              <c:numCache>
                <c:formatCode>General</c:formatCode>
                <c:ptCount val="6"/>
                <c:pt idx="0">
                  <c:v>40</c:v>
                </c:pt>
                <c:pt idx="1">
                  <c:v>130</c:v>
                </c:pt>
                <c:pt idx="2">
                  <c:v>25</c:v>
                </c:pt>
                <c:pt idx="3">
                  <c:v>15</c:v>
                </c:pt>
                <c:pt idx="4">
                  <c:v>132</c:v>
                </c:pt>
                <c:pt idx="5">
                  <c:v>14</c:v>
                </c:pt>
              </c:numCache>
            </c:numRef>
          </c:val>
          <c:extLst>
            <c:ext xmlns:c16="http://schemas.microsoft.com/office/drawing/2014/chart" uri="{C3380CC4-5D6E-409C-BE32-E72D297353CC}">
              <c16:uniqueId val="{00000001-C05D-445A-B992-576A071F5820}"/>
            </c:ext>
          </c:extLst>
        </c:ser>
        <c:dLbls>
          <c:showLegendKey val="0"/>
          <c:showVal val="0"/>
          <c:showCatName val="0"/>
          <c:showSerName val="0"/>
          <c:showPercent val="0"/>
          <c:showBubbleSize val="0"/>
        </c:dLbls>
        <c:gapWidth val="20"/>
        <c:overlap val="100"/>
        <c:axId val="420735456"/>
        <c:axId val="420735784"/>
      </c:barChart>
      <c:catAx>
        <c:axId val="420735456"/>
        <c:scaling>
          <c:orientation val="maxMin"/>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420735784"/>
        <c:crosses val="autoZero"/>
        <c:auto val="1"/>
        <c:lblAlgn val="ctr"/>
        <c:lblOffset val="100"/>
        <c:noMultiLvlLbl val="0"/>
      </c:catAx>
      <c:valAx>
        <c:axId val="420735784"/>
        <c:scaling>
          <c:orientation val="minMax"/>
        </c:scaling>
        <c:delete val="1"/>
        <c:axPos val="t"/>
        <c:majorGridlines>
          <c:spPr>
            <a:ln w="9525" cap="flat" cmpd="sng" algn="ctr">
              <a:noFill/>
              <a:round/>
            </a:ln>
            <a:effectLst/>
          </c:spPr>
        </c:majorGridlines>
        <c:numFmt formatCode="General" sourceLinked="1"/>
        <c:majorTickMark val="none"/>
        <c:minorTickMark val="none"/>
        <c:tickLblPos val="nextTo"/>
        <c:crossAx val="420735456"/>
        <c:crosses val="autoZero"/>
        <c:crossBetween val="between"/>
      </c:valAx>
      <c:spPr>
        <a:noFill/>
        <a:ln>
          <a:noFill/>
        </a:ln>
        <a:effectLst>
          <a:softEdge rad="139700"/>
        </a:effectLst>
      </c:spPr>
    </c:plotArea>
    <c:legend>
      <c:legendPos val="b"/>
      <c:legendEntry>
        <c:idx val="0"/>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0.26184773632267927"/>
          <c:y val="0.86541098793245741"/>
          <c:w val="0.4582009067048437"/>
          <c:h val="0.1315627527691114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75"/>
      <c:rAngAx val="0"/>
      <c:perspective val="0"/>
    </c:view3D>
    <c:floor>
      <c:thickness val="0"/>
    </c:floor>
    <c:sideWall>
      <c:thickness val="0"/>
    </c:sideWall>
    <c:backWall>
      <c:thickness val="0"/>
    </c:backWall>
    <c:plotArea>
      <c:layout>
        <c:manualLayout>
          <c:layoutTarget val="inner"/>
          <c:xMode val="edge"/>
          <c:yMode val="edge"/>
          <c:x val="0"/>
          <c:y val="0"/>
          <c:w val="0.8871374516671221"/>
          <c:h val="0.99832872242321058"/>
        </c:manualLayout>
      </c:layout>
      <c:pie3DChart>
        <c:varyColors val="1"/>
        <c:ser>
          <c:idx val="0"/>
          <c:order val="0"/>
          <c:spPr>
            <a:solidFill>
              <a:srgbClr val="FFFF00"/>
            </a:solidFill>
            <a:effectLst>
              <a:outerShdw sx="106000" sy="106000" algn="ctr" rotWithShape="0">
                <a:prstClr val="black">
                  <a:alpha val="10000"/>
                </a:prstClr>
              </a:outerShdw>
            </a:effectLst>
          </c:spPr>
          <c:dPt>
            <c:idx val="0"/>
            <c:bubble3D val="0"/>
            <c:spPr>
              <a:solidFill>
                <a:srgbClr val="FFFF00"/>
              </a:solidFill>
              <a:ln>
                <a:noFill/>
              </a:ln>
              <a:effectLst>
                <a:outerShdw sx="106000" sy="106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9F79-48A2-92DF-C7C922BE2A0C}"/>
              </c:ext>
            </c:extLst>
          </c:dPt>
          <c:dPt>
            <c:idx val="1"/>
            <c:bubble3D val="0"/>
            <c:spPr>
              <a:solidFill>
                <a:srgbClr val="92D050"/>
              </a:solidFill>
              <a:ln>
                <a:noFill/>
              </a:ln>
              <a:effectLst>
                <a:outerShdw sx="119000" sy="119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9F79-48A2-92DF-C7C922BE2A0C}"/>
              </c:ext>
            </c:extLst>
          </c:dPt>
          <c:dLbls>
            <c:dLbl>
              <c:idx val="0"/>
              <c:layout>
                <c:manualLayout>
                  <c:x val="0.31217041983015908"/>
                  <c:y val="3.9084157033562286E-2"/>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0" i="0" u="none" strike="noStrike" baseline="0">
                        <a:effectLst/>
                      </a:rPr>
                      <a:t>КЗ «Степанківська центральна публічна бібліотека» с. Степанки, бібліотечний пункт с. Бузуків 7967 відвідувань</a:t>
                    </a:r>
                    <a:endParaRPr lang="ru-RU" sz="1000" baseline="0"/>
                  </a:p>
                </c:rich>
              </c:tx>
              <c:numFmt formatCode="\О\с\н\о\в\н\о\й" sourceLinked="0"/>
              <c:spPr>
                <a:noFill/>
                <a:ln>
                  <a:noFill/>
                </a:ln>
              </c:spPr>
              <c:dLblPos val="bestFit"/>
              <c:showLegendKey val="0"/>
              <c:showVal val="0"/>
              <c:showCatName val="1"/>
              <c:showSerName val="1"/>
              <c:showPercent val="0"/>
              <c:showBubbleSize val="0"/>
              <c:extLst>
                <c:ext xmlns:c15="http://schemas.microsoft.com/office/drawing/2012/chart" uri="{CE6537A1-D6FC-4f65-9D91-7224C49458BB}">
                  <c15:layout>
                    <c:manualLayout>
                      <c:w val="0.31669330454408551"/>
                      <c:h val="0.40899033897358572"/>
                    </c:manualLayout>
                  </c15:layout>
                </c:ext>
                <c:ext xmlns:c16="http://schemas.microsoft.com/office/drawing/2014/chart" uri="{C3380CC4-5D6E-409C-BE32-E72D297353CC}">
                  <c16:uniqueId val="{00000001-9F79-48A2-92DF-C7C922BE2A0C}"/>
                </c:ext>
              </c:extLst>
            </c:dLbl>
            <c:dLbl>
              <c:idx val="1"/>
              <c:layout>
                <c:manualLayout>
                  <c:x val="0.44502309789517741"/>
                  <c:y val="-9.2889652091361047E-2"/>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бібліотека-філія КЗ "Степанківська центральна публічна бібліотека" с. Хацьки 8167 відвідування</a:t>
                    </a:r>
                  </a:p>
                </c:rich>
              </c:tx>
              <c:numFmt formatCode="\О\с\н\о\в\н\о\й" sourceLinked="0"/>
              <c:spPr>
                <a:noFill/>
                <a:ln w="25395">
                  <a:noFill/>
                </a:ln>
              </c:spPr>
              <c:dLblPos val="bestFit"/>
              <c:showLegendKey val="0"/>
              <c:showVal val="1"/>
              <c:showCatName val="1"/>
              <c:showSerName val="1"/>
              <c:showPercent val="0"/>
              <c:showBubbleSize val="0"/>
              <c:extLst>
                <c:ext xmlns:c15="http://schemas.microsoft.com/office/drawing/2012/chart" uri="{CE6537A1-D6FC-4f65-9D91-7224C49458BB}">
                  <c15:layout>
                    <c:manualLayout>
                      <c:w val="0.27450220711047485"/>
                      <c:h val="0.35648180668063972"/>
                    </c:manualLayout>
                  </c15:layout>
                </c:ext>
                <c:ext xmlns:c16="http://schemas.microsoft.com/office/drawing/2014/chart" uri="{C3380CC4-5D6E-409C-BE32-E72D297353CC}">
                  <c16:uniqueId val="{00000003-9F79-48A2-92DF-C7C922BE2A0C}"/>
                </c:ext>
              </c:extLst>
            </c:dLbl>
            <c:numFmt formatCode="\О\с\н\о\в\н\о\й" sourceLinked="0"/>
            <c:spPr>
              <a:noFill/>
              <a:ln w="25395">
                <a:noFill/>
              </a:ln>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inEnd"/>
            <c:showLegendKey val="0"/>
            <c:showVal val="1"/>
            <c:showCatName val="1"/>
            <c:showSerName val="1"/>
            <c:showPercent val="0"/>
            <c:showBubbleSize val="0"/>
            <c:showLeaderLines val="0"/>
            <c:extLst>
              <c:ext xmlns:c15="http://schemas.microsoft.com/office/drawing/2012/chart" uri="{CE6537A1-D6FC-4f65-9D91-7224C49458BB}"/>
            </c:extLst>
          </c:dLbls>
          <c:val>
            <c:numRef>
              <c:f>Лист1!$B$2:$B$3</c:f>
              <c:numCache>
                <c:formatCode>General</c:formatCode>
                <c:ptCount val="2"/>
                <c:pt idx="0">
                  <c:v>7967</c:v>
                </c:pt>
                <c:pt idx="1">
                  <c:v>8167</c:v>
                </c:pt>
              </c:numCache>
            </c:numRef>
          </c:val>
          <c:extLst>
            <c:ext xmlns:c16="http://schemas.microsoft.com/office/drawing/2014/chart" uri="{C3380CC4-5D6E-409C-BE32-E72D297353CC}">
              <c16:uniqueId val="{00000004-9F79-48A2-92DF-C7C922BE2A0C}"/>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чоловіки/хлопці</c:v>
                </c:pt>
              </c:strCache>
            </c:strRef>
          </c:tx>
          <c:spPr>
            <a:solidFill>
              <a:schemeClr val="accent1"/>
            </a:solidFill>
            <a:ln>
              <a:noFill/>
            </a:ln>
            <a:effectLst/>
            <a:scene3d>
              <a:camera prst="orthographicFront"/>
              <a:lightRig rig="threePt" dir="t"/>
            </a:scene3d>
            <a:sp3d>
              <a:bevelT w="127000" h="127000"/>
              <a:bevelB w="127000" h="1270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віком до 7 років</c:v>
                </c:pt>
                <c:pt idx="1">
                  <c:v>8-14 років</c:v>
                </c:pt>
                <c:pt idx="2">
                  <c:v>15-17 років</c:v>
                </c:pt>
                <c:pt idx="3">
                  <c:v>18-21 рік</c:v>
                </c:pt>
                <c:pt idx="4">
                  <c:v>22-59 років</c:v>
                </c:pt>
                <c:pt idx="5">
                  <c:v>понад 60 років</c:v>
                </c:pt>
              </c:strCache>
            </c:strRef>
          </c:cat>
          <c:val>
            <c:numRef>
              <c:f>Лист1!$B$2:$B$7</c:f>
              <c:numCache>
                <c:formatCode>General</c:formatCode>
                <c:ptCount val="6"/>
                <c:pt idx="0">
                  <c:v>135</c:v>
                </c:pt>
                <c:pt idx="1">
                  <c:v>432</c:v>
                </c:pt>
                <c:pt idx="2">
                  <c:v>840</c:v>
                </c:pt>
                <c:pt idx="3">
                  <c:v>714</c:v>
                </c:pt>
                <c:pt idx="4">
                  <c:v>1002</c:v>
                </c:pt>
                <c:pt idx="5">
                  <c:v>158</c:v>
                </c:pt>
              </c:numCache>
            </c:numRef>
          </c:val>
          <c:extLst>
            <c:ext xmlns:c16="http://schemas.microsoft.com/office/drawing/2014/chart" uri="{C3380CC4-5D6E-409C-BE32-E72D297353CC}">
              <c16:uniqueId val="{00000000-1CE7-461B-84AB-AB0FC01F3365}"/>
            </c:ext>
          </c:extLst>
        </c:ser>
        <c:ser>
          <c:idx val="1"/>
          <c:order val="1"/>
          <c:tx>
            <c:strRef>
              <c:f>Лист1!$C$1</c:f>
              <c:strCache>
                <c:ptCount val="1"/>
                <c:pt idx="0">
                  <c:v>жінки/дівчата</c:v>
                </c:pt>
              </c:strCache>
            </c:strRef>
          </c:tx>
          <c:spPr>
            <a:solidFill>
              <a:srgbClr val="FF0000"/>
            </a:solidFill>
            <a:ln>
              <a:noFill/>
            </a:ln>
            <a:effectLst>
              <a:outerShdw blurRad="50800" dist="50800" dir="3000000" algn="ctr" rotWithShape="0">
                <a:srgbClr val="000000">
                  <a:alpha val="43137"/>
                </a:srgbClr>
              </a:outerShdw>
            </a:effectLst>
            <a:scene3d>
              <a:camera prst="orthographicFront"/>
              <a:lightRig rig="threePt" dir="t"/>
            </a:scene3d>
            <a:sp3d>
              <a:bevelT w="127000" h="127000"/>
              <a:bevelB w="127000" h="1270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віком до 7 років</c:v>
                </c:pt>
                <c:pt idx="1">
                  <c:v>8-14 років</c:v>
                </c:pt>
                <c:pt idx="2">
                  <c:v>15-17 років</c:v>
                </c:pt>
                <c:pt idx="3">
                  <c:v>18-21 рік</c:v>
                </c:pt>
                <c:pt idx="4">
                  <c:v>22-59 років</c:v>
                </c:pt>
                <c:pt idx="5">
                  <c:v>понад 60 років</c:v>
                </c:pt>
              </c:strCache>
            </c:strRef>
          </c:cat>
          <c:val>
            <c:numRef>
              <c:f>Лист1!$C$2:$C$7</c:f>
              <c:numCache>
                <c:formatCode>General</c:formatCode>
                <c:ptCount val="6"/>
                <c:pt idx="0">
                  <c:v>208</c:v>
                </c:pt>
                <c:pt idx="1">
                  <c:v>654</c:v>
                </c:pt>
                <c:pt idx="2">
                  <c:v>1024</c:v>
                </c:pt>
                <c:pt idx="3">
                  <c:v>741</c:v>
                </c:pt>
                <c:pt idx="4">
                  <c:v>1840</c:v>
                </c:pt>
                <c:pt idx="5">
                  <c:v>219</c:v>
                </c:pt>
              </c:numCache>
            </c:numRef>
          </c:val>
          <c:extLst>
            <c:ext xmlns:c16="http://schemas.microsoft.com/office/drawing/2014/chart" uri="{C3380CC4-5D6E-409C-BE32-E72D297353CC}">
              <c16:uniqueId val="{00000001-1CE7-461B-84AB-AB0FC01F3365}"/>
            </c:ext>
          </c:extLst>
        </c:ser>
        <c:dLbls>
          <c:showLegendKey val="0"/>
          <c:showVal val="0"/>
          <c:showCatName val="0"/>
          <c:showSerName val="0"/>
          <c:showPercent val="0"/>
          <c:showBubbleSize val="0"/>
        </c:dLbls>
        <c:gapWidth val="219"/>
        <c:axId val="424535584"/>
        <c:axId val="424526072"/>
      </c:barChart>
      <c:catAx>
        <c:axId val="424535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crossAx val="424526072"/>
        <c:crosses val="autoZero"/>
        <c:auto val="1"/>
        <c:lblAlgn val="ctr"/>
        <c:lblOffset val="100"/>
        <c:noMultiLvlLbl val="0"/>
      </c:catAx>
      <c:valAx>
        <c:axId val="424526072"/>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45355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чоловіки/хлопці</c:v>
                </c:pt>
              </c:strCache>
            </c:strRef>
          </c:tx>
          <c:spPr>
            <a:solidFill>
              <a:schemeClr val="accent1"/>
            </a:solidFill>
            <a:ln>
              <a:noFill/>
            </a:ln>
            <a:effectLst/>
            <a:scene3d>
              <a:camera prst="orthographicFront"/>
              <a:lightRig rig="threePt" dir="t"/>
            </a:scene3d>
            <a:sp3d>
              <a:bevelT w="127000" h="127000"/>
              <a:bevelB w="127000" h="1270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віком до 7 років</c:v>
                </c:pt>
                <c:pt idx="1">
                  <c:v>8-14 років</c:v>
                </c:pt>
                <c:pt idx="2">
                  <c:v>15-17 років</c:v>
                </c:pt>
                <c:pt idx="3">
                  <c:v>18-21 рік</c:v>
                </c:pt>
                <c:pt idx="4">
                  <c:v>22-59 років</c:v>
                </c:pt>
                <c:pt idx="5">
                  <c:v>понад 60 років</c:v>
                </c:pt>
              </c:strCache>
            </c:strRef>
          </c:cat>
          <c:val>
            <c:numRef>
              <c:f>Лист1!$B$2:$B$7</c:f>
              <c:numCache>
                <c:formatCode>General</c:formatCode>
                <c:ptCount val="6"/>
                <c:pt idx="0">
                  <c:v>209</c:v>
                </c:pt>
                <c:pt idx="1">
                  <c:v>1452</c:v>
                </c:pt>
                <c:pt idx="2">
                  <c:v>131</c:v>
                </c:pt>
                <c:pt idx="3">
                  <c:v>107</c:v>
                </c:pt>
                <c:pt idx="4">
                  <c:v>1033</c:v>
                </c:pt>
                <c:pt idx="5">
                  <c:v>484</c:v>
                </c:pt>
              </c:numCache>
            </c:numRef>
          </c:val>
          <c:extLst>
            <c:ext xmlns:c16="http://schemas.microsoft.com/office/drawing/2014/chart" uri="{C3380CC4-5D6E-409C-BE32-E72D297353CC}">
              <c16:uniqueId val="{00000000-D32A-44CA-B1D5-4EC881E53287}"/>
            </c:ext>
          </c:extLst>
        </c:ser>
        <c:ser>
          <c:idx val="1"/>
          <c:order val="1"/>
          <c:tx>
            <c:strRef>
              <c:f>Лист1!$C$1</c:f>
              <c:strCache>
                <c:ptCount val="1"/>
                <c:pt idx="0">
                  <c:v>жінки/дівчата</c:v>
                </c:pt>
              </c:strCache>
            </c:strRef>
          </c:tx>
          <c:spPr>
            <a:solidFill>
              <a:srgbClr val="FF0000"/>
            </a:solidFill>
            <a:ln>
              <a:noFill/>
            </a:ln>
            <a:effectLst>
              <a:outerShdw blurRad="50800" dist="50800" dir="3000000" algn="ctr" rotWithShape="0">
                <a:srgbClr val="000000">
                  <a:alpha val="43137"/>
                </a:srgbClr>
              </a:outerShdw>
            </a:effectLst>
            <a:scene3d>
              <a:camera prst="orthographicFront"/>
              <a:lightRig rig="threePt" dir="t"/>
            </a:scene3d>
            <a:sp3d>
              <a:bevelT w="127000" h="127000"/>
              <a:bevelB w="127000" h="1270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віком до 7 років</c:v>
                </c:pt>
                <c:pt idx="1">
                  <c:v>8-14 років</c:v>
                </c:pt>
                <c:pt idx="2">
                  <c:v>15-17 років</c:v>
                </c:pt>
                <c:pt idx="3">
                  <c:v>18-21 рік</c:v>
                </c:pt>
                <c:pt idx="4">
                  <c:v>22-59 років</c:v>
                </c:pt>
                <c:pt idx="5">
                  <c:v>понад 60 років</c:v>
                </c:pt>
              </c:strCache>
            </c:strRef>
          </c:cat>
          <c:val>
            <c:numRef>
              <c:f>Лист1!$C$2:$C$7</c:f>
              <c:numCache>
                <c:formatCode>General</c:formatCode>
                <c:ptCount val="6"/>
                <c:pt idx="0">
                  <c:v>256</c:v>
                </c:pt>
                <c:pt idx="1">
                  <c:v>1918</c:v>
                </c:pt>
                <c:pt idx="2">
                  <c:v>187</c:v>
                </c:pt>
                <c:pt idx="3">
                  <c:v>218</c:v>
                </c:pt>
                <c:pt idx="4">
                  <c:v>1644</c:v>
                </c:pt>
                <c:pt idx="5">
                  <c:v>528</c:v>
                </c:pt>
              </c:numCache>
            </c:numRef>
          </c:val>
          <c:extLst>
            <c:ext xmlns:c16="http://schemas.microsoft.com/office/drawing/2014/chart" uri="{C3380CC4-5D6E-409C-BE32-E72D297353CC}">
              <c16:uniqueId val="{00000001-D32A-44CA-B1D5-4EC881E53287}"/>
            </c:ext>
          </c:extLst>
        </c:ser>
        <c:dLbls>
          <c:showLegendKey val="0"/>
          <c:showVal val="0"/>
          <c:showCatName val="0"/>
          <c:showSerName val="0"/>
          <c:showPercent val="0"/>
          <c:showBubbleSize val="0"/>
        </c:dLbls>
        <c:gapWidth val="219"/>
        <c:axId val="424535584"/>
        <c:axId val="424526072"/>
      </c:barChart>
      <c:catAx>
        <c:axId val="424535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crossAx val="424526072"/>
        <c:crosses val="autoZero"/>
        <c:auto val="1"/>
        <c:lblAlgn val="ctr"/>
        <c:lblOffset val="100"/>
        <c:noMultiLvlLbl val="0"/>
      </c:catAx>
      <c:valAx>
        <c:axId val="424526072"/>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45355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1CA38-1DA0-4416-AE6B-F4820A7FA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10</Pages>
  <Words>3270</Words>
  <Characters>18642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cp:lastModifiedBy>Viddil Ekonomiku</cp:lastModifiedBy>
  <cp:revision>84</cp:revision>
  <cp:lastPrinted>2020-09-04T10:38:00Z</cp:lastPrinted>
  <dcterms:created xsi:type="dcterms:W3CDTF">2020-09-04T04:28:00Z</dcterms:created>
  <dcterms:modified xsi:type="dcterms:W3CDTF">2020-09-04T10:39:00Z</dcterms:modified>
</cp:coreProperties>
</file>