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32" w:rsidRDefault="00C54732" w:rsidP="00155FD3">
      <w:pPr>
        <w:shd w:val="clear" w:color="auto" w:fill="FFFFFF"/>
        <w:spacing w:after="0" w:line="240" w:lineRule="auto"/>
        <w:ind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ЗАТВЕРДЖЕНО:</w:t>
      </w:r>
    </w:p>
    <w:p w:rsidR="004A1B85" w:rsidRDefault="004A1B85" w:rsidP="00C54732">
      <w:pPr>
        <w:shd w:val="clear" w:color="auto" w:fill="FFFFFF"/>
        <w:spacing w:after="0" w:line="240" w:lineRule="auto"/>
        <w:ind w:left="6096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рішення сесії </w:t>
      </w:r>
    </w:p>
    <w:p w:rsidR="004A1B85" w:rsidRDefault="004A1B85" w:rsidP="00C54732">
      <w:pPr>
        <w:shd w:val="clear" w:color="auto" w:fill="FFFFFF"/>
        <w:spacing w:after="0" w:line="240" w:lineRule="auto"/>
        <w:ind w:left="6096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сільської ради </w:t>
      </w:r>
    </w:p>
    <w:p w:rsidR="004A1B85" w:rsidRDefault="004A1B85" w:rsidP="00C54732">
      <w:pPr>
        <w:shd w:val="clear" w:color="auto" w:fill="FFFFFF"/>
        <w:spacing w:after="0" w:line="240" w:lineRule="auto"/>
        <w:ind w:left="6096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від 15.12.2020 року №02-10/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VII</w:t>
      </w:r>
    </w:p>
    <w:p w:rsidR="004A1B85" w:rsidRDefault="004A1B85" w:rsidP="004A1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B85" w:rsidRDefault="004A1B85" w:rsidP="004A1B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Положення про помічника-консультанта </w:t>
      </w:r>
    </w:p>
    <w:p w:rsidR="004A1B85" w:rsidRPr="00395C4D" w:rsidRDefault="004A1B85" w:rsidP="004A1B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lang w:val="uk-UA"/>
        </w:rPr>
        <w:t>Степанківської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сільської  ради</w:t>
      </w:r>
    </w:p>
    <w:p w:rsidR="004A1B85" w:rsidRDefault="004A1B85" w:rsidP="004A1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1.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</w:p>
    <w:p w:rsidR="004A1B85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Правовий статус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4A1B85" w:rsidRDefault="004A1B85" w:rsidP="004A1B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-консультантом депутата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дотримуватись норм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в 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-консультантом депутата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особа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депутата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“Про статус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рад”,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підзаконними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Регламентом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B85" w:rsidRDefault="004A1B85" w:rsidP="004A1B8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3). Персональний підбір кандидатур на посади помічників-консультантів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організацію їх роботи та розподіл обов’язків між ними здійснює особисто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який несе відповідальність щодо правомірності своїх рішень.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4). 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п'яти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помічників-консультантів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громадських</w:t>
      </w:r>
      <w:proofErr w:type="spellEnd"/>
      <w:r>
        <w:rPr>
          <w:sz w:val="28"/>
          <w:szCs w:val="28"/>
        </w:rPr>
        <w:t xml:space="preserve"> засадах.</w:t>
      </w:r>
    </w:p>
    <w:p w:rsidR="004A1B85" w:rsidRPr="00A8148D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2. Права та обов’язки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-консультанта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4A1B85" w:rsidRDefault="004A1B85" w:rsidP="004A1B85">
      <w:pPr>
        <w:shd w:val="clear" w:color="auto" w:fill="FFFFFF"/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Права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помічника-консультанта депутата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1). Входити і перебувати у приміщеннях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за пред’явленням посвідчення помічника-консультанта, дотримуючись встановленого порядку.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2). О</w:t>
      </w:r>
      <w:proofErr w:type="spellStart"/>
      <w:r>
        <w:rPr>
          <w:sz w:val="28"/>
          <w:szCs w:val="28"/>
        </w:rPr>
        <w:t>держувати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депутата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</w:rPr>
        <w:t>поштову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телеграфну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кореспонденцію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відправляти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дорученням</w:t>
      </w:r>
      <w:proofErr w:type="spellEnd"/>
      <w:r>
        <w:rPr>
          <w:sz w:val="28"/>
          <w:szCs w:val="28"/>
        </w:rPr>
        <w:t xml:space="preserve"> депутата ради</w:t>
      </w:r>
      <w:r>
        <w:rPr>
          <w:sz w:val="28"/>
          <w:szCs w:val="28"/>
          <w:lang w:val="uk-UA"/>
        </w:rPr>
        <w:t>.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3). За дорученням депутата місцевої ради брати участь в організації вивчення громадської думки, потреб територіальної громади, інформувати про них депутата відповідної місцевої ради та вносити пропозиції щодо шляхів їх вирішення.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4). За згодою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оголошувати підготовлені депутатом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(у разі його відсутності) письмової пропозиції, звернення, заяви та інші документи на пленарних засіданнях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5). За письмовим зверненням депутата місцевої ради та за згодою посадових осіб органів місцевого самоврядування користуватись копіювально-розмножувальною та обчислювальною технікою. </w:t>
      </w:r>
    </w:p>
    <w:p w:rsidR="004A1B85" w:rsidRDefault="004A1B85" w:rsidP="004A1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2.2.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proofErr w:type="spellStart"/>
      <w:r w:rsidR="00A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омічник</w:t>
      </w:r>
      <w:proofErr w:type="spellEnd"/>
      <w:r w:rsidR="00A263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-консультант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зобов’язаний: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дотримуватися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> </w:t>
      </w:r>
      <w:proofErr w:type="spellStart"/>
      <w:r w:rsidR="00437C60">
        <w:fldChar w:fldCharType="begin"/>
      </w:r>
      <w:r w:rsidR="00437C60">
        <w:instrText xml:space="preserve"> HYPERLINK "https://zakon.rada.gov.ua/laws/show/254%D0%BA/96-%D0%B2%D1%80" \t "_blank" </w:instrText>
      </w:r>
      <w:r w:rsidR="00437C60">
        <w:fldChar w:fldCharType="separate"/>
      </w:r>
      <w:r>
        <w:rPr>
          <w:rStyle w:val="a3"/>
          <w:sz w:val="28"/>
          <w:szCs w:val="28"/>
        </w:rPr>
        <w:t>Конституції</w:t>
      </w:r>
      <w:proofErr w:type="spellEnd"/>
      <w:r>
        <w:rPr>
          <w:rStyle w:val="a3"/>
          <w:sz w:val="28"/>
          <w:szCs w:val="28"/>
        </w:rPr>
        <w:t xml:space="preserve"> </w:t>
      </w:r>
      <w:proofErr w:type="spellStart"/>
      <w:r>
        <w:rPr>
          <w:rStyle w:val="a3"/>
          <w:sz w:val="28"/>
          <w:szCs w:val="28"/>
        </w:rPr>
        <w:t>України</w:t>
      </w:r>
      <w:proofErr w:type="spellEnd"/>
      <w:r w:rsidR="00437C60">
        <w:rPr>
          <w:rStyle w:val="a3"/>
          <w:sz w:val="28"/>
          <w:szCs w:val="28"/>
        </w:rPr>
        <w:fldChar w:fldCharType="end"/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помічника</w:t>
      </w:r>
      <w:proofErr w:type="spellEnd"/>
      <w:r>
        <w:rPr>
          <w:sz w:val="28"/>
          <w:szCs w:val="28"/>
        </w:rPr>
        <w:t xml:space="preserve">-консультанта депутата </w:t>
      </w:r>
      <w:proofErr w:type="spellStart"/>
      <w:r>
        <w:rPr>
          <w:sz w:val="28"/>
          <w:szCs w:val="28"/>
        </w:rPr>
        <w:t>відповідної</w:t>
      </w:r>
      <w:proofErr w:type="spellEnd"/>
      <w:r>
        <w:rPr>
          <w:sz w:val="28"/>
          <w:szCs w:val="28"/>
        </w:rPr>
        <w:t xml:space="preserve"> ради;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) за </w:t>
      </w:r>
      <w:proofErr w:type="spellStart"/>
      <w:r>
        <w:rPr>
          <w:sz w:val="28"/>
          <w:szCs w:val="28"/>
        </w:rPr>
        <w:t>дорученням</w:t>
      </w:r>
      <w:proofErr w:type="spellEnd"/>
      <w:r>
        <w:rPr>
          <w:sz w:val="28"/>
          <w:szCs w:val="28"/>
        </w:rPr>
        <w:t xml:space="preserve"> депутата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вивчати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депутату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для </w:t>
      </w:r>
      <w:proofErr w:type="spellStart"/>
      <w:r>
        <w:rPr>
          <w:sz w:val="28"/>
          <w:szCs w:val="28"/>
        </w:rPr>
        <w:t>здійснення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готувати</w:t>
      </w:r>
      <w:proofErr w:type="spellEnd"/>
      <w:r>
        <w:rPr>
          <w:sz w:val="28"/>
          <w:szCs w:val="28"/>
        </w:rPr>
        <w:t xml:space="preserve"> по них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матеріали</w:t>
      </w:r>
      <w:proofErr w:type="spellEnd"/>
      <w:r>
        <w:rPr>
          <w:sz w:val="28"/>
          <w:szCs w:val="28"/>
        </w:rPr>
        <w:t>;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допомагати</w:t>
      </w:r>
      <w:proofErr w:type="spellEnd"/>
      <w:r>
        <w:rPr>
          <w:sz w:val="28"/>
          <w:szCs w:val="28"/>
        </w:rPr>
        <w:t xml:space="preserve"> депутату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зустрічей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виборцями</w:t>
      </w:r>
      <w:proofErr w:type="spellEnd"/>
      <w:r>
        <w:rPr>
          <w:sz w:val="28"/>
          <w:szCs w:val="28"/>
        </w:rPr>
        <w:t>;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допомагати</w:t>
      </w:r>
      <w:proofErr w:type="spellEnd"/>
      <w:r>
        <w:rPr>
          <w:sz w:val="28"/>
          <w:szCs w:val="28"/>
        </w:rPr>
        <w:t xml:space="preserve"> депутату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в </w:t>
      </w:r>
      <w:proofErr w:type="spellStart"/>
      <w:r>
        <w:rPr>
          <w:sz w:val="28"/>
          <w:szCs w:val="28"/>
        </w:rPr>
        <w:t>розгляді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ім'я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особистому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прийомі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виборцями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вирішенні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порушених</w:t>
      </w:r>
      <w:proofErr w:type="spellEnd"/>
      <w:r>
        <w:rPr>
          <w:sz w:val="28"/>
          <w:szCs w:val="28"/>
        </w:rPr>
        <w:t xml:space="preserve"> у них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>;</w:t>
      </w:r>
    </w:p>
    <w:p w:rsidR="004A1B85" w:rsidRDefault="004A1B85" w:rsidP="004A1B8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надавати</w:t>
      </w:r>
      <w:proofErr w:type="spellEnd"/>
      <w:r>
        <w:rPr>
          <w:sz w:val="28"/>
          <w:szCs w:val="28"/>
        </w:rPr>
        <w:t xml:space="preserve"> депутату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організаційно-технічну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здійсненні</w:t>
      </w:r>
      <w:proofErr w:type="spellEnd"/>
      <w:r>
        <w:rPr>
          <w:sz w:val="28"/>
          <w:szCs w:val="28"/>
        </w:rPr>
        <w:t xml:space="preserve"> ним </w:t>
      </w:r>
      <w:proofErr w:type="spellStart"/>
      <w:r>
        <w:rPr>
          <w:sz w:val="28"/>
          <w:szCs w:val="28"/>
        </w:rPr>
        <w:t>депутатських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6) 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депутата: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A26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новажень</w:t>
      </w:r>
      <w:proofErr w:type="spellEnd"/>
      <w:r w:rsidR="00A2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263D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інформує</w:t>
      </w:r>
      <w:proofErr w:type="spellEnd"/>
      <w:r w:rsidR="00A2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рад</w:t>
      </w:r>
      <w:r w:rsidR="00A2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адресу, ставить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пересилає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своєчасним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ради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діловодства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депутатом про роботу ради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статус депутат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рад»;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зустрічей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ради;</w:t>
      </w:r>
    </w:p>
    <w:p w:rsidR="004A1B85" w:rsidRPr="00A9233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пред’явленням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тому числі складати акт-обстеження житлових та матеріальних умов громадян на відповідному окрузі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4A1B85" w:rsidRPr="00A8148D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депутата повинен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корисливою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міжлюдського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</w:t>
      </w:r>
      <w:proofErr w:type="spellEnd"/>
      <w:r w:rsidR="00A26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допускати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негативно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компрометують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B85" w:rsidRDefault="004A1B85" w:rsidP="004A1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Розділ 3. Надання та припинення повноважень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омічник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-консультант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Підставою для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видачі посвідчення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ім’я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посаду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розміром 3х4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посаду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судимість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посаду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себе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 Облік помічників-консультантів веде відповідальний працівник ради, який невідкладно, але не пізніше 5 робочих днів, оновлює інформацію на веб-сайті ради, про помічників-консультантів депутатів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припиняються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з: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письмовим поданням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помічника-консультанта депутата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3). особистою заявою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сільської ради про відмову від виконання покладених на нього обов’язків;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недієздатним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аморального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проголосувало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складу ради;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 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обвинувальним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A1B85" w:rsidRDefault="004A1B85" w:rsidP="004A1B8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9). в інших випадках, передбачених чинним законодавством України.</w:t>
      </w:r>
    </w:p>
    <w:p w:rsidR="004A1B85" w:rsidRDefault="004A1B85" w:rsidP="004A1B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депутату ради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посаду, автоматично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-консультанту депутата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3.7. Посвідчення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має єдиний зразок і видається за письмовим поданням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не довше ніж протягом 5 робочих днів.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3.8. Посвідчення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вважається недійсним та підлягає поверненню в раду у разі припинення повноважень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або у випадку закінчення терміну повноважень ради відповідного скликання.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4. Витрати пов’язані з діяльністю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ради. 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Помічник-консультант відповідного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здійснює свої повноваження на громадських засадах. 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Канцелярські, поштові, телеграфні й телефонні витрати помічника-консультанта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пов’язані з виконанням покладених на нього обов’язків, оплачуються безпосередньо депутатом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за власний рахунок.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Інна НЕВГОД</w:t>
      </w: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lastRenderedPageBreak/>
        <w:t xml:space="preserve">Додаток 2 до рішення сесії </w:t>
      </w: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сільської ради </w:t>
      </w: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від 15.12.2020 року №02-10/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VII</w:t>
      </w: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ind w:left="448" w:right="448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  </w:t>
      </w:r>
    </w:p>
    <w:p w:rsidR="004A1B85" w:rsidRDefault="004A1B85" w:rsidP="004A1B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посвідчення помічника-консультанта депутата</w:t>
      </w:r>
    </w:p>
    <w:p w:rsidR="004A1B85" w:rsidRDefault="004A1B85" w:rsidP="004A1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4A1B85" w:rsidRDefault="004A1B85" w:rsidP="004A1B8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ради.</w:t>
      </w:r>
    </w:p>
    <w:p w:rsidR="004A1B85" w:rsidRDefault="004A1B85" w:rsidP="004A1B8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прямокутник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 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з одного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-консультанта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номер та дату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лицьового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розміром 3х4.</w:t>
      </w:r>
    </w:p>
    <w:p w:rsidR="004A1B85" w:rsidRDefault="004A1B85" w:rsidP="004A1B8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лицьового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вміщено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такого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B85" w:rsidRPr="00CE2A7B" w:rsidRDefault="004A1B85" w:rsidP="004A1B8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CE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Степанківськ</w:t>
      </w:r>
      <w:proofErr w:type="spellEnd"/>
      <w:r w:rsidRPr="00CE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</w:t>
      </w:r>
      <w:proofErr w:type="spellEnd"/>
      <w:r w:rsidRPr="00CE2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E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</w:p>
    <w:p w:rsidR="004A1B85" w:rsidRDefault="004A1B85" w:rsidP="004A1B85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ПОСВІДЧЕННЯ</w:t>
      </w:r>
    </w:p>
    <w:p w:rsidR="004A1B85" w:rsidRDefault="004A1B85" w:rsidP="004A1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-консультант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</w:p>
    <w:p w:rsidR="004A1B85" w:rsidRDefault="004A1B85" w:rsidP="004A1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2A7B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(П.І.Б. депутата</w:t>
      </w:r>
      <w:r w:rsidRPr="00CE2A7B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округ № ___</w:t>
      </w:r>
    </w:p>
    <w:p w:rsidR="004A1B85" w:rsidRDefault="004A1B85" w:rsidP="004A1B8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«___»__________20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р.»</w:t>
      </w:r>
    </w:p>
    <w:p w:rsidR="004A1B85" w:rsidRDefault="004A1B85" w:rsidP="004A1B8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Праворуч від фотографії вміщено текст із зазначенням прізвища, ім’я, по батькові помічника–консультанта та зазначенням «працює на громадських засадах».</w:t>
      </w:r>
    </w:p>
    <w:p w:rsidR="004A1B85" w:rsidRDefault="004A1B85" w:rsidP="004A1B8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лівій нижній частині лицьового боку посвідчення, під фотографією, вміщено напис «Сільський голова», праворуч від якого відведено місце для підпису із зазначенням прізвища.</w:t>
      </w:r>
    </w:p>
    <w:p w:rsidR="004A1B85" w:rsidRDefault="004A1B85" w:rsidP="004A1B8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консультанта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скріплюються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гербовою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зворотн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синьо-жовтому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1B85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B85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                                                                  Інна НЕВГОД</w:t>
      </w:r>
    </w:p>
    <w:p w:rsidR="004A1B85" w:rsidRDefault="004A1B85" w:rsidP="004A1B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A1B85" w:rsidRPr="00B63270" w:rsidRDefault="004A1B85" w:rsidP="004A1B85">
      <w:pPr>
        <w:rPr>
          <w:lang w:val="uk-UA"/>
        </w:rPr>
      </w:pPr>
    </w:p>
    <w:sectPr w:rsidR="004A1B85" w:rsidRPr="00B6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9E"/>
    <w:multiLevelType w:val="multilevel"/>
    <w:tmpl w:val="6BE47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75403"/>
    <w:multiLevelType w:val="multilevel"/>
    <w:tmpl w:val="2DF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623A1"/>
    <w:multiLevelType w:val="multilevel"/>
    <w:tmpl w:val="2DF68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77A88"/>
    <w:multiLevelType w:val="multilevel"/>
    <w:tmpl w:val="6BE47F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92"/>
    <w:rsid w:val="00155FD3"/>
    <w:rsid w:val="002E0592"/>
    <w:rsid w:val="00437C60"/>
    <w:rsid w:val="004A1B85"/>
    <w:rsid w:val="00A263D9"/>
    <w:rsid w:val="00C54732"/>
    <w:rsid w:val="00D002A0"/>
    <w:rsid w:val="00D4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7205"/>
  <w15:docId w15:val="{8AF85E7D-342F-4A02-91BC-ACEAAE92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B85"/>
    <w:rPr>
      <w:color w:val="0000FF"/>
      <w:u w:val="single"/>
    </w:rPr>
  </w:style>
  <w:style w:type="paragraph" w:customStyle="1" w:styleId="rvps2">
    <w:name w:val="rvps2"/>
    <w:basedOn w:val="a"/>
    <w:rsid w:val="004A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admin</cp:lastModifiedBy>
  <cp:revision>9</cp:revision>
  <cp:lastPrinted>2021-01-12T12:37:00Z</cp:lastPrinted>
  <dcterms:created xsi:type="dcterms:W3CDTF">2021-01-04T09:12:00Z</dcterms:created>
  <dcterms:modified xsi:type="dcterms:W3CDTF">2021-07-30T14:28:00Z</dcterms:modified>
</cp:coreProperties>
</file>