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"/>
        <w:gridCol w:w="1"/>
        <w:gridCol w:w="37"/>
        <w:gridCol w:w="2"/>
        <w:gridCol w:w="1"/>
        <w:gridCol w:w="382"/>
        <w:gridCol w:w="175"/>
        <w:gridCol w:w="46"/>
        <w:gridCol w:w="194"/>
        <w:gridCol w:w="200"/>
        <w:gridCol w:w="108"/>
        <w:gridCol w:w="1"/>
        <w:gridCol w:w="1446"/>
        <w:gridCol w:w="165"/>
        <w:gridCol w:w="458"/>
        <w:gridCol w:w="122"/>
        <w:gridCol w:w="39"/>
        <w:gridCol w:w="281"/>
        <w:gridCol w:w="342"/>
        <w:gridCol w:w="18"/>
        <w:gridCol w:w="263"/>
        <w:gridCol w:w="157"/>
        <w:gridCol w:w="325"/>
        <w:gridCol w:w="255"/>
        <w:gridCol w:w="46"/>
        <w:gridCol w:w="6"/>
        <w:gridCol w:w="28"/>
        <w:gridCol w:w="40"/>
        <w:gridCol w:w="47"/>
        <w:gridCol w:w="20"/>
        <w:gridCol w:w="353"/>
        <w:gridCol w:w="310"/>
        <w:gridCol w:w="40"/>
        <w:gridCol w:w="130"/>
        <w:gridCol w:w="51"/>
        <w:gridCol w:w="49"/>
        <w:gridCol w:w="273"/>
        <w:gridCol w:w="47"/>
        <w:gridCol w:w="13"/>
        <w:gridCol w:w="7"/>
        <w:gridCol w:w="395"/>
        <w:gridCol w:w="5"/>
        <w:gridCol w:w="80"/>
        <w:gridCol w:w="36"/>
        <w:gridCol w:w="40"/>
        <w:gridCol w:w="4"/>
        <w:gridCol w:w="100"/>
        <w:gridCol w:w="420"/>
        <w:gridCol w:w="79"/>
        <w:gridCol w:w="241"/>
        <w:gridCol w:w="8"/>
        <w:gridCol w:w="32"/>
        <w:gridCol w:w="40"/>
        <w:gridCol w:w="40"/>
        <w:gridCol w:w="40"/>
        <w:gridCol w:w="100"/>
        <w:gridCol w:w="1"/>
        <w:gridCol w:w="391"/>
        <w:gridCol w:w="128"/>
        <w:gridCol w:w="164"/>
        <w:gridCol w:w="20"/>
        <w:gridCol w:w="116"/>
        <w:gridCol w:w="45"/>
        <w:gridCol w:w="35"/>
        <w:gridCol w:w="100"/>
        <w:gridCol w:w="106"/>
        <w:gridCol w:w="40"/>
        <w:gridCol w:w="11"/>
        <w:gridCol w:w="423"/>
        <w:gridCol w:w="8"/>
        <w:gridCol w:w="32"/>
        <w:gridCol w:w="160"/>
        <w:gridCol w:w="21"/>
        <w:gridCol w:w="19"/>
        <w:gridCol w:w="80"/>
        <w:gridCol w:w="10"/>
        <w:gridCol w:w="60"/>
        <w:gridCol w:w="30"/>
        <w:gridCol w:w="211"/>
        <w:gridCol w:w="281"/>
        <w:gridCol w:w="28"/>
        <w:gridCol w:w="32"/>
        <w:gridCol w:w="14"/>
        <w:gridCol w:w="254"/>
        <w:gridCol w:w="80"/>
        <w:gridCol w:w="74"/>
        <w:gridCol w:w="26"/>
        <w:gridCol w:w="115"/>
        <w:gridCol w:w="201"/>
        <w:gridCol w:w="80"/>
        <w:gridCol w:w="224"/>
        <w:gridCol w:w="200"/>
        <w:gridCol w:w="80"/>
        <w:gridCol w:w="59"/>
        <w:gridCol w:w="15"/>
        <w:gridCol w:w="26"/>
        <w:gridCol w:w="80"/>
        <w:gridCol w:w="221"/>
        <w:gridCol w:w="20"/>
        <w:gridCol w:w="100"/>
        <w:gridCol w:w="299"/>
        <w:gridCol w:w="100"/>
        <w:gridCol w:w="80"/>
        <w:gridCol w:w="100"/>
        <w:gridCol w:w="84"/>
        <w:gridCol w:w="121"/>
        <w:gridCol w:w="55"/>
        <w:gridCol w:w="240"/>
        <w:gridCol w:w="27"/>
        <w:gridCol w:w="293"/>
        <w:gridCol w:w="80"/>
        <w:gridCol w:w="86"/>
        <w:gridCol w:w="3"/>
        <w:gridCol w:w="11"/>
        <w:gridCol w:w="110"/>
        <w:gridCol w:w="80"/>
        <w:gridCol w:w="440"/>
        <w:gridCol w:w="2"/>
        <w:gridCol w:w="88"/>
        <w:gridCol w:w="12"/>
        <w:gridCol w:w="88"/>
        <w:gridCol w:w="80"/>
        <w:gridCol w:w="40"/>
        <w:gridCol w:w="73"/>
        <w:gridCol w:w="7"/>
        <w:gridCol w:w="174"/>
        <w:gridCol w:w="543"/>
        <w:gridCol w:w="103"/>
        <w:gridCol w:w="40"/>
        <w:gridCol w:w="38"/>
        <w:gridCol w:w="2"/>
        <w:gridCol w:w="38"/>
        <w:gridCol w:w="2"/>
        <w:gridCol w:w="38"/>
        <w:gridCol w:w="2"/>
        <w:gridCol w:w="38"/>
        <w:gridCol w:w="2"/>
        <w:gridCol w:w="360"/>
      </w:tblGrid>
      <w:tr w:rsidR="00695861" w:rsidTr="00233D38">
        <w:trPr>
          <w:trHeight w:hRule="exact" w:val="44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020" w:type="dxa"/>
            <w:gridSpan w:val="12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2021 – 2023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( Форма 2021-2)</w:t>
            </w: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both"/>
            </w:pPr>
            <w:r>
              <w:t xml:space="preserve">1.  </w:t>
            </w:r>
          </w:p>
        </w:tc>
        <w:tc>
          <w:tcPr>
            <w:tcW w:w="9120" w:type="dxa"/>
            <w:gridSpan w:val="6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комітет</w:t>
            </w:r>
            <w:proofErr w:type="spellEnd"/>
            <w:r>
              <w:rPr>
                <w:b/>
              </w:rPr>
              <w:t xml:space="preserve"> Степанківської сільської ради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t>02</w:t>
            </w: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9680" w:type="dxa"/>
            <w:gridSpan w:val="66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both"/>
            </w:pPr>
            <w:r>
              <w:t xml:space="preserve">2.  </w:t>
            </w:r>
          </w:p>
        </w:tc>
        <w:tc>
          <w:tcPr>
            <w:tcW w:w="9120" w:type="dxa"/>
            <w:gridSpan w:val="6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t>021</w:t>
            </w: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0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9680" w:type="dxa"/>
            <w:gridSpan w:val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7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t>0211031</w:t>
            </w:r>
          </w:p>
        </w:tc>
        <w:tc>
          <w:tcPr>
            <w:tcW w:w="234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t>1031</w:t>
            </w:r>
          </w:p>
        </w:tc>
        <w:tc>
          <w:tcPr>
            <w:tcW w:w="1780" w:type="dxa"/>
            <w:gridSpan w:val="15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t>0921</w:t>
            </w:r>
          </w:p>
        </w:tc>
        <w:tc>
          <w:tcPr>
            <w:tcW w:w="6520" w:type="dxa"/>
            <w:gridSpan w:val="65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закладами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t>23521000000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0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216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8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6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2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4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02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2021 - 2023 роки:</w:t>
            </w: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5861" w:rsidRDefault="00233D38">
            <w:pPr>
              <w:spacing w:after="200"/>
              <w:ind w:left="500"/>
            </w:pPr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повної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в </w:t>
            </w:r>
            <w:proofErr w:type="spellStart"/>
            <w:r>
              <w:t>денних</w:t>
            </w:r>
            <w:proofErr w:type="spellEnd"/>
            <w:r>
              <w:t xml:space="preserve"> закладах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95861" w:rsidRDefault="00233D38">
            <w:pPr>
              <w:ind w:left="50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денними</w:t>
            </w:r>
            <w:proofErr w:type="spellEnd"/>
            <w:r>
              <w:t xml:space="preserve"> закладами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8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5861" w:rsidRDefault="00233D38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освіту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загальну</w:t>
            </w:r>
            <w:proofErr w:type="spellEnd"/>
            <w:r>
              <w:t xml:space="preserve"> </w:t>
            </w:r>
            <w:proofErr w:type="spellStart"/>
            <w:r>
              <w:t>середню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дитинства</w:t>
            </w:r>
            <w:proofErr w:type="spellEnd"/>
            <w:r>
              <w:t>"</w:t>
            </w: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4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602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1720" w:type="dxa"/>
            <w:gridSpan w:val="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2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t xml:space="preserve">2019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2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98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16 388 100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16 388 100</w:t>
            </w: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420"/>
        </w:trPr>
        <w:tc>
          <w:tcPr>
            <w:tcW w:w="44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40"/>
        </w:trPr>
        <w:tc>
          <w:tcPr>
            <w:tcW w:w="400" w:type="dxa"/>
          </w:tcPr>
          <w:p w:rsidR="00695861" w:rsidRDefault="00695861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06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2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8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17 404 162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17 404 162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18 326 726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18 326 726</w:t>
            </w: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17 404 162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17 404 162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18 326 726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18 326 726</w:t>
            </w: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4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5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9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13 432 868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13 432 868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2 955 232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2 955 232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5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9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695861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104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9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14 265 706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14 265 706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15 021 931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15 021 931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  <w:pageBreakBefore/>
            </w:pPr>
          </w:p>
        </w:tc>
        <w:tc>
          <w:tcPr>
            <w:tcW w:w="6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3 138 456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3 138 456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3 304 795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3 304 795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17 404 162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17 404 162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18 326 726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18 326 726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104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9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коштів:</w:t>
            </w: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5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2019 - 2021 роках:</w:t>
            </w:r>
          </w:p>
        </w:tc>
        <w:tc>
          <w:tcPr>
            <w:tcW w:w="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4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закладах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16 388 100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104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4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закладах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17 404 162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17 404 162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18 326 726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18 326 726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17 404 162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17 404 162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18 326 726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18 326 726</w:t>
            </w: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980"/>
        </w:trPr>
        <w:tc>
          <w:tcPr>
            <w:tcW w:w="16940" w:type="dxa"/>
            <w:gridSpan w:val="1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  <w:pageBreakBefore/>
            </w:pPr>
          </w:p>
        </w:tc>
        <w:tc>
          <w:tcPr>
            <w:tcW w:w="6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61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598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2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4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  <w:tc>
          <w:tcPr>
            <w:tcW w:w="186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80" w:type="dxa"/>
            <w:gridSpan w:val="1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повної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денних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закладах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субвенції</w:t>
            </w:r>
            <w:proofErr w:type="spellEnd"/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закладів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класів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Усьго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середньорічне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число ставок/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адмінперсоналу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умовами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оплати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віднесених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персоналу)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педагогічного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персоналу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охоплених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навчальним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процесом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26179,00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26179,00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наповнюваність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класів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переможців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олімпіад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учнів-випускників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балом ЗНО 160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вище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296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2022-2023 роках:</w:t>
            </w: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4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86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60" w:type="dxa"/>
            <w:gridSpan w:val="9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повної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денних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закладах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субвенції</w:t>
            </w:r>
            <w:proofErr w:type="spellEnd"/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закладів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класів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Усьго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середньорічне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число ставок/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адмінперсоналу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умовами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оплати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віднесених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персоналу)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педагогічного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персоналу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охоплених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навчальним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процесом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27802,00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27802,00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29276,00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29276,00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наповнюваність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класів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переможців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олімпіад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учнів-випускників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балом ЗНО 160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вище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4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410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2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4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Обов’язкові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8 059 721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8 559 424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9 013 159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тарифна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ставка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6 985 091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7 418 167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7 811 404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надбавки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1 074 629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1 141 256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1 201 754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Премії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537 315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570 628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600 877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Матеріальна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допомога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537 315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570 628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600 877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щорічної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відпустки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537 315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570 628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600 877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4 298 517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4 565 026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4 807 018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щомісячна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надбавка за вислугу років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1 343 287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1 426 570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1 502 193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13 432 868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14 265 706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15 021 931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40"/>
        </w:trPr>
        <w:tc>
          <w:tcPr>
            <w:tcW w:w="40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695861" w:rsidRDefault="00695861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560"/>
        </w:trPr>
        <w:tc>
          <w:tcPr>
            <w:tcW w:w="16940" w:type="dxa"/>
            <w:gridSpan w:val="1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</w:tr>
      <w:tr w:rsidR="00233D38" w:rsidTr="00233D38">
        <w:trPr>
          <w:trHeight w:hRule="exact" w:val="44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41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2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72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2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4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72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4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Педагогічні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працівники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4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персонал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ind w:left="60"/>
              <w:jc w:val="center"/>
            </w:pPr>
          </w:p>
        </w:tc>
        <w:tc>
          <w:tcPr>
            <w:tcW w:w="2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96,36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96,36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96,36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233D38" w:rsidTr="00233D38">
        <w:trPr>
          <w:trHeight w:hRule="exact" w:val="44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233D38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64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6060" w:type="dxa"/>
            <w:gridSpan w:val="132"/>
            <w:tcMar>
              <w:top w:w="12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470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2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7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</w:t>
            </w: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2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7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233D38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233D38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426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рахунок коштів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58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2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58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233D38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2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2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2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540" w:type="dxa"/>
          </w:tcPr>
          <w:p w:rsidR="00695861" w:rsidRDefault="0069586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276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606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2021 - 2023 роки.</w:t>
            </w: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606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5861" w:rsidRDefault="00233D38">
            <w:pPr>
              <w:spacing w:after="200"/>
            </w:pPr>
            <w:r>
              <w:t xml:space="preserve">За бюджетною </w:t>
            </w:r>
            <w:proofErr w:type="spellStart"/>
            <w:r>
              <w:t>програмою</w:t>
            </w:r>
            <w:proofErr w:type="spellEnd"/>
            <w:r>
              <w:t xml:space="preserve"> "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закладами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"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розраховувався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визначеної</w:t>
            </w:r>
            <w:proofErr w:type="spellEnd"/>
            <w:r>
              <w:t xml:space="preserve"> потреби, а на 2022-2023 роки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прогнозних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індексів</w:t>
            </w:r>
            <w:proofErr w:type="spellEnd"/>
            <w:r>
              <w:t xml:space="preserve"> </w:t>
            </w:r>
            <w:proofErr w:type="spellStart"/>
            <w:r>
              <w:t>інфляції</w:t>
            </w:r>
            <w:proofErr w:type="spellEnd"/>
            <w:r>
              <w:t xml:space="preserve"> та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>.</w:t>
            </w: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4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606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2019 і 2021 роках : 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240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7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94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5240" w:type="dxa"/>
            <w:gridSpan w:val="2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695861">
            <w:pPr>
              <w:ind w:left="60"/>
            </w:pP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2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480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2020-2021 роках: </w:t>
            </w: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20" w:type="dxa"/>
            <w:gridSpan w:val="5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8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8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5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28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13 432 868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13 432 868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2 955 232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sz w:val="16"/>
              </w:rPr>
              <w:t>2 955 232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233D38">
            <w:pPr>
              <w:ind w:right="60"/>
              <w:jc w:val="right"/>
            </w:pPr>
            <w:r>
              <w:rPr>
                <w:b/>
                <w:sz w:val="16"/>
              </w:rPr>
              <w:t>16 388 100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4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4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8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4060" w:type="dxa"/>
            <w:gridSpan w:val="111"/>
            <w:tcMar>
              <w:top w:w="80" w:type="dxa"/>
              <w:left w:w="0" w:type="dxa"/>
              <w:bottom w:w="0" w:type="dxa"/>
              <w:right w:w="0" w:type="dxa"/>
            </w:tcMar>
          </w:tcPr>
          <w:p w:rsidR="00695861" w:rsidRDefault="00233D38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2019-2020 роках:</w:t>
            </w:r>
          </w:p>
        </w:tc>
        <w:tc>
          <w:tcPr>
            <w:tcW w:w="2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861" w:rsidRDefault="00233D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0446F1">
        <w:trPr>
          <w:trHeight w:hRule="exact" w:val="1985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5861" w:rsidRDefault="00695861">
            <w:pPr>
              <w:pStyle w:val="EMPTYCELLSTYLE"/>
            </w:pPr>
          </w:p>
        </w:tc>
        <w:tc>
          <w:tcPr>
            <w:tcW w:w="2840" w:type="dxa"/>
            <w:gridSpan w:val="8"/>
          </w:tcPr>
          <w:p w:rsidR="00695861" w:rsidRDefault="0069586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2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95861" w:rsidRDefault="0069586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70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01.01.2019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01.01.2020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5861" w:rsidRDefault="00695861">
            <w:pPr>
              <w:ind w:left="60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left="60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left="60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260"/>
        </w:trPr>
        <w:tc>
          <w:tcPr>
            <w:tcW w:w="40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5861" w:rsidRDefault="00695861">
            <w:pPr>
              <w:ind w:right="60"/>
              <w:jc w:val="right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695861">
            <w:pPr>
              <w:jc w:val="center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5861" w:rsidRDefault="00695861">
            <w:pPr>
              <w:pStyle w:val="EMPTYCELLSTYLE"/>
            </w:pPr>
          </w:p>
        </w:tc>
        <w:tc>
          <w:tcPr>
            <w:tcW w:w="3900" w:type="dxa"/>
            <w:gridSpan w:val="14"/>
          </w:tcPr>
          <w:p w:rsidR="00695861" w:rsidRDefault="00695861">
            <w:pPr>
              <w:pStyle w:val="EMPTYCELLSTYLE"/>
            </w:pPr>
          </w:p>
        </w:tc>
        <w:tc>
          <w:tcPr>
            <w:tcW w:w="1400" w:type="dxa"/>
            <w:gridSpan w:val="14"/>
          </w:tcPr>
          <w:p w:rsidR="00695861" w:rsidRDefault="00695861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695861" w:rsidRDefault="00695861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695861" w:rsidRDefault="00695861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695861" w:rsidRDefault="00695861">
            <w:pPr>
              <w:pStyle w:val="EMPTYCELLSTYLE"/>
            </w:pPr>
          </w:p>
        </w:tc>
        <w:tc>
          <w:tcPr>
            <w:tcW w:w="2000" w:type="dxa"/>
            <w:gridSpan w:val="17"/>
          </w:tcPr>
          <w:p w:rsidR="00695861" w:rsidRDefault="00695861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132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5861" w:rsidRDefault="00233D38">
            <w:pPr>
              <w:spacing w:after="200"/>
              <w:ind w:left="400"/>
              <w:jc w:val="both"/>
            </w:pPr>
            <w:proofErr w:type="spellStart"/>
            <w:r>
              <w:t>Проводити</w:t>
            </w:r>
            <w:proofErr w:type="spellEnd"/>
            <w:r>
              <w:t xml:space="preserve"> контроль за </w:t>
            </w:r>
            <w:proofErr w:type="spellStart"/>
            <w:r>
              <w:t>недопущенням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і </w:t>
            </w:r>
            <w:proofErr w:type="spellStart"/>
            <w:r>
              <w:t>кредиторської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зобов'язаннях</w:t>
            </w:r>
            <w:proofErr w:type="spellEnd"/>
            <w:r>
              <w:t xml:space="preserve"> у 2021 </w:t>
            </w:r>
            <w:proofErr w:type="spellStart"/>
            <w:r>
              <w:t>році</w:t>
            </w:r>
            <w:proofErr w:type="spellEnd"/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64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861" w:rsidRDefault="00233D38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2021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2022 - 2023 роки за рахунок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40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5861" w:rsidRDefault="00695861">
            <w:pPr>
              <w:spacing w:after="200"/>
              <w:jc w:val="both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440" w:type="dxa"/>
            <w:gridSpan w:val="5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</w:t>
            </w:r>
          </w:p>
        </w:tc>
        <w:tc>
          <w:tcPr>
            <w:tcW w:w="7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48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 w:rsidP="00233D38">
            <w:pPr>
              <w:jc w:val="center"/>
            </w:pP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32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4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440" w:type="dxa"/>
            <w:gridSpan w:val="5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32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440" w:type="dxa"/>
            <w:gridSpan w:val="5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планування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бухгалтерського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обліку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звітності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760" w:type="dxa"/>
            <w:gridSpan w:val="10"/>
          </w:tcPr>
          <w:p w:rsidR="00695861" w:rsidRDefault="00695861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95861" w:rsidRDefault="00695861">
            <w:pPr>
              <w:pStyle w:val="EMPTYCELLSTYLE"/>
            </w:pPr>
          </w:p>
        </w:tc>
        <w:tc>
          <w:tcPr>
            <w:tcW w:w="48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 w:rsidP="00233D38">
            <w:pPr>
              <w:jc w:val="center"/>
            </w:pPr>
            <w:proofErr w:type="spellStart"/>
            <w:r>
              <w:t>Любов</w:t>
            </w:r>
            <w:proofErr w:type="spellEnd"/>
            <w:r>
              <w:t xml:space="preserve"> ШУЛЬГІНА</w:t>
            </w:r>
          </w:p>
        </w:tc>
        <w:tc>
          <w:tcPr>
            <w:tcW w:w="132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  <w:tr w:rsidR="00695861" w:rsidTr="00233D38">
        <w:trPr>
          <w:trHeight w:hRule="exact" w:val="140"/>
        </w:trPr>
        <w:tc>
          <w:tcPr>
            <w:tcW w:w="40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95861" w:rsidRDefault="00695861">
            <w:pPr>
              <w:pStyle w:val="EMPTYCELLSTYLE"/>
            </w:pPr>
          </w:p>
        </w:tc>
        <w:tc>
          <w:tcPr>
            <w:tcW w:w="8440" w:type="dxa"/>
            <w:gridSpan w:val="5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695861">
            <w:pPr>
              <w:pStyle w:val="EMPTYCELLSTYLE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861" w:rsidRDefault="00233D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5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95861" w:rsidRDefault="0069586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5861" w:rsidRDefault="00695861">
            <w:pPr>
              <w:pStyle w:val="EMPTYCELLSTYLE"/>
            </w:pPr>
          </w:p>
        </w:tc>
      </w:tr>
    </w:tbl>
    <w:p w:rsidR="0096566A" w:rsidRDefault="0096566A"/>
    <w:sectPr w:rsidR="0096566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61"/>
    <w:rsid w:val="000446F1"/>
    <w:rsid w:val="00233D38"/>
    <w:rsid w:val="00637452"/>
    <w:rsid w:val="00695861"/>
    <w:rsid w:val="009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C3876-71CD-4E10-9777-FDC6C652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6374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4</cp:revision>
  <cp:lastPrinted>2020-12-28T11:22:00Z</cp:lastPrinted>
  <dcterms:created xsi:type="dcterms:W3CDTF">2020-12-28T11:21:00Z</dcterms:created>
  <dcterms:modified xsi:type="dcterms:W3CDTF">2020-12-28T11:33:00Z</dcterms:modified>
</cp:coreProperties>
</file>