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"/>
        <w:gridCol w:w="1079"/>
        <w:gridCol w:w="3061"/>
        <w:gridCol w:w="958"/>
        <w:gridCol w:w="881"/>
        <w:gridCol w:w="881"/>
        <w:gridCol w:w="881"/>
        <w:gridCol w:w="881"/>
        <w:gridCol w:w="1092"/>
        <w:gridCol w:w="881"/>
        <w:gridCol w:w="881"/>
        <w:gridCol w:w="959"/>
        <w:gridCol w:w="1053"/>
        <w:gridCol w:w="1015"/>
        <w:gridCol w:w="156"/>
        <w:gridCol w:w="691"/>
        <w:gridCol w:w="728"/>
      </w:tblGrid>
      <w:tr w:rsidR="00A43E26" w:rsidTr="002F0267">
        <w:trPr>
          <w:trHeight w:hRule="exact" w:val="142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306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8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92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  <w:gridSpan w:val="2"/>
          </w:tcPr>
          <w:p w:rsidR="00A43E26" w:rsidRDefault="00A43E26">
            <w:pPr>
              <w:pStyle w:val="EMPTYCELLSTYLE"/>
            </w:pP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106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4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E26" w:rsidRDefault="00A43E26"/>
        </w:tc>
        <w:tc>
          <w:tcPr>
            <w:tcW w:w="958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92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  <w:gridSpan w:val="2"/>
          </w:tcPr>
          <w:p w:rsidR="00A43E26" w:rsidRDefault="00A43E26">
            <w:pPr>
              <w:pStyle w:val="EMPTYCELLSTYLE"/>
            </w:pP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2F0267" w:rsidTr="002F0267">
        <w:trPr>
          <w:gridAfter w:val="2"/>
          <w:wAfter w:w="1419" w:type="dxa"/>
          <w:trHeight w:hRule="exact" w:val="741"/>
        </w:trPr>
        <w:tc>
          <w:tcPr>
            <w:tcW w:w="265" w:type="dxa"/>
          </w:tcPr>
          <w:p w:rsidR="002F0267" w:rsidRDefault="002F0267">
            <w:pPr>
              <w:pStyle w:val="EMPTYCELLSTYLE"/>
            </w:pPr>
          </w:p>
        </w:tc>
        <w:tc>
          <w:tcPr>
            <w:tcW w:w="1465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267" w:rsidRPr="007527D4" w:rsidRDefault="002F0267" w:rsidP="007527D4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6</w:t>
            </w:r>
          </w:p>
          <w:p w:rsidR="002F0267" w:rsidRPr="007527D4" w:rsidRDefault="002F0267" w:rsidP="007527D4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527D4">
              <w:rPr>
                <w:rFonts w:ascii="Arial" w:eastAsia="Arial" w:hAnsi="Arial" w:cs="Arial"/>
                <w:b/>
                <w:sz w:val="18"/>
                <w:szCs w:val="18"/>
              </w:rPr>
              <w:t xml:space="preserve">до </w:t>
            </w:r>
            <w:proofErr w:type="spellStart"/>
            <w:r w:rsidRPr="007527D4">
              <w:rPr>
                <w:rFonts w:ascii="Arial" w:eastAsia="Arial" w:hAnsi="Arial" w:cs="Arial"/>
                <w:b/>
                <w:sz w:val="18"/>
                <w:szCs w:val="18"/>
              </w:rPr>
              <w:t>Звіту</w:t>
            </w:r>
            <w:proofErr w:type="spellEnd"/>
            <w:r w:rsidRPr="007527D4">
              <w:rPr>
                <w:rFonts w:ascii="Arial" w:eastAsia="Arial" w:hAnsi="Arial" w:cs="Arial"/>
                <w:b/>
                <w:sz w:val="18"/>
                <w:szCs w:val="18"/>
              </w:rPr>
              <w:t xml:space="preserve"> про </w:t>
            </w:r>
            <w:proofErr w:type="spellStart"/>
            <w:r w:rsidRPr="007527D4">
              <w:rPr>
                <w:rFonts w:ascii="Arial" w:eastAsia="Arial" w:hAnsi="Arial" w:cs="Arial"/>
                <w:b/>
                <w:sz w:val="18"/>
                <w:szCs w:val="18"/>
              </w:rPr>
              <w:t>виконання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8"/>
                <w:szCs w:val="18"/>
              </w:rPr>
              <w:t xml:space="preserve"> бюджету Степанківської сільської </w:t>
            </w:r>
          </w:p>
          <w:p w:rsidR="002F0267" w:rsidRPr="007527D4" w:rsidRDefault="002F0267" w:rsidP="007527D4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8"/>
                <w:szCs w:val="18"/>
              </w:rPr>
              <w:t>територіальної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8"/>
                <w:szCs w:val="18"/>
              </w:rPr>
              <w:t xml:space="preserve"> громади за 2020 </w:t>
            </w:r>
            <w:proofErr w:type="spellStart"/>
            <w:r w:rsidRPr="007527D4">
              <w:rPr>
                <w:rFonts w:ascii="Arial" w:eastAsia="Arial" w:hAnsi="Arial" w:cs="Arial"/>
                <w:b/>
                <w:sz w:val="18"/>
                <w:szCs w:val="18"/>
              </w:rPr>
              <w:t>рік</w:t>
            </w:r>
            <w:proofErr w:type="spellEnd"/>
          </w:p>
          <w:p w:rsidR="002F0267" w:rsidRPr="007527D4" w:rsidRDefault="002F0267" w:rsidP="007527D4">
            <w:pPr>
              <w:pStyle w:val="EMPTYCELLSTYLE"/>
              <w:jc w:val="right"/>
              <w:rPr>
                <w:sz w:val="18"/>
                <w:szCs w:val="18"/>
              </w:rPr>
            </w:pPr>
            <w:r w:rsidRPr="007527D4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</w:tr>
      <w:tr w:rsidR="00A43E26" w:rsidTr="002F0267">
        <w:trPr>
          <w:trHeight w:hRule="exact" w:val="40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535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E26" w:rsidRPr="007527D4" w:rsidRDefault="00897CE7" w:rsidP="007527D4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7527D4">
              <w:rPr>
                <w:rFonts w:ascii="Arial" w:eastAsia="Arial" w:hAnsi="Arial" w:cs="Arial"/>
                <w:b/>
                <w:sz w:val="28"/>
                <w:lang w:val="uk-UA"/>
              </w:rPr>
              <w:t>за 2020 рік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0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535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E26" w:rsidRDefault="00897CE7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Спеціальний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фонд(разом)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4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4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E26" w:rsidRDefault="00A43E26"/>
        </w:tc>
        <w:tc>
          <w:tcPr>
            <w:tcW w:w="958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92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E26" w:rsidRDefault="00897CE7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Виконавчий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комітет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Степанківської сільської ради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5888002,35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5888002,35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999769,80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4215760,37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1385213,70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4779528,31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bookmarkStart w:id="0" w:name="_GoBack"/>
            <w:bookmarkEnd w:id="0"/>
            <w:permStart w:id="945378547" w:edGrp="everyone"/>
            <w:permEnd w:id="945378547"/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1672241,98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81,17 %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Державне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11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Організаційне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інформаційно-аналітичне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матеріально-технічне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забезпечення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діяльності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обласної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районної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районної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у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місті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 (у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разі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її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створення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),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міської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селищної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, сільської рад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Освіта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3945215,50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3945215,50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920709,58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2631754,41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1021507,35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3024859,73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1313461,09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76,67 %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Надання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дошкільної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освіти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751829,96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751829,96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43000,88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123022,88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98934,45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301603,07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628807,08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40,12 %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734,96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734,96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569,00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734,96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734,96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Продукти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616926,00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616926,00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45865,57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168346,23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616926,00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27,29 %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134169,00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134169,00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43000,88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123022,88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52499,88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132521,88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11146,12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98,77 %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74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Надання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загальної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середньої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освіти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закладами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загальної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середньої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освіти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(у тому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числі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з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дошкільними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підрозділами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відділеннями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групами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))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3193385,54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3193385,54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877708,70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2508731,53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922572,90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2723256,66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684654,01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85,28 %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2617,46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2617,46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935,00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2617,46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2617,46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Продукти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356040,00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356040,00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43929,20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162527,56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356040,00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45,65 %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766728,08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766728,08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428866,32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608166,18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428866,32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657546,29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158561,90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85,76 %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Капітальний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ремонт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2068000,00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2068000,00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448842,38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1900565,35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448842,38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1900565,35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167434,65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91,90 %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Соціальний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захист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соціальне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16820,09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16820,09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14155,86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16820,09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84,16 %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Організація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проведення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громадських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16820,09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16820,09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14155,86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16820,09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84,16 %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13786,95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13786,95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11603,16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13786,95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84,16 %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Нарахування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на оплату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3033,14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3033,14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2552,70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3033,14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84,16 %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Культура i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мистецтво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99150,52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99150,52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9632,00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97260,52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92280,52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98,09 %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Забезпечення діяльності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бібліотек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76390,52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76390,52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9632,00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76390,52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76390,52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2150,00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400"/>
        </w:trPr>
        <w:tc>
          <w:tcPr>
            <w:tcW w:w="265" w:type="dxa"/>
          </w:tcPr>
          <w:p w:rsidR="00A43E26" w:rsidRDefault="00A43E26">
            <w:pPr>
              <w:pStyle w:val="EMPTYCELLSTYLE"/>
              <w:pageBreakBefore/>
            </w:pPr>
          </w:p>
        </w:tc>
        <w:tc>
          <w:tcPr>
            <w:tcW w:w="107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306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8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92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  <w:gridSpan w:val="2"/>
          </w:tcPr>
          <w:p w:rsidR="00A43E26" w:rsidRDefault="00A43E26">
            <w:pPr>
              <w:pStyle w:val="EMPTYCELLSTYLE"/>
            </w:pP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73360,52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73360,52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7482,00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73360,52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73360,52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56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Забезпечення діяльності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палаців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будинків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культури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клубів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центрів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дозвілля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iнших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клубних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закладів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22760,00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22760,00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20870,00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15890,00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91,70 %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14760,00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14760,00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14760,00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94,85 %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1130,00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85,88 %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Капітальний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ремонт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Житлово-комунальне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господарство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122159,24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122159,24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31419,24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115919,24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37659,24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94,89 %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Організація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благоустрою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населених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пунктів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56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Утримання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об'єктів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соціальної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сфери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підприємств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що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передаються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до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комунальної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власності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37659,24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37659,24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31419,24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31419,24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37659,24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83,43 %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5919,24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5919,24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5919,24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5919,24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5919,24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6240,00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6240,00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6240,00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25500,00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25500,00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25500,00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25500,00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25500,00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7000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Економічна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діяльність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1431900,00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1431900,00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79060,22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1281064,96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322655,11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1281064,96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150835,04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89,47 %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0217321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Будівництво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освітніх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установ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закладів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26377,11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58534,79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26377,11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58534,79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21465,21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73,17 %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26377,11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58534,79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26377,11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58534,79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21465,21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73,17 %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0217324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Будівництво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установ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закладів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культури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336500,00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336500,00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332838,16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332838,16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3661,84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98,91 %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Капітальний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ремонт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299606,00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299606,00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394,00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99,87 %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36500,00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36500,00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33232,16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33232,16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3267,84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91,05 %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0217330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Будівництво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об`єктів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комунальної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власності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61400,00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61400,00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39719,52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39719,52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21680,48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64,69 %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61400,00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61400,00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39719,52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39719,52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21680,48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64,69 %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56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Виконання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інвестиційних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проектів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в рамках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підтримки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розвитку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об`єднаних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територіальних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громад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69667,68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821972,49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296278,00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821972,49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23027,51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97,27 %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Капітальний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ремонт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69667,68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821972,49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296278,00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821972,49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23027,51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97,27 %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56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Реалізація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заходів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щодо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соціально-економічного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розвитку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територій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-16984,57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17000,00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62,22 %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Капітальне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будівництво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-16984,57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17000,00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62,22 %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400"/>
        </w:trPr>
        <w:tc>
          <w:tcPr>
            <w:tcW w:w="265" w:type="dxa"/>
          </w:tcPr>
          <w:p w:rsidR="00A43E26" w:rsidRDefault="00A43E26">
            <w:pPr>
              <w:pStyle w:val="EMPTYCELLSTYLE"/>
              <w:pageBreakBefore/>
            </w:pPr>
          </w:p>
        </w:tc>
        <w:tc>
          <w:tcPr>
            <w:tcW w:w="107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306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8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92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  <w:gridSpan w:val="2"/>
          </w:tcPr>
          <w:p w:rsidR="00A43E26" w:rsidRDefault="00A43E26">
            <w:pPr>
              <w:pStyle w:val="EMPTYCELLSTYLE"/>
            </w:pP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166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0217691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Виконання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заходів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 рахунок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цільових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фондів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утворених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Верховною Радою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Автономної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Республіки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Крим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органами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місцевого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самоврядування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місцевими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органами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виконавчої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влади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фондів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утворених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Верховною Радою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Автономної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Республіки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Крим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органами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місцевого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самоврядування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місцевими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органами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виконавчої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влади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8000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Інша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діяльність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172757,00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172757,00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111641,00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146338,00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61116,00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84,71 %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56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Заходи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із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запобігання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ліквідації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надзвичайних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ситуацій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наслідків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стихійного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лиха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34697,00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34697,00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34697,00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34697,00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34697,00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34697,00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34697,00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34697,00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Забезпечення діяльності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місцевої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пожежної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охорони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33000,00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33000,00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94,29 %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33000,00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33000,00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94,29 %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0218311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Охорона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раціональне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використання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природних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78641,00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78641,00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1359,00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98,30 %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78641,00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78641,00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1359,00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98,30 %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Утилізація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відходів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23060,00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23060,00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23060,00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23060,00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23060,00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23060,00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  <w:tr w:rsidR="00A43E26" w:rsidTr="002F0267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41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E26" w:rsidRDefault="00897CE7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5888002,35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5888002,35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999769,80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4215760,37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1385213,70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4779528,31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1672241,98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81,17 %</w:t>
            </w:r>
          </w:p>
        </w:tc>
        <w:tc>
          <w:tcPr>
            <w:tcW w:w="728" w:type="dxa"/>
          </w:tcPr>
          <w:p w:rsidR="00A43E26" w:rsidRDefault="00A43E26">
            <w:pPr>
              <w:pStyle w:val="EMPTYCELLSTYLE"/>
            </w:pPr>
          </w:p>
        </w:tc>
      </w:tr>
    </w:tbl>
    <w:p w:rsidR="00897CE7" w:rsidRDefault="00897CE7"/>
    <w:sectPr w:rsidR="00897CE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NT7ZdtCVTLWtRDTtOj2e7Y66chUpuW2kHDtHnbIKIvyz1UHg4QwBaMyHUubjYfyDU7m3jq14Vho3WKxxZItuQ==" w:salt="A+jfzQ/kpWA/rJR3+bfMjw==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26"/>
    <w:rsid w:val="002F0267"/>
    <w:rsid w:val="007527D4"/>
    <w:rsid w:val="00897CE7"/>
    <w:rsid w:val="00A43E26"/>
    <w:rsid w:val="00F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8F7C-1D05-49CB-97AB-13C219D0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7527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1517</Words>
  <Characters>8650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cp:lastPrinted>2021-02-03T15:34:00Z</cp:lastPrinted>
  <dcterms:created xsi:type="dcterms:W3CDTF">2021-01-29T12:54:00Z</dcterms:created>
  <dcterms:modified xsi:type="dcterms:W3CDTF">2021-02-04T09:39:00Z</dcterms:modified>
</cp:coreProperties>
</file>