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FA" w:rsidRPr="007249FA" w:rsidRDefault="007249FA" w:rsidP="007249FA">
      <w:pPr>
        <w:jc w:val="center"/>
        <w:rPr>
          <w:rFonts w:ascii="Times New Roman" w:hAnsi="Times New Roman"/>
          <w:sz w:val="28"/>
          <w:szCs w:val="28"/>
        </w:rPr>
      </w:pPr>
      <w:r w:rsidRPr="007249F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523C6D" wp14:editId="51E5039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FA" w:rsidRPr="007249FA" w:rsidRDefault="007249FA" w:rsidP="007249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249FA">
        <w:rPr>
          <w:rFonts w:ascii="Times New Roman" w:eastAsia="Times New Roman" w:hAnsi="Times New Roman"/>
          <w:b/>
          <w:sz w:val="28"/>
          <w:szCs w:val="28"/>
        </w:rPr>
        <w:t>УКРАЇНА</w:t>
      </w:r>
    </w:p>
    <w:p w:rsidR="007249FA" w:rsidRPr="007249FA" w:rsidRDefault="007249FA" w:rsidP="007249F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7249FA">
        <w:rPr>
          <w:rFonts w:ascii="Times New Roman" w:eastAsia="Times New Roman" w:hAnsi="Times New Roman"/>
          <w:bCs/>
          <w:sz w:val="28"/>
          <w:szCs w:val="28"/>
          <w:lang w:val="uk-UA"/>
        </w:rPr>
        <w:t>СТЕПАНКІВСЬКА  СІЛЬСЬКА РАДА</w:t>
      </w:r>
    </w:p>
    <w:p w:rsidR="007249FA" w:rsidRPr="007249FA" w:rsidRDefault="007249FA" w:rsidP="007249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Шос</w:t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та сесія </w:t>
      </w:r>
      <w:r w:rsidRPr="007249FA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>I скликання</w:t>
      </w:r>
    </w:p>
    <w:p w:rsidR="007249FA" w:rsidRPr="007249FA" w:rsidRDefault="007249FA" w:rsidP="007249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249FA" w:rsidRPr="007249FA" w:rsidRDefault="007249FA" w:rsidP="007249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 /ПРОЄКТ/</w:t>
      </w:r>
    </w:p>
    <w:p w:rsidR="007249FA" w:rsidRPr="007249FA" w:rsidRDefault="007249FA" w:rsidP="007249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</w:p>
    <w:p w:rsidR="007249FA" w:rsidRPr="007249FA" w:rsidRDefault="007249FA" w:rsidP="007249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00.00.2021  </w:t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 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</w:t>
      </w:r>
      <w:r w:rsidR="002E780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№0</w:t>
      </w:r>
      <w:r w:rsidR="002E7802">
        <w:rPr>
          <w:rFonts w:ascii="Times New Roman" w:eastAsia="Times New Roman" w:hAnsi="Times New Roman"/>
          <w:b/>
          <w:sz w:val="28"/>
          <w:szCs w:val="28"/>
          <w:lang w:val="uk-UA"/>
        </w:rPr>
        <w:t>6</w:t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>-00/</w:t>
      </w:r>
      <w:r w:rsidRPr="007249F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249FA">
        <w:rPr>
          <w:rFonts w:ascii="Times New Roman" w:eastAsia="Times New Roman" w:hAnsi="Times New Roman"/>
          <w:b/>
          <w:sz w:val="28"/>
          <w:szCs w:val="28"/>
          <w:lang w:val="uk-UA"/>
        </w:rPr>
        <w:t>VIII</w:t>
      </w:r>
    </w:p>
    <w:p w:rsidR="007249FA" w:rsidRPr="007249FA" w:rsidRDefault="007249FA" w:rsidP="007249FA">
      <w:pPr>
        <w:widowControl w:val="0"/>
        <w:spacing w:after="0" w:line="240" w:lineRule="auto"/>
        <w:rPr>
          <w:rFonts w:ascii="Times New Roman" w:eastAsia="Microsoft Sans Serif" w:hAnsi="Times New Roman"/>
          <w:b/>
          <w:color w:val="000000"/>
          <w:sz w:val="28"/>
          <w:szCs w:val="28"/>
          <w:lang w:val="uk-UA" w:eastAsia="uk-UA" w:bidi="uk-UA"/>
        </w:rPr>
      </w:pPr>
    </w:p>
    <w:p w:rsidR="007249FA" w:rsidRPr="007249FA" w:rsidRDefault="007249FA" w:rsidP="007249FA">
      <w:pPr>
        <w:pStyle w:val="30"/>
        <w:shd w:val="clear" w:color="auto" w:fill="auto"/>
        <w:spacing w:before="0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 затвердження Положення</w:t>
      </w:r>
    </w:p>
    <w:p w:rsidR="007249FA" w:rsidRPr="007249FA" w:rsidRDefault="007249FA" w:rsidP="007249FA">
      <w:pPr>
        <w:pStyle w:val="30"/>
        <w:shd w:val="clear" w:color="auto" w:fill="auto"/>
        <w:spacing w:before="0"/>
        <w:ind w:right="5060"/>
        <w:rPr>
          <w:rFonts w:ascii="Times New Roman" w:hAnsi="Times New Roman" w:cs="Times New Roman"/>
          <w:sz w:val="28"/>
          <w:szCs w:val="28"/>
          <w:lang w:eastAsia="ru-RU"/>
        </w:rPr>
      </w:pPr>
      <w:r w:rsidRPr="007249F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 відділ економічного розвитку, інвестицій  та житлово-комунального  господарства</w:t>
      </w:r>
    </w:p>
    <w:p w:rsidR="007249FA" w:rsidRPr="007249FA" w:rsidRDefault="007249FA" w:rsidP="007249FA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  <w:r w:rsidRPr="007249FA">
        <w:rPr>
          <w:rFonts w:ascii="Times New Roman" w:eastAsia="Microsoft Sans Serif" w:hAnsi="Times New Roman"/>
          <w:color w:val="000000"/>
          <w:sz w:val="28"/>
          <w:szCs w:val="28"/>
          <w:highlight w:val="yellow"/>
          <w:lang w:val="uk-UA" w:eastAsia="uk-UA" w:bidi="uk-UA"/>
        </w:rPr>
        <w:br w:type="textWrapping" w:clear="all"/>
      </w:r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               Відповідно до підпункту 5 пункту 1 статті 26 «Закону України про місцеве самоврядування в Україні», частини четвертої статті 54 Закону України «Про місцеве самоврядування в Україні», рішення сільської ради № 01-09/</w:t>
      </w:r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en-US" w:eastAsia="uk-UA" w:bidi="uk-UA"/>
        </w:rPr>
        <w:t>V</w:t>
      </w:r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ІІІ від 08.12.2020 року «Про затвердження структури виконавчих органів ради, загальної чисельності апарату ради та її виконавчих  органів», сесія </w:t>
      </w:r>
      <w:proofErr w:type="spellStart"/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 сільської ради</w:t>
      </w:r>
    </w:p>
    <w:p w:rsidR="007249FA" w:rsidRPr="007249FA" w:rsidRDefault="007249FA" w:rsidP="007249FA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  <w:r w:rsidRPr="007249FA">
        <w:rPr>
          <w:rFonts w:ascii="Times New Roman" w:eastAsia="Microsoft Sans Serif" w:hAnsi="Times New Roman"/>
          <w:b/>
          <w:color w:val="000000"/>
          <w:sz w:val="28"/>
          <w:szCs w:val="28"/>
          <w:lang w:val="uk-UA" w:eastAsia="uk-UA" w:bidi="uk-UA"/>
        </w:rPr>
        <w:t>ВИРІШИЛА</w:t>
      </w:r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:</w:t>
      </w:r>
    </w:p>
    <w:p w:rsidR="007249FA" w:rsidRPr="007249FA" w:rsidRDefault="007249FA" w:rsidP="007249F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</w:p>
    <w:p w:rsidR="007249FA" w:rsidRPr="007249FA" w:rsidRDefault="007249FA" w:rsidP="007249FA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Затвердити Положення про відділ економічного розвитку, інвестицій та житлово-комунального господарства виконавчого комітету </w:t>
      </w:r>
      <w:proofErr w:type="spellStart"/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 сільської ради (додаток 1).</w:t>
      </w:r>
    </w:p>
    <w:p w:rsidR="007249FA" w:rsidRPr="007249FA" w:rsidRDefault="007249FA" w:rsidP="007249FA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Контроль за виконанням даного рішення покласти на секретаря сільської ради, виконкому  </w:t>
      </w:r>
      <w:proofErr w:type="spellStart"/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Невгод</w:t>
      </w:r>
      <w:proofErr w:type="spellEnd"/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 І.М. </w:t>
      </w:r>
    </w:p>
    <w:p w:rsidR="007249FA" w:rsidRPr="007249FA" w:rsidRDefault="007249FA" w:rsidP="007249F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</w:p>
    <w:p w:rsidR="007249FA" w:rsidRPr="007249FA" w:rsidRDefault="007249FA" w:rsidP="007249F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</w:p>
    <w:p w:rsidR="007249FA" w:rsidRPr="007249FA" w:rsidRDefault="007249FA" w:rsidP="007249F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</w:p>
    <w:p w:rsidR="007249FA" w:rsidRPr="007249FA" w:rsidRDefault="007249FA" w:rsidP="007249F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</w:p>
    <w:p w:rsidR="007249FA" w:rsidRPr="007249FA" w:rsidRDefault="007249FA" w:rsidP="007249F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</w:p>
    <w:p w:rsidR="007249FA" w:rsidRPr="007249FA" w:rsidRDefault="007249FA" w:rsidP="007249FA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  <w:r w:rsidRPr="007249FA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Сільський голова                                                                     Ігор ЧЕКАЛЕНКО   </w:t>
      </w:r>
    </w:p>
    <w:p w:rsidR="007249FA" w:rsidRPr="007249FA" w:rsidRDefault="007249FA" w:rsidP="007249F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7249FA" w:rsidRPr="007249FA" w:rsidRDefault="007249FA" w:rsidP="007249F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7249FA" w:rsidRPr="007249FA" w:rsidRDefault="007249FA" w:rsidP="0072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249FA">
        <w:rPr>
          <w:rFonts w:ascii="Times New Roman" w:hAnsi="Times New Roman"/>
          <w:sz w:val="28"/>
          <w:szCs w:val="28"/>
          <w:lang w:val="uk-UA" w:eastAsia="uk-UA"/>
        </w:rPr>
        <w:t>Підготували: начальник відділу економічного розвитку,</w:t>
      </w:r>
    </w:p>
    <w:p w:rsidR="007249FA" w:rsidRPr="007249FA" w:rsidRDefault="007249FA" w:rsidP="0072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249FA">
        <w:rPr>
          <w:rFonts w:ascii="Times New Roman" w:hAnsi="Times New Roman"/>
          <w:sz w:val="28"/>
          <w:szCs w:val="28"/>
          <w:lang w:val="uk-UA" w:eastAsia="uk-UA"/>
        </w:rPr>
        <w:t xml:space="preserve">                інвестицій та житлово-комун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ального господарства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__</w:t>
      </w:r>
      <w:r w:rsidRPr="007249FA">
        <w:rPr>
          <w:rFonts w:ascii="Times New Roman" w:hAnsi="Times New Roman"/>
          <w:sz w:val="28"/>
          <w:szCs w:val="28"/>
          <w:lang w:val="uk-UA" w:eastAsia="uk-UA"/>
        </w:rPr>
        <w:t>Гли</w:t>
      </w:r>
      <w:proofErr w:type="spellEnd"/>
      <w:r w:rsidRPr="007249FA">
        <w:rPr>
          <w:rFonts w:ascii="Times New Roman" w:hAnsi="Times New Roman"/>
          <w:sz w:val="28"/>
          <w:szCs w:val="28"/>
          <w:lang w:val="uk-UA" w:eastAsia="uk-UA"/>
        </w:rPr>
        <w:t>зь Наталія</w:t>
      </w:r>
    </w:p>
    <w:p w:rsidR="007249FA" w:rsidRPr="007249FA" w:rsidRDefault="007249FA" w:rsidP="0072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249FA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спеціаліст юрисконсульт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________________  Анна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Сінельнік</w:t>
      </w:r>
      <w:proofErr w:type="spellEnd"/>
    </w:p>
    <w:p w:rsidR="007249FA" w:rsidRPr="007249FA" w:rsidRDefault="007249FA" w:rsidP="0072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249F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7249FA" w:rsidRPr="007249FA" w:rsidRDefault="007249FA" w:rsidP="0072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249FA">
        <w:rPr>
          <w:rFonts w:ascii="Times New Roman" w:hAnsi="Times New Roman"/>
          <w:sz w:val="28"/>
          <w:szCs w:val="28"/>
          <w:lang w:val="uk-UA" w:eastAsia="uk-UA"/>
        </w:rPr>
        <w:t>Голова /або представник/ профільної комісії_________________________</w:t>
      </w:r>
    </w:p>
    <w:p w:rsidR="007249FA" w:rsidRPr="007249FA" w:rsidRDefault="007249FA" w:rsidP="0072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249FA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  </w:t>
      </w:r>
    </w:p>
    <w:p w:rsidR="007249FA" w:rsidRPr="007249FA" w:rsidRDefault="007249FA" w:rsidP="007249F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249FA">
        <w:rPr>
          <w:sz w:val="28"/>
          <w:szCs w:val="28"/>
          <w:lang w:val="uk-UA"/>
        </w:rPr>
        <w:lastRenderedPageBreak/>
        <w:t>Додаток 1</w:t>
      </w:r>
    </w:p>
    <w:p w:rsidR="007249FA" w:rsidRPr="007249FA" w:rsidRDefault="007249FA" w:rsidP="007249F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249F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до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№06</w:t>
      </w:r>
      <w:r w:rsidRPr="007249FA">
        <w:rPr>
          <w:sz w:val="28"/>
          <w:szCs w:val="28"/>
          <w:lang w:val="uk-UA"/>
        </w:rPr>
        <w:t>-00/00</w:t>
      </w:r>
    </w:p>
    <w:p w:rsidR="007249FA" w:rsidRPr="007249FA" w:rsidRDefault="007249FA" w:rsidP="007249F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249FA">
        <w:rPr>
          <w:sz w:val="28"/>
          <w:szCs w:val="28"/>
          <w:lang w:val="uk-UA"/>
        </w:rPr>
        <w:t>від 00.00.2021 року</w:t>
      </w:r>
    </w:p>
    <w:p w:rsidR="007249FA" w:rsidRPr="007249FA" w:rsidRDefault="007249FA" w:rsidP="007249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7249FA" w:rsidRPr="007249FA" w:rsidRDefault="007249FA" w:rsidP="00724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249FA" w:rsidRPr="007249FA" w:rsidRDefault="007249FA" w:rsidP="007249FA">
      <w:pPr>
        <w:pStyle w:val="40"/>
        <w:shd w:val="clear" w:color="auto" w:fill="auto"/>
        <w:tabs>
          <w:tab w:val="left" w:pos="426"/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ПОЛОЖЕННЯ</w:t>
      </w:r>
    </w:p>
    <w:p w:rsidR="007249FA" w:rsidRPr="007249FA" w:rsidRDefault="007249FA" w:rsidP="007249FA">
      <w:pPr>
        <w:pStyle w:val="40"/>
        <w:shd w:val="clear" w:color="auto" w:fill="auto"/>
        <w:tabs>
          <w:tab w:val="left" w:pos="426"/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про відділ економічного розвитку, інвестицій та</w:t>
      </w:r>
    </w:p>
    <w:p w:rsidR="007249FA" w:rsidRPr="007249FA" w:rsidRDefault="007249FA" w:rsidP="007249FA">
      <w:pPr>
        <w:pStyle w:val="40"/>
        <w:shd w:val="clear" w:color="auto" w:fill="auto"/>
        <w:tabs>
          <w:tab w:val="left" w:pos="426"/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житлово-комунального господарства виконавчого комітету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сільської ради</w:t>
      </w:r>
    </w:p>
    <w:p w:rsidR="007249FA" w:rsidRPr="007249FA" w:rsidRDefault="007249FA" w:rsidP="007249FA">
      <w:pPr>
        <w:pStyle w:val="40"/>
        <w:shd w:val="clear" w:color="auto" w:fill="auto"/>
        <w:tabs>
          <w:tab w:val="left" w:pos="426"/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49FA" w:rsidRPr="007249FA" w:rsidRDefault="007249FA" w:rsidP="007249F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26"/>
          <w:tab w:val="left" w:pos="709"/>
          <w:tab w:val="left" w:pos="794"/>
        </w:tabs>
        <w:spacing w:before="0" w:after="0" w:line="240" w:lineRule="auto"/>
        <w:ind w:left="-426"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Загальні положення</w:t>
      </w:r>
      <w:bookmarkEnd w:id="0"/>
    </w:p>
    <w:p w:rsidR="007249FA" w:rsidRPr="007249FA" w:rsidRDefault="007249FA" w:rsidP="007249FA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426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Відділ економічного розвитку, інвестицій та житлово-комунального господарства виконавчого комітету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сільської ради (далі - відділ) є виконавчим органом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сільської ради.</w:t>
      </w:r>
    </w:p>
    <w:p w:rsidR="007249FA" w:rsidRPr="007249FA" w:rsidRDefault="007249FA" w:rsidP="007249FA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426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Відділ є підпорядкованим голові сільської ради, виконавчому комітету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сільської ради, підзвітним Департаменту інфраструктури та житлово-комунального господарства обласної державної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адмініністрації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і підконтрольним раді громади. Відділ є відповідальним за виконання частини повноважень виконавчих органів ради, покладених на нього у встановленому порядку.</w:t>
      </w:r>
    </w:p>
    <w:p w:rsidR="007249FA" w:rsidRPr="007249FA" w:rsidRDefault="007249FA" w:rsidP="007249FA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426"/>
          <w:tab w:val="left" w:pos="123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У разі тимчасової відсутності голови сільської ради (відрядження, відпустки, тимчасової втрати працездатності тощо), відділ є підпорядкованим </w:t>
      </w:r>
      <w:r w:rsidR="002E7802">
        <w:rPr>
          <w:rFonts w:ascii="Times New Roman" w:hAnsi="Times New Roman" w:cs="Times New Roman"/>
          <w:sz w:val="28"/>
          <w:szCs w:val="28"/>
          <w:lang w:val="uk-UA" w:eastAsia="uk-UA" w:bidi="uk-UA"/>
        </w:rPr>
        <w:t>заступнику</w:t>
      </w:r>
      <w:r w:rsidR="002E7802" w:rsidRPr="002E780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2E7802"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сільського голови (за наявності)</w:t>
      </w:r>
      <w:r w:rsidR="002E780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та (або) </w:t>
      </w: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секретарю сільської ради.</w:t>
      </w:r>
    </w:p>
    <w:p w:rsidR="007249FA" w:rsidRPr="007249FA" w:rsidRDefault="007249FA" w:rsidP="007249FA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426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Відділ у своїй діяльності керується Конституцією України,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іншими нормативно-правовими актами центральних органів виконавчої влади, розпорядженнями голови Черкаської обласної державної адміністрації, рішеннями сільської ради та її виконавчого комітету, розпорядженнями сільського голови, а також цим Положенням.</w:t>
      </w:r>
    </w:p>
    <w:p w:rsidR="007249FA" w:rsidRPr="007249FA" w:rsidRDefault="007249FA" w:rsidP="007249FA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426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Порядок взаємодії відділу із іншими відділами виконавчого комітету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сільської ради та іншими структурними підрозділами виконавчого комітету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сільської ради визначається регламентом виконавчого комітету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сільської ради.</w:t>
      </w:r>
    </w:p>
    <w:p w:rsidR="007249FA" w:rsidRPr="007249FA" w:rsidRDefault="007249FA" w:rsidP="007249FA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426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З метою реалізації завдань відділу, він взаємодіє та співпрацює із секретарем та заступником сільського голови (за наявності), в межах їх повноважень.</w:t>
      </w:r>
    </w:p>
    <w:p w:rsidR="007249FA" w:rsidRPr="007249FA" w:rsidRDefault="007249FA" w:rsidP="007249FA">
      <w:pPr>
        <w:pStyle w:val="20"/>
        <w:shd w:val="clear" w:color="auto" w:fill="auto"/>
        <w:tabs>
          <w:tab w:val="left" w:pos="0"/>
          <w:tab w:val="left" w:pos="426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249FA" w:rsidRPr="007249FA" w:rsidRDefault="007249FA" w:rsidP="007249F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804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Завдання та повноваження відділу</w:t>
      </w:r>
      <w:bookmarkEnd w:id="1"/>
    </w:p>
    <w:p w:rsidR="007249FA" w:rsidRPr="007249FA" w:rsidRDefault="007249FA" w:rsidP="007249FA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426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Основними завданнями відділу є:</w:t>
      </w:r>
    </w:p>
    <w:p w:rsidR="007249FA" w:rsidRPr="007249FA" w:rsidRDefault="007249FA" w:rsidP="007249FA">
      <w:pPr>
        <w:pStyle w:val="20"/>
        <w:numPr>
          <w:ilvl w:val="2"/>
          <w:numId w:val="2"/>
        </w:numPr>
        <w:tabs>
          <w:tab w:val="left" w:pos="0"/>
          <w:tab w:val="left" w:pos="426"/>
          <w:tab w:val="left" w:pos="123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>Забезпечення реалізації на території сільської територіальної громади  завдань державної політики:</w:t>
      </w:r>
    </w:p>
    <w:p w:rsidR="007249FA" w:rsidRPr="007249FA" w:rsidRDefault="007249FA" w:rsidP="007249FA">
      <w:pPr>
        <w:pStyle w:val="20"/>
        <w:tabs>
          <w:tab w:val="left" w:pos="0"/>
          <w:tab w:val="left" w:pos="426"/>
          <w:tab w:val="left" w:pos="123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>-   соціально-економічного розвитку;</w:t>
      </w:r>
    </w:p>
    <w:p w:rsidR="007249FA" w:rsidRPr="007249FA" w:rsidRDefault="007249FA" w:rsidP="007249FA">
      <w:pPr>
        <w:pStyle w:val="20"/>
        <w:tabs>
          <w:tab w:val="left" w:pos="0"/>
          <w:tab w:val="left" w:pos="426"/>
          <w:tab w:val="left" w:pos="123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lastRenderedPageBreak/>
        <w:t>-   регіональної, цінової, промислової;</w:t>
      </w:r>
    </w:p>
    <w:p w:rsidR="007249FA" w:rsidRPr="007249FA" w:rsidRDefault="002E7802" w:rsidP="007249FA">
      <w:pPr>
        <w:pStyle w:val="20"/>
        <w:tabs>
          <w:tab w:val="left" w:pos="0"/>
          <w:tab w:val="left" w:pos="426"/>
          <w:tab w:val="left" w:pos="123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249FA" w:rsidRPr="007249FA">
        <w:rPr>
          <w:rFonts w:ascii="Times New Roman" w:hAnsi="Times New Roman" w:cs="Times New Roman"/>
          <w:sz w:val="28"/>
          <w:szCs w:val="28"/>
          <w:lang w:val="uk-UA"/>
        </w:rPr>
        <w:t>у сфері інвестиційної діяльності та державно-приватного партнерства;</w:t>
      </w:r>
    </w:p>
    <w:p w:rsidR="007249FA" w:rsidRPr="007249FA" w:rsidRDefault="002E7802" w:rsidP="007249FA">
      <w:pPr>
        <w:pStyle w:val="20"/>
        <w:tabs>
          <w:tab w:val="left" w:pos="0"/>
          <w:tab w:val="left" w:pos="426"/>
          <w:tab w:val="left" w:pos="123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249FA" w:rsidRPr="007249FA">
        <w:rPr>
          <w:rFonts w:ascii="Times New Roman" w:hAnsi="Times New Roman" w:cs="Times New Roman"/>
          <w:sz w:val="28"/>
          <w:szCs w:val="28"/>
          <w:lang w:val="uk-UA"/>
        </w:rPr>
        <w:t>з питань розвитку підприємництва, регуляторної політики;</w:t>
      </w:r>
    </w:p>
    <w:p w:rsidR="007249FA" w:rsidRPr="007249FA" w:rsidRDefault="002E7802" w:rsidP="007249FA">
      <w:pPr>
        <w:pStyle w:val="20"/>
        <w:tabs>
          <w:tab w:val="left" w:pos="0"/>
          <w:tab w:val="left" w:pos="426"/>
          <w:tab w:val="left" w:pos="123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249FA" w:rsidRPr="007249FA">
        <w:rPr>
          <w:rFonts w:ascii="Times New Roman" w:hAnsi="Times New Roman" w:cs="Times New Roman"/>
          <w:sz w:val="28"/>
          <w:szCs w:val="28"/>
          <w:lang w:val="uk-UA"/>
        </w:rPr>
        <w:t xml:space="preserve"> у сфері торгівлі та побутових послуг;</w:t>
      </w:r>
    </w:p>
    <w:p w:rsidR="007249FA" w:rsidRPr="007249FA" w:rsidRDefault="002E7802" w:rsidP="007249FA">
      <w:pPr>
        <w:pStyle w:val="20"/>
        <w:tabs>
          <w:tab w:val="left" w:pos="426"/>
          <w:tab w:val="left" w:pos="1230"/>
          <w:tab w:val="left" w:pos="1276"/>
        </w:tabs>
        <w:spacing w:before="0" w:line="240" w:lineRule="auto"/>
        <w:ind w:left="993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249FA" w:rsidRPr="007249FA">
        <w:rPr>
          <w:rFonts w:ascii="Times New Roman" w:hAnsi="Times New Roman" w:cs="Times New Roman"/>
          <w:sz w:val="28"/>
          <w:szCs w:val="28"/>
          <w:lang w:val="uk-UA"/>
        </w:rPr>
        <w:t>у сфері закупівель товарів, робіт і посл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уг за рахунок державних коштів </w:t>
      </w:r>
      <w:r w:rsidR="007249FA" w:rsidRPr="007249FA">
        <w:rPr>
          <w:rFonts w:ascii="Times New Roman" w:hAnsi="Times New Roman" w:cs="Times New Roman"/>
          <w:sz w:val="28"/>
          <w:szCs w:val="28"/>
          <w:lang w:val="uk-UA"/>
        </w:rPr>
        <w:t>та коштів місцевого бюджету;</w:t>
      </w:r>
    </w:p>
    <w:p w:rsidR="007249FA" w:rsidRPr="007249FA" w:rsidRDefault="002E7802" w:rsidP="007249FA">
      <w:pPr>
        <w:pStyle w:val="20"/>
        <w:tabs>
          <w:tab w:val="left" w:pos="0"/>
          <w:tab w:val="left" w:pos="426"/>
          <w:tab w:val="left" w:pos="123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249FA" w:rsidRPr="007249FA">
        <w:rPr>
          <w:rFonts w:ascii="Times New Roman" w:hAnsi="Times New Roman" w:cs="Times New Roman"/>
          <w:sz w:val="28"/>
          <w:szCs w:val="28"/>
          <w:lang w:val="uk-UA"/>
        </w:rPr>
        <w:t xml:space="preserve"> у сфері сільського господарства;</w:t>
      </w:r>
    </w:p>
    <w:p w:rsidR="007249FA" w:rsidRPr="007249FA" w:rsidRDefault="002E7802" w:rsidP="007249FA">
      <w:pPr>
        <w:pStyle w:val="20"/>
        <w:tabs>
          <w:tab w:val="left" w:pos="0"/>
          <w:tab w:val="left" w:pos="426"/>
          <w:tab w:val="left" w:pos="123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249FA" w:rsidRPr="007249FA">
        <w:rPr>
          <w:rFonts w:ascii="Times New Roman" w:hAnsi="Times New Roman" w:cs="Times New Roman"/>
          <w:sz w:val="28"/>
          <w:szCs w:val="28"/>
          <w:lang w:val="uk-UA"/>
        </w:rPr>
        <w:t>у сфері енергозбереження;</w:t>
      </w:r>
    </w:p>
    <w:p w:rsidR="007249FA" w:rsidRPr="007249FA" w:rsidRDefault="002E7802" w:rsidP="007249FA">
      <w:pPr>
        <w:pStyle w:val="20"/>
        <w:tabs>
          <w:tab w:val="left" w:pos="0"/>
          <w:tab w:val="left" w:pos="426"/>
          <w:tab w:val="left" w:pos="123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249FA" w:rsidRPr="007249FA">
        <w:rPr>
          <w:rFonts w:ascii="Times New Roman" w:hAnsi="Times New Roman" w:cs="Times New Roman"/>
          <w:sz w:val="28"/>
          <w:szCs w:val="28"/>
          <w:lang w:val="uk-UA"/>
        </w:rPr>
        <w:t xml:space="preserve"> у сфері житлово-комунального господарства.</w:t>
      </w:r>
    </w:p>
    <w:p w:rsidR="007249FA" w:rsidRPr="007249FA" w:rsidRDefault="007249FA" w:rsidP="007249FA">
      <w:pPr>
        <w:pStyle w:val="20"/>
        <w:tabs>
          <w:tab w:val="left" w:pos="0"/>
          <w:tab w:val="left" w:pos="426"/>
          <w:tab w:val="left" w:pos="123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 xml:space="preserve">2.1.2. Сприяння всебічному економічному розвитку сільської територіальної громади. 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23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 xml:space="preserve">2.1.3. Проведення разом з іншими структурними підрозділами аналізу фінансово-економічного стану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перспектив його подальшого розвитку;</w:t>
      </w:r>
    </w:p>
    <w:p w:rsidR="007249FA" w:rsidRPr="007249FA" w:rsidRDefault="007249FA" w:rsidP="007249FA">
      <w:pPr>
        <w:pStyle w:val="20"/>
        <w:numPr>
          <w:ilvl w:val="2"/>
          <w:numId w:val="3"/>
        </w:numPr>
        <w:shd w:val="clear" w:color="auto" w:fill="auto"/>
        <w:tabs>
          <w:tab w:val="left" w:pos="426"/>
          <w:tab w:val="left" w:pos="709"/>
          <w:tab w:val="left" w:pos="1230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>Сприяння залученню інвестицій у економіку громади;</w:t>
      </w:r>
    </w:p>
    <w:p w:rsidR="007249FA" w:rsidRPr="007249FA" w:rsidRDefault="007249FA" w:rsidP="007249FA">
      <w:pPr>
        <w:pStyle w:val="20"/>
        <w:shd w:val="clear" w:color="auto" w:fill="auto"/>
        <w:tabs>
          <w:tab w:val="left" w:pos="426"/>
          <w:tab w:val="left" w:pos="709"/>
          <w:tab w:val="left" w:pos="1230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249FA" w:rsidRPr="007249FA" w:rsidRDefault="007249FA" w:rsidP="007249FA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  <w:tab w:val="left" w:pos="1031"/>
        </w:tabs>
        <w:spacing w:before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FA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Відділ відповідно до покладених на нього завдань: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2.2.1. організовує розроблення проекту стратегії розвитку громади, забезпечує координацію виконання стратегії розвитку та підготовку звітів про її виконання;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2.2.2. розробляє прогнози економічного і соціального розвитку громади на середньостроковий період та програми її соціально-економічного розвитку на короткостроковий період, а також проекти державних та регіональних цільових програм, метою яких є розв'язання проблем розвитку  територіальної громади;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2.2.3. бере участь у розробленні проектів прогнозів економічного і соціального розвитку регіону на середньо - та короткостроковий період і загальнодержавних програм економічного, соціального розвитку, інших державних цільових програм, забезпечує координацію виконання завдань, визначених цими програмами, на території громади;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2.2.4. забезпечує контроль за виконанням показників програми соціально-економічного розвитку громади на короткостроковий період;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2.2.5. аналізує стан та тенденції соціально-економічного розвитку секторів та галузей економіки громади, виявляє проблеми, що його стримують, та вносить пропозиції щодо їх вирішення;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2.2.6. забезпечує у межах своїх повноважень захист прав і законних інтересів фізичних та юридичних осіб;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2.2.7. проводить моніторинг та залучає інвестиції в економіку громади;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2.2.8. розробляє та організовує реалізацію заходів, спрямованих на нарощування інвестиційних ресурсів, створення сприятливого інвестиційного клімату;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2.2.9. готує пропозиції щодо: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- погодження в межах законодавства інвестиційних проектів у пріоритетних галузях економіки;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- надання державної підтримки суб’єктам інвестиційної діяльності, які </w:t>
      </w: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lastRenderedPageBreak/>
        <w:t>реалізують інвестиційні проекти у пріоритетних галузях економіки;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- створення і забезпечення функціонування спеціальних економічних зон, запровадження спеціального режиму інвестиційної діяльності на територіях пріоритетного розвитку;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2.2.10. вживає заходів до розширення міжрегіональних та міжнародних економічних зв'язків;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2.2.11. сприяє створенню і функціонуванню у громаді підприємств з іноземними інвестиціями, організації виробничої кооперації та інвестиційної діяльності за участю іноземних інвесторів, залученню в економіку громади додаткових матеріальних і фінансових ресурсів;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2.2.12. надає суб‘єктам господарської діяльності громади інформацію щодо пропозицій іноземних підприємств зі співробітництва;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2.2.13. бере участь у підготовці пропозицій щодо визначення середньострокових пріоритетних напрямів інноваційної діяльності;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2.2.14. здійснює моніторинг промислового виробництва у громади та вносить пропозиції щодо його подальшого розвитку;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2.2.15. координує в межах своєї компетенції роботу промислового комплексу громади з питань збільшення обсягів товарного виробництва, впровадження у виробництво нових інвестиційних, науково-технічних проектів та розробок, прогресивних технологій, нових екологічно чистих і ресурсозберігаючих технологій;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2.2.16. бере участь у координації роботи промислових підприємств,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підприємств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побутового обслуговування населення, розміщених на території громади, пов'язаної з розширенням виробництва і постачання товарів широкого вжитку, надання побутових послуг та насичення ними місцевого ринку;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2.2.17. надає методичну, консультаційну допомогу підприємствам торгівлі та побутового обслуговування населення всіх форм власності з питань застосування правил торгівлі та побутового обслуговування населення, з інших питань, що належать до компетенції відділу;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2.2.18. бере участь у розробленні пропозицій щодо забезпечення сприятливих умов діяльності підприємств торгівлі, ресторанного господарства та побутового обслуговування;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2.2.19. розробляє проекти програм розвитку малого і середнього підприємництва, здійснює моніторинг виконання таких програм;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2.2.20. сприяє формуванню інфраструктури підтримки малого і середнього підприємництва, розвитку співробітництва суб'єктів малого і середнього підприємництва;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2.2.21.бере участь у проведенні нарад, семінарів, громадських оглядів, конкурсів з питань діяльності суб’єктів підприємництва у сфері виробництва товарів та їх реалізації, у розвитку і впровадженні нових форм організації торгівлі та побутового обслуговування, які проводяться на території громади;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2.2.22.сприяє в межах своїх повноважень (разом з іншими відділами виконавчого комітету) участі підприємств та організацій громади у виставково-ярмаркових та презентаційних заходах;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lastRenderedPageBreak/>
        <w:t>2.2.23. здійснює моніторинг реалізації проектів (програм) міжнародної технічної допомоги та визначає їх координаторів;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2.2.24. надає пропозиції стосовно залучення міжнародної технічної допомоги відповідно до пріоритетних напрямів економічного і соціального розвитку;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2.2.25. аналізує стан і тенденції економічного і соціального розвитку населених пунктів територіальної громади, бере участь у визначенні його пріоритетів, розробленні напрямів інвестиційної політики та готує пропозиції з цих питань;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2.2.26. виконує роботи з прогнозування економічного та соціального розвитку, підготовки та розробленні проектів місцевих, регіональних і міжрегіональних програм та їх реалізації; 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2.2.27. розробляє та реалізує інвестиційні проекти за рахунок коштів Державного фонду регіонального розвитку України, державного та місцевих бюджетів, та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мікропроектів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Програми розвитку ООН "Місцевий розвиток, орієнтований на громаду", іншої міжнародної технічної допомоги та грантів;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2.2.28. бере участь у реалізації проектів співробітництва громад;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2.2.29. розробляє пропозиції щодо фінансово-економічного обґрунтування обсягів закупівлі товарів, робіт і послуг за рахунок коштів бюджету громади;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2.2.30. бере участь у здійсненні заходів щодо координації закупівель товарів, робіт і послуг за рахунок коштів сільського бюджету у тому числі: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- надає розпорядникам бюджетних коштів, у межах повноважень, методологічну допомогу з питань здійснення закупівель;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- вносить, у межах повноважень, пропозиції до проекту бюджету;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- готує (бере участь у підготовці), у межах повноважень, проекти угод, договорів, меморандумів, протоколів зустрічей делегацій і робочих груп;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>2.2.31. забезпечує організацію обслуговування населення підприємствами, установами та організаціями житлово-комунального господарства, надання ритуальних, готельних та інших послуг, виконання ремонтно-будівельних робіт на замовлення населення;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 xml:space="preserve">2.2.32. надає пропозиції щодо формування цін і тарифів на житлово-комунальні послуги, а також норм їх споживання, здійснення контролю;     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>2.2.33. здійснює ведення квартирного обліку;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>2.2.34. бере участь у реалізації державної політики у сфері житлово-комунального господарства, готує пропозиції до проектів програм соціально-економічного розвитку територій;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 xml:space="preserve">2.2.35. співпрацює з підприємствами - надавачами житлово-комунальних послуг населенню громади; 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>2.2.36. здійснює в межах своєї компетенції контроль за станом експлуатації та утримання житлового фонду і об'єктів комунального господарства незалежно від форм власності;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>2.2.37.  вживає заходів до оснащення наявного житлового фонду засобами обліку та регулювання споживання води і теплової енергії згідно із загальнодержавними та регіональними програмами;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lastRenderedPageBreak/>
        <w:t>2.2.38. аналізує рівень цін і тарифів на продукцію, роботи і послуги</w:t>
      </w:r>
      <w:r w:rsidRPr="007249FA">
        <w:rPr>
          <w:rFonts w:ascii="Times New Roman" w:hAnsi="Times New Roman"/>
          <w:sz w:val="28"/>
          <w:szCs w:val="28"/>
          <w:lang w:val="uk-UA"/>
        </w:rPr>
        <w:br/>
        <w:t>житлово-комунального господарства  та у разі потреби готує пропозиції щодо їх змін в установленому законодавством  порядку;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 xml:space="preserve">2.2.39. розробляє пропозиції до місцевих програм приватизації підприємств житлово-комунального господарства, що перебувають у комунальній власності; 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>2.2.40. сприяє  прискоренню  передачі відомчого житлового фонду у власність територіальної громади;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>2.2.41. сприяє проведенню ефективної інвестиційної політики під час проектування, будівництва нових та реконструкції діючих об'єктів житлово-комунального господарства, здійснює контроль за їх будівництвом, бере участь у розробленні проектів благоустрою територій населених пунктів сільської ради;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>2.2.42. здійснює відповідно до законодавства контроль за організацією та якістю обслуговування населення підприємствами, установами та організаціями  житлово-комунального господарства, виробництва будівельних матеріалів, виробів і конструкцій;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 xml:space="preserve">2.2.43. вживає заходів щодо поліпшення умов охорони праці на підприємствах житлово-комунального господарства на території </w:t>
      </w:r>
      <w:proofErr w:type="spellStart"/>
      <w:r w:rsidRPr="007249FA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249F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громади.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>2.2.44. впроваджує систему моніторингу енергоресурсів в бюджетній сфері;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 xml:space="preserve">2.2.45. веде моніторинг та аналіз споживання енергоресурсів бюджетними установами, що фінансуються з місцевого бюджету; 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/>
        </w:rPr>
        <w:t>2.2.46. обґрунтовує і розробляє пропозиції, спрямовані на підвищення енергетичної ефективності громади;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2.2.47.бере участь у підготовці звітів голови сільської ради для їх розгляду на сесії ради; 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2.2.48. розглядає і реагує в межах своєї компетенції на запити народних депутатів України, депутатів відповідних місцевих рад, листи, заяви і скарги громадян;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2.2.49. організовує та надає консультаційну, інформаційну та методичну допомогу, суб’єктам підприємницької діяльності, фізичним особам з питань, що належать до компетенції відділу;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2.2.50. забезпечує здійснення заходів щодо запобігання і протидії корупції;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2.2.51. забезпечує доступ до публічної інформації, розпорядником якої він є;</w:t>
      </w:r>
    </w:p>
    <w:p w:rsidR="007249FA" w:rsidRPr="007249FA" w:rsidRDefault="007249FA" w:rsidP="007249FA">
      <w:pPr>
        <w:pStyle w:val="20"/>
        <w:tabs>
          <w:tab w:val="left" w:pos="426"/>
          <w:tab w:val="left" w:pos="709"/>
          <w:tab w:val="left" w:pos="103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2.2.52. </w:t>
      </w:r>
      <w:r w:rsidRPr="007249FA">
        <w:rPr>
          <w:rFonts w:ascii="Times New Roman" w:hAnsi="Times New Roman" w:cs="Times New Roman"/>
          <w:sz w:val="28"/>
          <w:szCs w:val="28"/>
          <w:lang w:val="uk-UA"/>
        </w:rPr>
        <w:t>забезпечує контроль за виконанням рішень сільської ради, виконавчого комітету, розпоряджень сільського голови з питань, що належить до компетенції відділу;</w:t>
      </w:r>
    </w:p>
    <w:p w:rsidR="007249FA" w:rsidRPr="007249FA" w:rsidRDefault="007249FA" w:rsidP="007249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49FA">
        <w:rPr>
          <w:rFonts w:ascii="Times New Roman" w:hAnsi="Times New Roman"/>
          <w:sz w:val="28"/>
          <w:szCs w:val="28"/>
          <w:lang w:val="uk-UA" w:eastAsia="uk-UA" w:bidi="uk-UA"/>
        </w:rPr>
        <w:t>2.2.53. здійснює інші функції, пов'язані з виконанням покладених на нього завдань.</w:t>
      </w:r>
      <w:r w:rsidRPr="007249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249FA" w:rsidRPr="007249FA" w:rsidRDefault="007249FA" w:rsidP="007249FA">
      <w:pPr>
        <w:pStyle w:val="20"/>
        <w:shd w:val="clear" w:color="auto" w:fill="auto"/>
        <w:tabs>
          <w:tab w:val="left" w:pos="426"/>
          <w:tab w:val="left" w:pos="709"/>
          <w:tab w:val="left" w:pos="1516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7249FA" w:rsidRPr="007249FA" w:rsidRDefault="007249FA" w:rsidP="007249FA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1050"/>
        </w:tabs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bookmark2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lastRenderedPageBreak/>
        <w:t>Права відділу</w:t>
      </w:r>
      <w:bookmarkEnd w:id="2"/>
    </w:p>
    <w:p w:rsidR="007249FA" w:rsidRPr="007249FA" w:rsidRDefault="007249FA" w:rsidP="007249FA">
      <w:pPr>
        <w:pStyle w:val="20"/>
        <w:numPr>
          <w:ilvl w:val="1"/>
          <w:numId w:val="3"/>
        </w:numPr>
        <w:shd w:val="clear" w:color="auto" w:fill="auto"/>
        <w:tabs>
          <w:tab w:val="left" w:pos="426"/>
          <w:tab w:val="left" w:pos="709"/>
          <w:tab w:val="left" w:pos="1218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Відділ має право: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одержувати в межах повноважень та у встановленому порядку від виконавчих органів сільської ради, підприємств, установ і організацій усіх форм власності документи та інші матеріали, необхідні для виконання покладених на нього завдань;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98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оприлюднювати в засобах масової інформації інформацію з питань, віднесених до компетенції відділу;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98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брати участь в роботі засідань сільської ради та її виконавчого комітету, нарадах та семінарах;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98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надавати пропозиції щодо внесення до проектів рішень і розпоряджень сільського голови питань, що відносяться до компетенції відділу;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98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контролювати хід виконання комплексних програм в галузі відділу;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98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вносити пропозиції щодо вдосконалення роботи відділу;</w:t>
      </w:r>
    </w:p>
    <w:p w:rsidR="007249FA" w:rsidRPr="007249FA" w:rsidRDefault="007249FA" w:rsidP="007249FA">
      <w:pPr>
        <w:pStyle w:val="20"/>
        <w:shd w:val="clear" w:color="auto" w:fill="auto"/>
        <w:tabs>
          <w:tab w:val="left" w:pos="426"/>
          <w:tab w:val="left" w:pos="709"/>
          <w:tab w:val="left" w:pos="149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7249FA" w:rsidRPr="007249FA" w:rsidRDefault="007249FA" w:rsidP="007249F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050"/>
        </w:tabs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bookmark3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Структура відділу</w:t>
      </w:r>
      <w:bookmarkEnd w:id="3"/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18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Структура і штати відділу затверджується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Степанківською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сільською радою.</w:t>
      </w:r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18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Керівником відділу є начальник відділу, який підпорядковується та є підзвітним сільському голові</w:t>
      </w:r>
      <w:r w:rsidR="002E7802">
        <w:rPr>
          <w:rFonts w:ascii="Times New Roman" w:hAnsi="Times New Roman" w:cs="Times New Roman"/>
          <w:sz w:val="28"/>
          <w:szCs w:val="28"/>
          <w:lang w:val="uk-UA" w:eastAsia="uk-UA" w:bidi="uk-UA"/>
        </w:rPr>
        <w:t>. Н</w:t>
      </w: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ачальник відділу, призначається на посаду та звільняється з посади </w:t>
      </w:r>
      <w:r w:rsidR="002E7802">
        <w:rPr>
          <w:rFonts w:ascii="Times New Roman" w:hAnsi="Times New Roman" w:cs="Times New Roman"/>
          <w:sz w:val="28"/>
          <w:szCs w:val="28"/>
          <w:lang w:val="uk-UA" w:eastAsia="uk-UA" w:bidi="uk-UA"/>
        </w:rPr>
        <w:t>за розпорядженням сільського</w:t>
      </w: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голов</w:t>
      </w:r>
      <w:r w:rsidR="002E7802">
        <w:rPr>
          <w:rFonts w:ascii="Times New Roman" w:hAnsi="Times New Roman" w:cs="Times New Roman"/>
          <w:sz w:val="28"/>
          <w:szCs w:val="28"/>
          <w:lang w:val="uk-UA" w:eastAsia="uk-UA" w:bidi="uk-UA"/>
        </w:rPr>
        <w:t>и відповідно до чинного законодавства</w:t>
      </w: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.</w:t>
      </w:r>
      <w:bookmarkStart w:id="4" w:name="_GoBack"/>
      <w:bookmarkEnd w:id="4"/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23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Працівники відділу, призначаються на посаду розпорядженням сільського голови за рекомендацією конкурсної комісії виконавчого комітету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сільської ради чи за іншою </w:t>
      </w:r>
      <w:r w:rsidRPr="007249FA">
        <w:rPr>
          <w:rFonts w:ascii="Times New Roman" w:hAnsi="Times New Roman" w:cs="Times New Roman"/>
          <w:sz w:val="28"/>
          <w:szCs w:val="28"/>
          <w:lang w:val="uk-UA" w:bidi="ru-RU"/>
        </w:rPr>
        <w:t xml:space="preserve">процедурою, </w:t>
      </w: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передбаченою законодавством України, та звільняються з посади розпорядження</w:t>
      </w:r>
      <w:r w:rsidR="002E7802">
        <w:rPr>
          <w:rFonts w:ascii="Times New Roman" w:hAnsi="Times New Roman" w:cs="Times New Roman"/>
          <w:sz w:val="28"/>
          <w:szCs w:val="28"/>
          <w:lang w:val="uk-UA" w:eastAsia="uk-UA" w:bidi="uk-UA"/>
        </w:rPr>
        <w:t>м</w:t>
      </w: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сільського голови відповідно до чинного законодавства України.</w:t>
      </w:r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У разі тимчасової відсутності начальника відділу, (відрядження, відпустки, тимчасової втрати працездатності тощо) виконання його обов'язків покладається на одного з спеціалістів відділу, відповідно до розпорядження сільського голови.</w:t>
      </w:r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Положення про відділ затверджується рішенням сесії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сільської ради. Посадові інструкції начальника та працівників відділу затверджується сільським головою.</w:t>
      </w:r>
    </w:p>
    <w:p w:rsidR="007249FA" w:rsidRPr="007249FA" w:rsidRDefault="007249FA" w:rsidP="007249F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047"/>
        </w:tabs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Керівництво відділу</w:t>
      </w:r>
      <w:bookmarkEnd w:id="5"/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Відділ очолює начальник, який призначається на посаду і звільняється з посади сільським головою, на конкурсній основі чи за іншою процедурою передбаченою законодавством України.</w:t>
      </w:r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Начальник відділу: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50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здійснює керівництво діяльністю відділу, несе персональну відповідальність за виконання покладених на відділ завдань, визначає ступінь відповідальності своїх підлеглих;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50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подає на затвердження положення про відділ;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50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lastRenderedPageBreak/>
        <w:t>бере участь у розробці та подає на затвердження посадові інструкції працівників відділу та розділяє обов’язки між ними;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50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>планує роботу відділу, вносить пропозиції щодо формування планів роботи виконавчого комітету сільської ради;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50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>вживає заходів до удосконалення організації та підвищення ефективності роботи відділу;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50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>звітує перед головою сільської ради про виконання покладених на відділ завдань та затверджених планів роботи;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50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>може брати участь у засіданні виконавчого комітету сільської ради;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1450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>представляє інтереси відділу у відносинах з іншими структурними підрозділами селищної ради, міністерствами, іншими центральними органами виконавчої влади, органами місцевого самоврядування, підприємствами, установами та організаціями – за дорученням сільського голови;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851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>організовує роботу з підвищення рівня професійної компетенції працівників відділу;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851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>проводить особистий прийом громадян з питань, що належать до повноважень відділу;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851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/>
        </w:rPr>
        <w:t>вносить пропозиції та  проекти рішень на засіданнях сесії щодо розгляду питань, що належать до компетенції відділу;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851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забезпечує дотримання працівниками відділу правил внутрішнього трудового розпорядку та виконавської дисципліни;</w:t>
      </w:r>
    </w:p>
    <w:p w:rsidR="007249FA" w:rsidRPr="007249FA" w:rsidRDefault="007249FA" w:rsidP="007249FA">
      <w:pPr>
        <w:pStyle w:val="20"/>
        <w:numPr>
          <w:ilvl w:val="2"/>
          <w:numId w:val="4"/>
        </w:numPr>
        <w:shd w:val="clear" w:color="auto" w:fill="auto"/>
        <w:tabs>
          <w:tab w:val="left" w:pos="426"/>
          <w:tab w:val="left" w:pos="709"/>
          <w:tab w:val="left" w:pos="851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здійснює інші повноваження, передбачені законом.</w:t>
      </w:r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Відділ утримується за рахунок коштів місцевого бюджету.</w:t>
      </w:r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Гранична чисельність, фонд оплати праці працівників відділу визначається в межах відповідних бюджетних призначень у встановленому законодавством порядку.</w:t>
      </w:r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Відділ не є юридичною особою публічного права, не має самостійного балансу, рахунків в органах Казначейства, печатки із зображенням Державного Герба України та своїм найменуванням.</w:t>
      </w:r>
    </w:p>
    <w:p w:rsidR="007249FA" w:rsidRPr="007249FA" w:rsidRDefault="007249FA" w:rsidP="007249FA">
      <w:pPr>
        <w:pStyle w:val="20"/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49FA" w:rsidRPr="007249FA" w:rsidRDefault="007249FA" w:rsidP="007249F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047"/>
        </w:tabs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Відповідальність відділу</w:t>
      </w:r>
      <w:bookmarkEnd w:id="6"/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Персональну відповідальність за роботу відділу та належне здійснення покладених на нього завдань та функцій несе начальник відділу.</w:t>
      </w:r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Працівники відділу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7249FA" w:rsidRPr="007249FA" w:rsidRDefault="007249FA" w:rsidP="007249FA">
      <w:pPr>
        <w:pStyle w:val="20"/>
        <w:numPr>
          <w:ilvl w:val="1"/>
          <w:numId w:val="4"/>
        </w:numPr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Працівники несуть відповідальність за своєчасне та належне виконання обов'язків, передбачених даним Положенням і посадовими інструкціями, в порядку, визначеним чинним законодавством.</w:t>
      </w:r>
    </w:p>
    <w:p w:rsidR="007249FA" w:rsidRPr="007249FA" w:rsidRDefault="007249FA" w:rsidP="007249FA">
      <w:pPr>
        <w:pStyle w:val="20"/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249FA" w:rsidRPr="007249FA" w:rsidRDefault="007249FA" w:rsidP="007249F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047"/>
        </w:tabs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6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Заключні положення</w:t>
      </w:r>
      <w:bookmarkEnd w:id="7"/>
    </w:p>
    <w:p w:rsidR="007249FA" w:rsidRPr="007249FA" w:rsidRDefault="007249FA" w:rsidP="007249FA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123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Припинення діяльності відділу здійснюється за рішенням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сільської ради відповідно до вимог чинного законодавства </w:t>
      </w: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lastRenderedPageBreak/>
        <w:t>України.</w:t>
      </w:r>
    </w:p>
    <w:p w:rsidR="007249FA" w:rsidRPr="007249FA" w:rsidRDefault="007249FA" w:rsidP="007249FA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1167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Зміни і доповнення до цього Положення вносяться відповідно до процедури розгляду питань у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Степанківській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сільській раді, передбаченої Регламентом роботи </w:t>
      </w:r>
      <w:proofErr w:type="spellStart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Степанківської</w:t>
      </w:r>
      <w:proofErr w:type="spellEnd"/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сільської ради.</w:t>
      </w:r>
    </w:p>
    <w:p w:rsidR="007249FA" w:rsidRPr="007249FA" w:rsidRDefault="007249FA" w:rsidP="007249FA">
      <w:pPr>
        <w:pStyle w:val="20"/>
        <w:shd w:val="clear" w:color="auto" w:fill="auto"/>
        <w:tabs>
          <w:tab w:val="left" w:pos="426"/>
          <w:tab w:val="left" w:pos="709"/>
          <w:tab w:val="left" w:pos="1167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7249FA" w:rsidRPr="007249FA" w:rsidRDefault="007249FA" w:rsidP="007249FA">
      <w:pPr>
        <w:pStyle w:val="20"/>
        <w:shd w:val="clear" w:color="auto" w:fill="auto"/>
        <w:tabs>
          <w:tab w:val="left" w:pos="426"/>
          <w:tab w:val="left" w:pos="709"/>
          <w:tab w:val="left" w:pos="1167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7249FA" w:rsidRPr="007249FA" w:rsidRDefault="007249FA" w:rsidP="007249FA">
      <w:pPr>
        <w:pStyle w:val="20"/>
        <w:shd w:val="clear" w:color="auto" w:fill="auto"/>
        <w:tabs>
          <w:tab w:val="left" w:pos="426"/>
          <w:tab w:val="left" w:pos="709"/>
          <w:tab w:val="left" w:pos="1167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7249FA" w:rsidRPr="007249FA" w:rsidRDefault="007249FA" w:rsidP="007249FA">
      <w:pPr>
        <w:pStyle w:val="20"/>
        <w:shd w:val="clear" w:color="auto" w:fill="auto"/>
        <w:tabs>
          <w:tab w:val="left" w:pos="426"/>
          <w:tab w:val="left" w:pos="709"/>
          <w:tab w:val="left" w:pos="1167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Секретар сільської ради                  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                             </w:t>
      </w:r>
      <w:r w:rsidRPr="007249F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       Інна НЕВГОД</w:t>
      </w:r>
    </w:p>
    <w:p w:rsidR="00263D58" w:rsidRPr="007249FA" w:rsidRDefault="00263D58">
      <w:pPr>
        <w:rPr>
          <w:rFonts w:ascii="Times New Roman" w:hAnsi="Times New Roman"/>
          <w:sz w:val="28"/>
          <w:szCs w:val="28"/>
        </w:rPr>
      </w:pPr>
    </w:p>
    <w:sectPr w:rsidR="00263D58" w:rsidRPr="0072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40AF"/>
    <w:multiLevelType w:val="multilevel"/>
    <w:tmpl w:val="F00A36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A43E4D"/>
    <w:multiLevelType w:val="hybridMultilevel"/>
    <w:tmpl w:val="F1282BBE"/>
    <w:lvl w:ilvl="0" w:tplc="D8863F2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D91A14"/>
    <w:multiLevelType w:val="multilevel"/>
    <w:tmpl w:val="6BCE4332"/>
    <w:lvl w:ilvl="0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C3F2498"/>
    <w:multiLevelType w:val="multilevel"/>
    <w:tmpl w:val="0802B51A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09C6AD1"/>
    <w:multiLevelType w:val="multilevel"/>
    <w:tmpl w:val="6E505E9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27"/>
    <w:rsid w:val="00263D58"/>
    <w:rsid w:val="002E7802"/>
    <w:rsid w:val="007249FA"/>
    <w:rsid w:val="00A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F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7249FA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49FA"/>
    <w:pPr>
      <w:widowControl w:val="0"/>
      <w:shd w:val="clear" w:color="auto" w:fill="FFFFFF"/>
      <w:spacing w:before="300" w:after="0" w:line="274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Заголовок №1_"/>
    <w:basedOn w:val="a0"/>
    <w:link w:val="10"/>
    <w:locked/>
    <w:rsid w:val="007249FA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249FA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">
    <w:name w:val="Основной текст (2)_"/>
    <w:basedOn w:val="a0"/>
    <w:link w:val="20"/>
    <w:locked/>
    <w:rsid w:val="007249F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9FA"/>
    <w:pPr>
      <w:widowControl w:val="0"/>
      <w:shd w:val="clear" w:color="auto" w:fill="FFFFFF"/>
      <w:spacing w:before="360" w:after="0" w:line="278" w:lineRule="exact"/>
      <w:ind w:hanging="28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(3)_"/>
    <w:basedOn w:val="a0"/>
    <w:link w:val="30"/>
    <w:locked/>
    <w:rsid w:val="007249F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49FA"/>
    <w:pPr>
      <w:widowControl w:val="0"/>
      <w:shd w:val="clear" w:color="auto" w:fill="FFFFFF"/>
      <w:spacing w:before="420" w:after="0" w:line="317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9F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F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7249FA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49FA"/>
    <w:pPr>
      <w:widowControl w:val="0"/>
      <w:shd w:val="clear" w:color="auto" w:fill="FFFFFF"/>
      <w:spacing w:before="300" w:after="0" w:line="274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Заголовок №1_"/>
    <w:basedOn w:val="a0"/>
    <w:link w:val="10"/>
    <w:locked/>
    <w:rsid w:val="007249FA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249FA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">
    <w:name w:val="Основной текст (2)_"/>
    <w:basedOn w:val="a0"/>
    <w:link w:val="20"/>
    <w:locked/>
    <w:rsid w:val="007249F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9FA"/>
    <w:pPr>
      <w:widowControl w:val="0"/>
      <w:shd w:val="clear" w:color="auto" w:fill="FFFFFF"/>
      <w:spacing w:before="360" w:after="0" w:line="278" w:lineRule="exact"/>
      <w:ind w:hanging="28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(3)_"/>
    <w:basedOn w:val="a0"/>
    <w:link w:val="30"/>
    <w:locked/>
    <w:rsid w:val="007249F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49FA"/>
    <w:pPr>
      <w:widowControl w:val="0"/>
      <w:shd w:val="clear" w:color="auto" w:fill="FFFFFF"/>
      <w:spacing w:before="420" w:after="0" w:line="317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9F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2756</Words>
  <Characters>15711</Characters>
  <Application>Microsoft Office Word</Application>
  <DocSecurity>0</DocSecurity>
  <Lines>130</Lines>
  <Paragraphs>36</Paragraphs>
  <ScaleCrop>false</ScaleCrop>
  <Company/>
  <LinksUpToDate>false</LinksUpToDate>
  <CharactersWithSpaces>18431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2021-02-13T14:12:00Z</dcterms:created>
  <dcterms:modified xsi:type="dcterms:W3CDTF">2021-02-18T19:19:00Z</dcterms:modified>
</cp:coreProperties>
</file>