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A9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D20" w:rsidRDefault="002A773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r>
              <w:t>Виконавчий комітет 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4060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left="60"/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t>Проведення поточного ремонту об'єктів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1558679,00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1566679,00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1406473,18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6870,00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1413343,18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-152205,82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-1130,00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-153335,82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56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94D20" w:rsidRDefault="00A94D20">
            <w:pPr>
              <w:pStyle w:val="EMPTYCELLSTYLE"/>
            </w:pPr>
          </w:p>
        </w:tc>
        <w:tc>
          <w:tcPr>
            <w:tcW w:w="3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02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4D20" w:rsidRDefault="00A94D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4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поточного ремонту об'єктів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-760,00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-4038,50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-4038,50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за напрямком «Забезпечення організації культурного дозвілля населення і зміцнення культурних традицій» за 2020 рік по загальному фонду бюджету становлять 1410534,68 грн., що на 156244,32 грн. менше від затвердженого у </w:t>
            </w:r>
            <w:r>
              <w:rPr>
                <w:rFonts w:ascii="Arial" w:eastAsia="Arial" w:hAnsi="Arial" w:cs="Arial"/>
                <w:sz w:val="16"/>
              </w:rPr>
              <w:t>паспорті бюджетної програми показника, виконання становить 90,03%. Відхилення касових видатків від затверджених у паспорті бюджетної програми в сумі всього 156244,32 грн. пояснюється економією за такими видатками: на заробітну плату в сумі 66462,74 грн. (з</w:t>
            </w:r>
            <w:r>
              <w:rPr>
                <w:rFonts w:ascii="Arial" w:eastAsia="Arial" w:hAnsi="Arial" w:cs="Arial"/>
                <w:sz w:val="16"/>
              </w:rPr>
              <w:t>а рахунок економії фонду по вакансіях), на нарахування на оплату праці 16359,28 грн., на придбання предметів, матеріалів, обладнання, інвентар в сумі 5709,80 грн., на оплату послуг в сумі 1090,45 грн., на оплату електроенергії в сумі 35293,85 грн., на опла</w:t>
            </w:r>
            <w:r>
              <w:rPr>
                <w:rFonts w:ascii="Arial" w:eastAsia="Arial" w:hAnsi="Arial" w:cs="Arial"/>
                <w:sz w:val="16"/>
              </w:rPr>
              <w:t>ту природного газу в сумі 28428,20 грн., на інші поточні видатки в сумі 2300 грн. Касові видатки за бюджетною програмою за напрямком «Забезпечення організації культурного дозвілля населення і зміцнення культурних традицій» за 2020 рік по спеціальному фонду</w:t>
            </w:r>
            <w:r>
              <w:rPr>
                <w:rFonts w:ascii="Arial" w:eastAsia="Arial" w:hAnsi="Arial" w:cs="Arial"/>
                <w:sz w:val="16"/>
              </w:rPr>
              <w:t xml:space="preserve"> бюджету становлять 20870 грн., що на 1890,00 грн. менше від затвердженого у паспорті бюджетної програми показника, виконання становить 91,7%. Відхилення касових видатків від затверджених у паспорті бюджетної програми в сумі всього 1890,00 пояснюється екон</w:t>
            </w:r>
            <w:r>
              <w:rPr>
                <w:rFonts w:ascii="Arial" w:eastAsia="Arial" w:hAnsi="Arial" w:cs="Arial"/>
                <w:sz w:val="16"/>
              </w:rPr>
              <w:t xml:space="preserve">омією за такими видатками: на придбання обладнання і предметів довгострокового користування в сумі 1130,00 грн., на оплату послуг в сумі 760,00 грн.  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1566779,00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22760,00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1589539,00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1410534,68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20870,00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1431404,68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-156244,32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-1890,00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-158134,32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4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"Про громадський бюджет (бюджет участі) в Степанківській сільській об'єднаній територіальній громаді"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6870,00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18870,00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-2000,00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-1130,00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8"/>
              </w:rPr>
              <w:t>-3130,00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"Інформатизація Степанківської сільської об'єднаної територіальної громади"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-4038,50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8"/>
              </w:rPr>
              <w:t>-4038,50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культури"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1464679,00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1479439,00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1310411,68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1324411,68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-154267,32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8"/>
              </w:rPr>
              <w:t>-155027,32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A94D20">
            <w:pPr>
              <w:ind w:left="60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1566779,00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22760,00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1589539,00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1406473,18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20870,00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1427343,18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-160305,82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-1890,00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right="60"/>
              <w:jc w:val="right"/>
            </w:pPr>
            <w:r>
              <w:rPr>
                <w:b/>
                <w:sz w:val="16"/>
              </w:rPr>
              <w:t>-162195,82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проведення поточного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-760,00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виконання заходів, завдань,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4061,50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-4038,50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-4038,50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4D20" w:rsidRDefault="00A94D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4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проектів (робіт) у сфері інформатизації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44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у тому числі клубів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-1,50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керівних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3,25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-1,50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1558679,00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1558679,00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1410534,68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1410534,68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-148144,32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-148144,32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поточного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54,00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-9,00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-74,00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відвідувачів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21394,00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21394,00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3394,00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3394,00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проведення поточного ремонту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7380,00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7380,00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-380,00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-380,00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захід, завдання, проект (роботи)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одного відвідувача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86,59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86,59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65,93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65,93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-20,66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-20,66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9741,74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9741,74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16401,57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16401,57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6659,83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6659,83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A94D20">
            <w:pPr>
              <w:jc w:val="center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поточного ремонту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заходів, які забезпечують організацію культурного дозвілля населення в порівнянні з попереднім періодом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-20,00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відвідувачів заходів в порівнянні з попереднім періодом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D20" w:rsidRDefault="002A77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4D20" w:rsidRDefault="002A7737">
            <w:r>
              <w:t>За бюджетною програмою «Забезпечення діяльності палаців i будинків культури, клубів, центрів дозвілля та iнших клубних закладів» у 2020 році забезпечено надання послуг з організації культурного дозвілля населення громади. Проведено 86 заходів, які відвідал</w:t>
            </w:r>
            <w:r>
              <w:t>и 21394 осіб. Відхилення фактичних показників від затверджених у паспорті бюджетної програми пояснюється тим, що на 2020 рік показники планувались розрахунково.</w:t>
            </w:r>
            <w:r>
              <w:br/>
              <w:t>Протягом 2020 року фінансові зобов’язання за бюджетною програмою виконані, кредиторська заборго</w:t>
            </w:r>
            <w:r>
              <w:t>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4D20" w:rsidRDefault="00A94D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20" w:rsidRDefault="002A7737">
            <w:r>
              <w:t>Виконання показників бюджетної програми «Забезпечення діяльності палаців і будинків культури, клубів, центрів дозвілля та інших клубних закладів» у 2020 році забезпечило виконання основного завдання та мети програми, а саме - надання послуг з організації к</w:t>
            </w:r>
            <w:r>
              <w:t>ультурного дозвілля населення та і зміцнення культурних традицій.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t>Ігор ЧЕКАЛЕНКО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r>
              <w:t>Любов ШУЛЬГІНА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  <w:tr w:rsidR="00A94D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7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94D20" w:rsidRDefault="00A94D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20" w:rsidRDefault="002A773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A94D20" w:rsidRDefault="00A94D20">
            <w:pPr>
              <w:pStyle w:val="EMPTYCELLSTYLE"/>
            </w:pPr>
          </w:p>
        </w:tc>
        <w:tc>
          <w:tcPr>
            <w:tcW w:w="400" w:type="dxa"/>
          </w:tcPr>
          <w:p w:rsidR="00A94D20" w:rsidRDefault="00A94D20">
            <w:pPr>
              <w:pStyle w:val="EMPTYCELLSTYLE"/>
            </w:pPr>
          </w:p>
        </w:tc>
      </w:tr>
    </w:tbl>
    <w:p w:rsidR="002A7737" w:rsidRDefault="002A7737"/>
    <w:sectPr w:rsidR="002A773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20"/>
    <w:rsid w:val="002A7737"/>
    <w:rsid w:val="009B3034"/>
    <w:rsid w:val="00A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FAAD-A62B-4847-B1CF-33E362DC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2021-03-25T12:37:00Z</dcterms:created>
  <dcterms:modified xsi:type="dcterms:W3CDTF">2021-03-25T12:37:00Z</dcterms:modified>
</cp:coreProperties>
</file>