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C67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C673C" w:rsidRDefault="00DC673C">
            <w:pPr>
              <w:pStyle w:val="EMPTYCELLSTYLE"/>
            </w:pPr>
          </w:p>
        </w:tc>
        <w:tc>
          <w:tcPr>
            <w:tcW w:w="3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0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C673C" w:rsidRDefault="00DC673C">
            <w:pPr>
              <w:pStyle w:val="EMPTYCELLSTYLE"/>
            </w:pPr>
          </w:p>
        </w:tc>
        <w:tc>
          <w:tcPr>
            <w:tcW w:w="3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0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C673C" w:rsidRDefault="00DC673C">
            <w:pPr>
              <w:pStyle w:val="EMPTYCELLSTYLE"/>
            </w:pPr>
          </w:p>
        </w:tc>
        <w:tc>
          <w:tcPr>
            <w:tcW w:w="3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0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C673C" w:rsidRDefault="009B1DE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2020 рік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r>
              <w:t xml:space="preserve">  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b/>
              </w:rPr>
              <w:t>0218130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t>8130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t xml:space="preserve">  0320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left="60"/>
              <w:jc w:val="both"/>
            </w:pPr>
            <w:r>
              <w:t>Забезпечення діяльності місцевої пожежної охорони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t>Підтримка належного рівня пожежної безпеки на об’єктах і в населених пунктах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C673C" w:rsidRDefault="00DC673C">
            <w:pPr>
              <w:pStyle w:val="EMPTYCELLSTYLE"/>
            </w:pPr>
          </w:p>
        </w:tc>
        <w:tc>
          <w:tcPr>
            <w:tcW w:w="3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0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t>Забезпечення належного рівня пожежної безпеки в населених пунктах громади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56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C673C" w:rsidRDefault="00DC673C">
            <w:pPr>
              <w:pStyle w:val="EMPTYCELLSTYLE"/>
            </w:pPr>
          </w:p>
        </w:tc>
        <w:tc>
          <w:tcPr>
            <w:tcW w:w="3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02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належного рівня пожежної безпеки в населених пунктах громади, запобігання пожежам і нещасним випадкам, гасіння пожеж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1965035,00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35000,00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2000035,00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33000,00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1951576,14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-46458,86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-48458,86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за 2020 рік по загальному фонду бюджету становлять 1918576,14 грн., що на 46458,86 грн. менше показника затвердженого паспортом бюджетної програми, виконання становить 97,64%. Відхилення пояснюється економією при здійс</w:t>
            </w:r>
            <w:r>
              <w:rPr>
                <w:rFonts w:ascii="Arial" w:eastAsia="Arial" w:hAnsi="Arial" w:cs="Arial"/>
                <w:sz w:val="16"/>
              </w:rPr>
              <w:t>ненні видатків, а саме: по КЕКВ 2111 «Заробітна плата» в сумі 7048,74 грн., по КЕКВ 2120 «Нарахування на оплату праці» в сумі 8686,03 грн., по КЕКВ 2210 «Предмети, матеріали, обладнання та інвентар» в сумі 22184,64 грн., по КЕКВ 2240 «Оплата послуг (крім к</w:t>
            </w:r>
            <w:r>
              <w:rPr>
                <w:rFonts w:ascii="Arial" w:eastAsia="Arial" w:hAnsi="Arial" w:cs="Arial"/>
                <w:sz w:val="16"/>
              </w:rPr>
              <w:t>омунальних)»в сумі 6288,73 грн., по КЕКВ 2800 «Інші поточні видатки» в сумі 2120,00 грн. Касові видатки за бюджетною програмою за 2020 рік по спеціальному фонду бюджету становлять 33000,00 грн., що на 2000,00 грн. менше затвердженого показника паспортом бю</w:t>
            </w:r>
            <w:r>
              <w:rPr>
                <w:rFonts w:ascii="Arial" w:eastAsia="Arial" w:hAnsi="Arial" w:cs="Arial"/>
                <w:sz w:val="16"/>
              </w:rPr>
              <w:t xml:space="preserve">джетної програми, виконання 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C673C" w:rsidRDefault="00DC67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44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94,29%. Відхилення показника від затвердженого паспортом бюджетної програми пояснюється економією при придбанні предметів довгострокового користування. 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1965035,00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35000,00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2000035,00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33000,00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1951576,14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-46458,86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-48458,86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44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44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"Забезпечення пожежної, техногенної безпеки та цивільного захисту" на 2018-2021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1965035,00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1965035,00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-46458,86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8"/>
              </w:rPr>
              <w:t>-46458,86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DC673C">
            <w:pPr>
              <w:ind w:left="60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"Попередження та ліквідації торф'яних пожеж на території Степанківської сільської ради" на 2020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35000,00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35000,00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33000,00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33000,00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8"/>
              </w:rPr>
              <w:t>-2000,00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DC673C">
            <w:pPr>
              <w:ind w:left="60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1965035,00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35000,00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2000035,00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33000,00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1951576,14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-46458,86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-2000,00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right="60"/>
              <w:jc w:val="right"/>
            </w:pPr>
            <w:r>
              <w:rPr>
                <w:b/>
                <w:sz w:val="16"/>
              </w:rPr>
              <w:t>-48458,86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утримання місцевої пожежної команди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1965035,00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1965035,00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1918576,14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-46458,86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-46458,86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працівників особового складу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виїздів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167,00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167,00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77,00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77,00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1 виїзд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2900,00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2900,00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11488,00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11488,00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8588,00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8588,00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утримання 1 штатної одиниці особового складу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140359,64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140359,64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137041,15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137041,15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-3318,49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-3318,49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DC673C">
            <w:pPr>
              <w:jc w:val="center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видатків на ліквідацію пожеж/надзвичайних ситуацій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C673C" w:rsidRDefault="009B1DE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C673C" w:rsidRDefault="009B1DE0">
            <w:r>
              <w:t>За бюджетною програмою «Забезпечення діяльності місцевої пожежної охорони» забезпечено 167 виїздів на виклики.</w:t>
            </w:r>
            <w:r>
              <w:br/>
              <w:t>Протягом 2020 року фінансові зобов’язання за бюджетною програмою виконані, кредиторська заборгованість за підсумками 2020 року (станом на 01.01.2</w:t>
            </w:r>
            <w:r>
              <w:t>021 року)відсутня.</w:t>
            </w:r>
            <w:r>
              <w:br/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C673C" w:rsidRDefault="00DC67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673C" w:rsidRDefault="009B1DE0">
            <w:r>
              <w:t>Виконання показників бюджетної програми «Забезпечення діяльності місцевої пожежної охорони» у 2020році забезпечило виконання основного завдання та мети програми, а саме: забезпечення здійснення контролю за дотриманням протипожежних вимог, запобігання пожеж</w:t>
            </w:r>
            <w:r>
              <w:t>ам і нещасним випадкам, гасіння пожеж та підтримка належного рівня пожежної безпеки на об’єктах і в населених пунктах громади.</w:t>
            </w:r>
            <w:r>
              <w:tab/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t>Ігор ЧЕКАЛЕНКО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rPr>
                <w:b/>
              </w:rPr>
              <w:t>Головний бухгалтер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r>
              <w:t>Любов ШУЛЬГІНА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  <w:tr w:rsidR="00DC67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7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DC673C" w:rsidRDefault="00DC67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673C" w:rsidRDefault="009B1D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C673C" w:rsidRDefault="00DC673C">
            <w:pPr>
              <w:pStyle w:val="EMPTYCELLSTYLE"/>
            </w:pPr>
          </w:p>
        </w:tc>
        <w:tc>
          <w:tcPr>
            <w:tcW w:w="400" w:type="dxa"/>
          </w:tcPr>
          <w:p w:rsidR="00DC673C" w:rsidRDefault="00DC673C">
            <w:pPr>
              <w:pStyle w:val="EMPTYCELLSTYLE"/>
            </w:pPr>
          </w:p>
        </w:tc>
      </w:tr>
    </w:tbl>
    <w:p w:rsidR="009B1DE0" w:rsidRDefault="009B1DE0"/>
    <w:sectPr w:rsidR="009B1D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3C"/>
    <w:rsid w:val="009B1DE0"/>
    <w:rsid w:val="00DC673C"/>
    <w:rsid w:val="00E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13A8-3938-4D58-B3FC-9EB37FD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2021-03-25T12:28:00Z</dcterms:created>
  <dcterms:modified xsi:type="dcterms:W3CDTF">2021-03-25T12:28:00Z</dcterms:modified>
</cp:coreProperties>
</file>