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9E29AE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3BE7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BC672F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4002C2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Ключці</w:t>
      </w:r>
      <w:r w:rsidR="00FB25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Н.Б.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FB2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400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B2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Ключки Наталії Борисівни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4002C2">
        <w:rPr>
          <w:rFonts w:ascii="Times New Roman" w:hAnsi="Times New Roman" w:cs="Times New Roman"/>
          <w:b/>
          <w:sz w:val="28"/>
          <w:szCs w:val="28"/>
          <w:lang w:val="uk-UA"/>
        </w:rPr>
        <w:t>Ключці Наталії Борисівні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місцевості/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>площею 0,08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(присадибна ділянка)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B2546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400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>Піонерська,71 та для індивідуального садівництв</w:t>
      </w:r>
      <w:r w:rsidR="004002C2">
        <w:rPr>
          <w:rFonts w:ascii="Times New Roman" w:hAnsi="Times New Roman" w:cs="Times New Roman"/>
          <w:sz w:val="28"/>
          <w:szCs w:val="28"/>
          <w:lang w:val="uk-UA"/>
        </w:rPr>
        <w:t xml:space="preserve">а площею 0,12 га с. </w:t>
      </w:r>
      <w:proofErr w:type="spellStart"/>
      <w:r w:rsidR="004002C2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4002C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>Бобринського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7D4B23" w:rsidRP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002C2" w:rsidRDefault="004002C2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2022C2" w:rsidRDefault="002022C2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bookmarkStart w:id="0" w:name="_GoBack"/>
      <w:bookmarkEnd w:id="0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D4B23" w:rsidRDefault="00A333A7" w:rsidP="00A333A7">
      <w:r w:rsidRPr="002F0383">
        <w:rPr>
          <w:rFonts w:ascii="Times New Roman" w:hAnsi="Times New Roman" w:cs="Times New Roman"/>
          <w:lang w:val="uk-UA"/>
        </w:rPr>
        <w:lastRenderedPageBreak/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7D4B23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2022C2"/>
    <w:rsid w:val="003643BB"/>
    <w:rsid w:val="004002C2"/>
    <w:rsid w:val="00413BE7"/>
    <w:rsid w:val="004150B4"/>
    <w:rsid w:val="007D4B23"/>
    <w:rsid w:val="00860459"/>
    <w:rsid w:val="009E29AE"/>
    <w:rsid w:val="00A333A7"/>
    <w:rsid w:val="00AC44F1"/>
    <w:rsid w:val="00BC672F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22C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4</cp:revision>
  <dcterms:created xsi:type="dcterms:W3CDTF">2021-04-19T04:18:00Z</dcterms:created>
  <dcterms:modified xsi:type="dcterms:W3CDTF">2021-04-19T11:16:00Z</dcterms:modified>
</cp:coreProperties>
</file>