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2DFF" w14:textId="77777777" w:rsidR="007B63A3" w:rsidRPr="00EE365D" w:rsidRDefault="007B63A3" w:rsidP="007B63A3">
      <w:pPr>
        <w:tabs>
          <w:tab w:val="left" w:pos="6521"/>
        </w:tabs>
        <w:suppressAutoHyphens/>
        <w:spacing w:after="0" w:line="240" w:lineRule="auto"/>
        <w:jc w:val="right"/>
        <w:rPr>
          <w:rFonts w:ascii="Times New Roman" w:eastAsia="Times New Roman" w:hAnsi="Times New Roman"/>
          <w:sz w:val="24"/>
          <w:szCs w:val="24"/>
          <w:lang w:eastAsia="zh-CN"/>
        </w:rPr>
      </w:pPr>
      <w:r w:rsidRPr="00EE365D">
        <w:rPr>
          <w:rFonts w:ascii="Times New Roman" w:eastAsia="Times New Roman" w:hAnsi="Times New Roman"/>
          <w:sz w:val="24"/>
          <w:szCs w:val="24"/>
          <w:lang w:eastAsia="zh-CN"/>
        </w:rPr>
        <w:t xml:space="preserve">                                                                               Додаток </w:t>
      </w:r>
    </w:p>
    <w:p w14:paraId="348F6821" w14:textId="77777777" w:rsidR="007B63A3" w:rsidRPr="00EE365D" w:rsidRDefault="007B63A3" w:rsidP="007B63A3">
      <w:pPr>
        <w:tabs>
          <w:tab w:val="left" w:pos="6521"/>
        </w:tabs>
        <w:suppressAutoHyphens/>
        <w:spacing w:after="0" w:line="240" w:lineRule="auto"/>
        <w:jc w:val="right"/>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 xml:space="preserve">              </w:t>
      </w:r>
      <w:r w:rsidRPr="00EE365D">
        <w:rPr>
          <w:rFonts w:ascii="Times New Roman" w:eastAsia="Times New Roman" w:hAnsi="Times New Roman"/>
          <w:sz w:val="24"/>
          <w:szCs w:val="24"/>
          <w:lang w:eastAsia="zh-CN"/>
        </w:rPr>
        <w:t xml:space="preserve">до </w:t>
      </w:r>
      <w:r>
        <w:rPr>
          <w:rFonts w:ascii="Times New Roman" w:eastAsia="Times New Roman" w:hAnsi="Times New Roman"/>
          <w:sz w:val="24"/>
          <w:szCs w:val="24"/>
          <w:lang w:val="uk-UA" w:eastAsia="zh-CN"/>
        </w:rPr>
        <w:t xml:space="preserve">проекту </w:t>
      </w:r>
      <w:r w:rsidRPr="00EE365D">
        <w:rPr>
          <w:rFonts w:ascii="Times New Roman" w:eastAsia="Times New Roman" w:hAnsi="Times New Roman"/>
          <w:sz w:val="24"/>
          <w:szCs w:val="24"/>
          <w:lang w:eastAsia="zh-CN"/>
        </w:rPr>
        <w:t>рішення</w:t>
      </w:r>
      <w:r w:rsidRPr="00EE365D">
        <w:rPr>
          <w:rFonts w:ascii="Times New Roman" w:eastAsia="Times New Roman" w:hAnsi="Times New Roman"/>
          <w:sz w:val="24"/>
          <w:szCs w:val="24"/>
          <w:lang w:val="uk-UA" w:eastAsia="zh-CN"/>
        </w:rPr>
        <w:t xml:space="preserve"> Степанківської сільської                                                                        </w:t>
      </w:r>
      <w:r>
        <w:rPr>
          <w:rFonts w:ascii="Times New Roman" w:eastAsia="Times New Roman" w:hAnsi="Times New Roman"/>
          <w:sz w:val="24"/>
          <w:szCs w:val="24"/>
          <w:lang w:val="uk-UA" w:eastAsia="zh-CN"/>
        </w:rPr>
        <w:t xml:space="preserve">                             </w:t>
      </w:r>
      <w:r w:rsidRPr="00EE365D">
        <w:rPr>
          <w:rFonts w:ascii="Times New Roman" w:eastAsia="Times New Roman" w:hAnsi="Times New Roman"/>
          <w:sz w:val="24"/>
          <w:szCs w:val="24"/>
          <w:lang w:val="uk-UA" w:eastAsia="zh-CN"/>
        </w:rPr>
        <w:t xml:space="preserve">                                  </w:t>
      </w:r>
    </w:p>
    <w:p w14:paraId="7C9A8151" w14:textId="77777777" w:rsidR="007B63A3" w:rsidRPr="00471271" w:rsidRDefault="007B63A3" w:rsidP="007B63A3">
      <w:pPr>
        <w:spacing w:after="0" w:line="240" w:lineRule="auto"/>
        <w:jc w:val="right"/>
        <w:rPr>
          <w:rFonts w:ascii="Times New Roman" w:eastAsia="Times New Roman" w:hAnsi="Times New Roman"/>
          <w:b/>
          <w:sz w:val="20"/>
          <w:szCs w:val="20"/>
          <w:lang w:val="uk-UA" w:eastAsia="uk-UA"/>
        </w:rPr>
      </w:pPr>
      <w:r w:rsidRPr="00EE365D">
        <w:rPr>
          <w:rFonts w:ascii="Times New Roman" w:eastAsia="Times New Roman" w:hAnsi="Times New Roman"/>
          <w:sz w:val="24"/>
          <w:szCs w:val="24"/>
          <w:lang w:val="uk-UA" w:eastAsia="zh-CN"/>
        </w:rPr>
        <w:t xml:space="preserve">                                                                                     ради </w:t>
      </w:r>
      <w:r>
        <w:rPr>
          <w:rFonts w:ascii="Times New Roman" w:eastAsia="Times New Roman" w:hAnsi="Times New Roman"/>
          <w:sz w:val="24"/>
          <w:szCs w:val="24"/>
          <w:lang w:val="uk-UA" w:eastAsia="zh-CN"/>
        </w:rPr>
        <w:t>«</w:t>
      </w:r>
      <w:r w:rsidRPr="00471271">
        <w:rPr>
          <w:rFonts w:ascii="Times New Roman" w:eastAsia="Times New Roman" w:hAnsi="Times New Roman"/>
          <w:b/>
          <w:sz w:val="20"/>
          <w:szCs w:val="20"/>
          <w:lang w:val="uk-UA" w:eastAsia="uk-UA"/>
        </w:rPr>
        <w:t xml:space="preserve">Про Бюджетний Регламент </w:t>
      </w:r>
    </w:p>
    <w:p w14:paraId="4E5FFDA1" w14:textId="77777777" w:rsidR="007B63A3" w:rsidRPr="00471271" w:rsidRDefault="007B63A3" w:rsidP="007B63A3">
      <w:pPr>
        <w:spacing w:after="0" w:line="240" w:lineRule="auto"/>
        <w:jc w:val="right"/>
        <w:rPr>
          <w:rFonts w:ascii="Times New Roman" w:eastAsia="Times New Roman" w:hAnsi="Times New Roman"/>
          <w:b/>
          <w:sz w:val="20"/>
          <w:szCs w:val="20"/>
          <w:lang w:val="uk-UA" w:eastAsia="uk-UA"/>
        </w:rPr>
      </w:pPr>
      <w:r w:rsidRPr="00471271">
        <w:rPr>
          <w:rFonts w:ascii="Times New Roman" w:eastAsia="Times New Roman" w:hAnsi="Times New Roman"/>
          <w:b/>
          <w:sz w:val="20"/>
          <w:szCs w:val="20"/>
          <w:lang w:val="uk-UA" w:eastAsia="uk-UA"/>
        </w:rPr>
        <w:t>проходження бюджетного процесу</w:t>
      </w:r>
    </w:p>
    <w:p w14:paraId="5391F768" w14:textId="77777777" w:rsidR="007B63A3" w:rsidRPr="00471271" w:rsidRDefault="007B63A3" w:rsidP="007B63A3">
      <w:pPr>
        <w:spacing w:after="0" w:line="240" w:lineRule="auto"/>
        <w:jc w:val="right"/>
        <w:rPr>
          <w:rFonts w:ascii="Times New Roman" w:eastAsia="Times New Roman" w:hAnsi="Times New Roman"/>
          <w:b/>
          <w:sz w:val="20"/>
          <w:szCs w:val="20"/>
          <w:lang w:val="uk-UA" w:eastAsia="uk-UA"/>
        </w:rPr>
      </w:pPr>
      <w:r w:rsidRPr="00471271">
        <w:rPr>
          <w:rFonts w:ascii="Times New Roman" w:eastAsia="Times New Roman" w:hAnsi="Times New Roman"/>
          <w:b/>
          <w:sz w:val="20"/>
          <w:szCs w:val="20"/>
          <w:lang w:val="uk-UA" w:eastAsia="uk-UA"/>
        </w:rPr>
        <w:t>в Степанківській сільській</w:t>
      </w:r>
    </w:p>
    <w:p w14:paraId="21CD3C88" w14:textId="77777777" w:rsidR="007B63A3" w:rsidRPr="00471271" w:rsidRDefault="007B63A3" w:rsidP="007B63A3">
      <w:pPr>
        <w:spacing w:after="0" w:line="240" w:lineRule="auto"/>
        <w:jc w:val="right"/>
        <w:rPr>
          <w:rFonts w:ascii="Times New Roman" w:eastAsia="Times New Roman" w:hAnsi="Times New Roman"/>
          <w:b/>
          <w:sz w:val="20"/>
          <w:szCs w:val="20"/>
          <w:lang w:val="uk-UA" w:eastAsia="uk-UA"/>
        </w:rPr>
      </w:pPr>
      <w:r w:rsidRPr="00471271">
        <w:rPr>
          <w:rFonts w:ascii="Times New Roman" w:eastAsia="Times New Roman" w:hAnsi="Times New Roman"/>
          <w:b/>
          <w:sz w:val="20"/>
          <w:szCs w:val="20"/>
          <w:lang w:val="uk-UA" w:eastAsia="uk-UA"/>
        </w:rPr>
        <w:t>територіальній громаді</w:t>
      </w:r>
    </w:p>
    <w:p w14:paraId="5997E886" w14:textId="77777777" w:rsidR="007B63A3" w:rsidRPr="00EE365D" w:rsidRDefault="007B63A3" w:rsidP="007B63A3">
      <w:pPr>
        <w:tabs>
          <w:tab w:val="left" w:pos="6521"/>
        </w:tabs>
        <w:suppressAutoHyphens/>
        <w:spacing w:after="0" w:line="240" w:lineRule="auto"/>
        <w:jc w:val="right"/>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від   №</w:t>
      </w:r>
    </w:p>
    <w:p w14:paraId="33C04295" w14:textId="77777777" w:rsidR="007B63A3" w:rsidRPr="00EE365D" w:rsidRDefault="007B63A3" w:rsidP="007B63A3">
      <w:pPr>
        <w:tabs>
          <w:tab w:val="left" w:pos="6521"/>
        </w:tabs>
        <w:suppressAutoHyphens/>
        <w:spacing w:after="0" w:line="240" w:lineRule="auto"/>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p>
    <w:p w14:paraId="71C7292A" w14:textId="77777777" w:rsidR="007B63A3" w:rsidRPr="00EE365D" w:rsidRDefault="007B63A3" w:rsidP="007B63A3">
      <w:pPr>
        <w:tabs>
          <w:tab w:val="left" w:pos="6521"/>
        </w:tabs>
        <w:suppressAutoHyphens/>
        <w:spacing w:after="0" w:line="240" w:lineRule="auto"/>
        <w:jc w:val="both"/>
        <w:rPr>
          <w:rFonts w:ascii="Times New Roman" w:eastAsia="Times New Roman" w:hAnsi="Times New Roman"/>
          <w:sz w:val="28"/>
          <w:szCs w:val="28"/>
          <w:lang w:val="uk-UA" w:eastAsia="zh-CN"/>
        </w:rPr>
      </w:pPr>
    </w:p>
    <w:p w14:paraId="008324B3" w14:textId="77777777" w:rsidR="007B63A3" w:rsidRPr="00EE365D" w:rsidRDefault="007B63A3" w:rsidP="007B63A3">
      <w:pPr>
        <w:tabs>
          <w:tab w:val="left" w:pos="6521"/>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Бюджетний Регламент</w:t>
      </w:r>
      <w:r w:rsidRPr="00EE365D">
        <w:rPr>
          <w:rFonts w:ascii="Times New Roman" w:eastAsia="Times New Roman" w:hAnsi="Times New Roman"/>
          <w:sz w:val="20"/>
          <w:szCs w:val="20"/>
          <w:lang w:val="uk-UA" w:eastAsia="zh-CN"/>
        </w:rPr>
        <w:t xml:space="preserve"> </w:t>
      </w:r>
      <w:r w:rsidRPr="00EE365D">
        <w:rPr>
          <w:rFonts w:ascii="Times New Roman" w:eastAsia="Times New Roman" w:hAnsi="Times New Roman"/>
          <w:sz w:val="28"/>
          <w:szCs w:val="28"/>
          <w:lang w:val="uk-UA" w:eastAsia="zh-CN"/>
        </w:rPr>
        <w:t xml:space="preserve">проходження </w:t>
      </w:r>
    </w:p>
    <w:p w14:paraId="4223A4FE"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бюджетного процесу в Степанківській сільській територіальній громаді</w:t>
      </w:r>
    </w:p>
    <w:p w14:paraId="6C7D866E"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0"/>
          <w:szCs w:val="20"/>
          <w:lang w:val="uk-UA" w:eastAsia="zh-CN"/>
        </w:rPr>
      </w:pPr>
    </w:p>
    <w:p w14:paraId="269B0D51"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І.    Загальні положення</w:t>
      </w:r>
    </w:p>
    <w:p w14:paraId="255AB0DF"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p>
    <w:p w14:paraId="234029B0"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    Бюджетний Регламент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p>
    <w:p w14:paraId="6F8C1422"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2. Бюджетний Регламент: </w:t>
      </w:r>
    </w:p>
    <w:p w14:paraId="6BED5C54"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визначає основні організаційні засади проходження бюджетного процесу під час складання, розгляду, затвердження, виконання бюджету сільської територіальної громади та звітування про його виконання; </w:t>
      </w:r>
    </w:p>
    <w:p w14:paraId="0BFBE5A6"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забезпечує координацію та узгодженість дій між усіма учасниками бюджетного процесу; </w:t>
      </w:r>
    </w:p>
    <w:p w14:paraId="59A5D0C5"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забезпечує прозорість та публічність бюджетного процесу. </w:t>
      </w:r>
    </w:p>
    <w:p w14:paraId="4946E9A3"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Бюджетний </w:t>
      </w:r>
      <w:r w:rsidRPr="00EE365D">
        <w:rPr>
          <w:rFonts w:ascii="Times New Roman" w:eastAsia="Times New Roman" w:hAnsi="Times New Roman"/>
          <w:sz w:val="28"/>
          <w:szCs w:val="28"/>
          <w:lang w:val="uk-UA" w:eastAsia="zh-CN"/>
        </w:rPr>
        <w:t>Р</w:t>
      </w:r>
      <w:r w:rsidRPr="00EE365D">
        <w:rPr>
          <w:rFonts w:ascii="Times New Roman" w:eastAsia="Times New Roman" w:hAnsi="Times New Roman"/>
          <w:sz w:val="28"/>
          <w:szCs w:val="28"/>
          <w:lang w:eastAsia="zh-CN"/>
        </w:rPr>
        <w:t xml:space="preserve">егламент складається з наступних розділів: </w:t>
      </w:r>
    </w:p>
    <w:p w14:paraId="407DE469"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складання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14:paraId="38B073F3"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порядок складання проєкту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14:paraId="645D0904"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організація виконання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підготовка, розгляд та оприлюднення річної звітності про виконання бюджетних програм та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14:paraId="602FD331"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eastAsia="zh-CN"/>
        </w:rPr>
      </w:pPr>
    </w:p>
    <w:p w14:paraId="25C5D87E"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II. Складання прогнозу бюджету </w:t>
      </w:r>
      <w:r w:rsidRPr="00EE365D">
        <w:rPr>
          <w:rFonts w:ascii="Times New Roman" w:eastAsia="Times New Roman" w:hAnsi="Times New Roman"/>
          <w:sz w:val="28"/>
          <w:szCs w:val="28"/>
          <w:lang w:val="uk-UA" w:eastAsia="zh-CN"/>
        </w:rPr>
        <w:t>сільської територіальної громади</w:t>
      </w:r>
    </w:p>
    <w:p w14:paraId="320F1D83"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eastAsia="zh-CN"/>
        </w:rPr>
      </w:pPr>
    </w:p>
    <w:p w14:paraId="08EBE5DD"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r w:rsidRPr="00EE365D">
        <w:rPr>
          <w:rFonts w:ascii="Times New Roman" w:eastAsia="Times New Roman" w:hAnsi="Times New Roman"/>
          <w:sz w:val="28"/>
          <w:szCs w:val="28"/>
          <w:lang w:val="uk-UA" w:eastAsia="zh-CN"/>
        </w:rPr>
        <w:t xml:space="preserve">Фінансовий відділ Степанківської сільської ради </w:t>
      </w:r>
      <w:r w:rsidRPr="00EE365D">
        <w:rPr>
          <w:rFonts w:ascii="Times New Roman" w:eastAsia="Times New Roman" w:hAnsi="Times New Roman"/>
          <w:sz w:val="28"/>
          <w:szCs w:val="28"/>
          <w:lang w:eastAsia="zh-CN"/>
        </w:rPr>
        <w:t xml:space="preserve"> щороку спільно з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України, основних прогнозних показників економічного і соціального розвитку </w:t>
      </w:r>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та з урахуванням Бюджетної декларації складає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 документ середньострокового бюджетного планування, що визначає показники бюджету </w:t>
      </w:r>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на середньостроковий період (на плановий та наступні за плановим два бюджетні періоди) і є основою для складання проєкту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14:paraId="5CDDF665"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складається з дотриманням норм Бюджетного кодексу України. </w:t>
      </w:r>
    </w:p>
    <w:p w14:paraId="4A4279DA"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lastRenderedPageBreak/>
        <w:t xml:space="preserve">3. Показники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формуються з урахуванням положень та показників, визначених на відповідні бюджетні періоди Бюджетною декларацією та прогнозом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схваленим у попередньому бюджетному періоді. При цьому показники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можуть відрізнятися від показників, визначених на відповідні бюджетні періоди прогнозом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схваленим у попередньому бюджетному періоді, у разі: </w:t>
      </w:r>
    </w:p>
    <w:p w14:paraId="73496F04"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відхилення оцінки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від прогнозу, врахованого при складанні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схваленого у попередньому бюджетному періоді; </w:t>
      </w:r>
    </w:p>
    <w:p w14:paraId="6334EFF3"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відхилення бюджетних показників, визначених рішенням про бюджет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від аналогічних показників, визначених у прогнозі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схваленому у попередньому бюджетному періоді; </w:t>
      </w:r>
    </w:p>
    <w:p w14:paraId="00E63518"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прийняття нових законодавчих та інших нормативно-правових актів, рішень </w:t>
      </w:r>
      <w:r w:rsidRPr="00EE365D">
        <w:rPr>
          <w:rFonts w:ascii="Times New Roman" w:eastAsia="Times New Roman" w:hAnsi="Times New Roman"/>
          <w:sz w:val="28"/>
          <w:szCs w:val="28"/>
          <w:lang w:val="uk-UA" w:eastAsia="zh-CN"/>
        </w:rPr>
        <w:t>сільської ради</w:t>
      </w:r>
      <w:r w:rsidRPr="00EE365D">
        <w:rPr>
          <w:rFonts w:ascii="Times New Roman" w:eastAsia="Times New Roman" w:hAnsi="Times New Roman"/>
          <w:sz w:val="28"/>
          <w:szCs w:val="28"/>
          <w:lang w:eastAsia="zh-CN"/>
        </w:rPr>
        <w:t xml:space="preserve">, виконавчого комітету </w:t>
      </w:r>
      <w:r w:rsidRPr="00EE365D">
        <w:rPr>
          <w:rFonts w:ascii="Times New Roman" w:eastAsia="Times New Roman" w:hAnsi="Times New Roman"/>
          <w:sz w:val="28"/>
          <w:szCs w:val="28"/>
          <w:lang w:val="uk-UA" w:eastAsia="zh-CN"/>
        </w:rPr>
        <w:t>сільської</w:t>
      </w:r>
      <w:r w:rsidRPr="00EE365D">
        <w:rPr>
          <w:rFonts w:ascii="Times New Roman" w:eastAsia="Times New Roman" w:hAnsi="Times New Roman"/>
          <w:sz w:val="28"/>
          <w:szCs w:val="28"/>
          <w:lang w:eastAsia="zh-CN"/>
        </w:rPr>
        <w:t xml:space="preserve"> ради, що впливають на показники бюджету </w:t>
      </w:r>
      <w:r w:rsidRPr="00EE365D">
        <w:rPr>
          <w:rFonts w:ascii="Times New Roman" w:eastAsia="Times New Roman" w:hAnsi="Times New Roman"/>
          <w:sz w:val="28"/>
          <w:szCs w:val="28"/>
          <w:lang w:val="uk-UA" w:eastAsia="zh-CN"/>
        </w:rPr>
        <w:t xml:space="preserve">гроиади </w:t>
      </w:r>
      <w:r w:rsidRPr="00EE365D">
        <w:rPr>
          <w:rFonts w:ascii="Times New Roman" w:eastAsia="Times New Roman" w:hAnsi="Times New Roman"/>
          <w:sz w:val="28"/>
          <w:szCs w:val="28"/>
          <w:lang w:eastAsia="zh-CN"/>
        </w:rPr>
        <w:t>та у середньостроковому періоді.</w:t>
      </w:r>
    </w:p>
    <w:p w14:paraId="1A8F77D8"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4</w:t>
      </w:r>
      <w:r w:rsidRPr="00EE365D">
        <w:rPr>
          <w:rFonts w:ascii="Times New Roman" w:eastAsia="Times New Roman" w:hAnsi="Times New Roman"/>
          <w:sz w:val="28"/>
          <w:szCs w:val="28"/>
          <w:lang w:eastAsia="zh-CN"/>
        </w:rPr>
        <w:t xml:space="preserve">.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повинен містити: </w:t>
      </w:r>
    </w:p>
    <w:p w14:paraId="0CF54DB3"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1)</w:t>
      </w: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основні прогнозні показники економічного і соціального розвитку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14:paraId="39B27BCB"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загальні показники доходів і фінансування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 повернення кредитів до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загальні граничні показники видатків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надання кредитів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розподілом на загальний та спеціальний фонди); </w:t>
      </w:r>
    </w:p>
    <w:p w14:paraId="0F43FFF1"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показники за основними видами доходів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розподілом на загальний та спеціальний фонди); </w:t>
      </w:r>
    </w:p>
    <w:p w14:paraId="3EBE6C9C"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4) показники дефіциту (профіциту)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показники за основними джерелами фінансування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розподілом на загальний та спеціальний фонди); </w:t>
      </w:r>
    </w:p>
    <w:p w14:paraId="2A596F05"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5) граничні показники видатків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надання кредитів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головним розпорядникам бюджетних коштів (з розподілом на загальний та спеціальний фонди);</w:t>
      </w:r>
    </w:p>
    <w:p w14:paraId="4404DE32"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6) обсяги капітальних вкладень у розрізі інвестиційних проєктів, визначені в межах загальних граничних показників видатків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надання кредитів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14:paraId="09CCF3AB"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7) інші показники і положення, необхідні для складання проєкту рішення про бюджет </w:t>
      </w:r>
      <w:r w:rsidRPr="00EE365D">
        <w:rPr>
          <w:rFonts w:ascii="Times New Roman" w:eastAsia="Times New Roman" w:hAnsi="Times New Roman"/>
          <w:sz w:val="28"/>
          <w:szCs w:val="28"/>
          <w:lang w:val="uk-UA" w:eastAsia="zh-CN"/>
        </w:rPr>
        <w:t>сільської територіальної громади.</w:t>
      </w:r>
    </w:p>
    <w:p w14:paraId="16AC8FE3"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5. Складання прогнозу бюджету сільської територіальної громади передбачає виконання плану заходів згідно з додатком 1 до цього Бюджетного регламенту. </w:t>
      </w:r>
      <w:r w:rsidRPr="00EE365D">
        <w:rPr>
          <w:rFonts w:ascii="Times New Roman" w:eastAsia="Times New Roman" w:hAnsi="Times New Roman"/>
          <w:sz w:val="28"/>
          <w:szCs w:val="28"/>
          <w:lang w:val="uk-UA" w:eastAsia="zh-CN"/>
        </w:rPr>
        <w:lastRenderedPageBreak/>
        <w:t>В разі необхідності Фінансовий відділ  ради може уточнити терміни виконання окремих заходів плану, про що в письмовій формі повідомляє відповідних учасників бюджетного процесу.</w:t>
      </w:r>
    </w:p>
    <w:p w14:paraId="7518A3BF"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4D4EBDA3"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ІІІ. Порядок складання проєкту бюджету </w:t>
      </w:r>
      <w:r w:rsidRPr="00EE365D">
        <w:rPr>
          <w:rFonts w:ascii="Times New Roman" w:eastAsia="Times New Roman" w:hAnsi="Times New Roman"/>
          <w:sz w:val="28"/>
          <w:szCs w:val="28"/>
          <w:lang w:val="uk-UA" w:eastAsia="zh-CN"/>
        </w:rPr>
        <w:t>сільської територіальної громади</w:t>
      </w:r>
    </w:p>
    <w:p w14:paraId="60CDFBBE"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0"/>
          <w:szCs w:val="20"/>
          <w:lang w:eastAsia="zh-CN"/>
        </w:rPr>
      </w:pPr>
    </w:p>
    <w:p w14:paraId="593F8695"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Проєкт рішенням про бюджет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має містити: </w:t>
      </w:r>
    </w:p>
    <w:p w14:paraId="751AE4CE" w14:textId="77777777" w:rsidR="007B63A3"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загальні суми доходів, видатків та кредитування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розподілом на загальний та спеціальний фонди); </w:t>
      </w:r>
    </w:p>
    <w:p w14:paraId="23C8BB82"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2</w:t>
      </w:r>
      <w:r w:rsidRPr="00EE365D">
        <w:rPr>
          <w:rFonts w:ascii="Times New Roman" w:eastAsia="Times New Roman" w:hAnsi="Times New Roman"/>
          <w:sz w:val="28"/>
          <w:szCs w:val="28"/>
          <w:lang w:eastAsia="zh-CN"/>
        </w:rPr>
        <w:t xml:space="preserve">) доходи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класифікацією (у додатку до рішення); </w:t>
      </w:r>
    </w:p>
    <w:p w14:paraId="66CE29B0"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3</w:t>
      </w:r>
      <w:r w:rsidRPr="00EE365D">
        <w:rPr>
          <w:rFonts w:ascii="Times New Roman" w:eastAsia="Times New Roman" w:hAnsi="Times New Roman"/>
          <w:sz w:val="28"/>
          <w:szCs w:val="28"/>
          <w:lang w:eastAsia="zh-CN"/>
        </w:rPr>
        <w:t xml:space="preserve">) фінансування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класифікацією (у додатку до рішення);</w:t>
      </w:r>
    </w:p>
    <w:p w14:paraId="0E223F60"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4</w:t>
      </w:r>
      <w:r w:rsidRPr="00EE365D">
        <w:rPr>
          <w:rFonts w:ascii="Times New Roman" w:eastAsia="Times New Roman" w:hAnsi="Times New Roman"/>
          <w:sz w:val="28"/>
          <w:szCs w:val="28"/>
          <w:lang w:eastAsia="zh-CN"/>
        </w:rPr>
        <w:t xml:space="preserve">) бюджетні призначення головним розпорядникам коштів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 </w:t>
      </w:r>
    </w:p>
    <w:p w14:paraId="52E5F1B5"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5</w:t>
      </w:r>
      <w:r w:rsidRPr="00EE365D">
        <w:rPr>
          <w:rFonts w:ascii="Times New Roman" w:eastAsia="Times New Roman" w:hAnsi="Times New Roman"/>
          <w:sz w:val="28"/>
          <w:szCs w:val="28"/>
          <w:lang w:eastAsia="zh-CN"/>
        </w:rPr>
        <w:t xml:space="preserve">) бюджетні призначення міжбюджетних трансфертів (у додатках до рішення); </w:t>
      </w:r>
    </w:p>
    <w:p w14:paraId="5A76908F"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6</w:t>
      </w:r>
      <w:r w:rsidRPr="00EE365D">
        <w:rPr>
          <w:rFonts w:ascii="Times New Roman" w:eastAsia="Times New Roman" w:hAnsi="Times New Roman"/>
          <w:sz w:val="28"/>
          <w:szCs w:val="28"/>
          <w:lang w:eastAsia="zh-CN"/>
        </w:rPr>
        <w:t xml:space="preserve">) розмір оборотного залишку коштів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14:paraId="119495B2"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7) додаткові положення, що регламентують процес виконання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w:t>
      </w:r>
    </w:p>
    <w:p w14:paraId="0C3F75AE"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2. Перелік захищених видатків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визначається у відповідності до норм Бюджетного кодексу України. </w:t>
      </w:r>
    </w:p>
    <w:p w14:paraId="79924789"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3. У проєкті рішенні про бюджет сільської територіальної громади видатки та кредитування за головними розпорядниками бюджетних коштів деталізуються за програмною класифікацією видатків та кредитування бюджету сільської територіальної громади,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 </w:t>
      </w:r>
    </w:p>
    <w:p w14:paraId="7BCF3CDD"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4. Проєкт рішення про бюджет сільської територіальної громади перед його розглядом на сесії сільської ради схвалюється виконавчим комітетом сільської ради. </w:t>
      </w:r>
    </w:p>
    <w:p w14:paraId="585EF247"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Разом з ним подаються: </w:t>
      </w:r>
    </w:p>
    <w:p w14:paraId="4D8181B5"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 пояснювальна записка до проєкту рішення, яка має містити:</w:t>
      </w:r>
    </w:p>
    <w:p w14:paraId="7C59D684"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інформацію про соціально-економічний стан сільської територіальної громади і прогноз розвитку на наступний бюджетний період, покладені в основу проєкту бюджету сільської територіальної громади; </w:t>
      </w:r>
    </w:p>
    <w:p w14:paraId="1D877706"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оцінку доходів бюджету сільської територіальної громади з урахуванням втрат доходів внаслідок наданих податкових пільг;</w:t>
      </w:r>
    </w:p>
    <w:p w14:paraId="70EDD866"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пояснення до основних положень проєкту рішення про бюджет сільської територіальної громади, включаючи аналіз пропонованих обсягів видатків і кредитування за бюджетною класифікацією. Пояснення включають бюджетні </w:t>
      </w:r>
      <w:r w:rsidRPr="00EE365D">
        <w:rPr>
          <w:rFonts w:ascii="Times New Roman" w:eastAsia="Times New Roman" w:hAnsi="Times New Roman"/>
          <w:sz w:val="28"/>
          <w:szCs w:val="28"/>
          <w:lang w:val="uk-UA" w:eastAsia="zh-CN"/>
        </w:rPr>
        <w:lastRenderedPageBreak/>
        <w:t xml:space="preserve">показники за попередній, поточний, наступний бюджетні періоди в розрізі класифікації видатків та кредитування бюджету; </w:t>
      </w:r>
    </w:p>
    <w:p w14:paraId="6F93BC3C"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обґрунтування особливостей міжбюджетних взаємовідносин та надання субвенцій на виконання інвестиційних проєктів; </w:t>
      </w:r>
    </w:p>
    <w:p w14:paraId="11A93B51"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інформацію щодо погашення місцевого боргу, обсягів та умов місцевих запозичень; </w:t>
      </w:r>
    </w:p>
    <w:p w14:paraId="24554D19"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2) показники витрат бюджету громади, необхідних на наступні бюджетні періоди для завершення інвестиційних проєктів, що враховані в бюджеті, за умови якщо реалізація таких проєктів триває більше одного бюджетного періоду; </w:t>
      </w:r>
    </w:p>
    <w:p w14:paraId="777B742C"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3) перелік інвестиційних проєктів на середньостроковий період; </w:t>
      </w:r>
    </w:p>
    <w:p w14:paraId="5624AFBF"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4) переліки та обсяги довгострокових зобов’язань за енергосервісом за бюджетними програмами до повного завершення розрахунків з виконавцями енергосервісу; </w:t>
      </w:r>
    </w:p>
    <w:p w14:paraId="587724A7"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 інформація про хід виконання бюджету сільської територіальної громади у поточному бюджетному періоді;</w:t>
      </w:r>
    </w:p>
    <w:p w14:paraId="6DC5F494" w14:textId="77777777" w:rsidR="007B63A3" w:rsidRPr="00EE365D" w:rsidRDefault="007B63A3" w:rsidP="007B63A3">
      <w:pPr>
        <w:spacing w:before="60" w:after="0" w:line="240" w:lineRule="auto"/>
        <w:contextualSpacing/>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6) пояснення головних розпорядників бюджетних коштів до проєкту бюджету сільської територіальної громади (подаються постійній комісії сільської територіальної громади ради </w:t>
      </w:r>
      <w:r w:rsidRPr="00EE365D">
        <w:rPr>
          <w:rFonts w:ascii="Times New Roman" w:eastAsia="Times New Roman" w:hAnsi="Times New Roman"/>
          <w:bCs/>
          <w:sz w:val="28"/>
          <w:szCs w:val="28"/>
          <w:lang w:val="uk-UA" w:eastAsia="uk-UA"/>
        </w:rPr>
        <w:t xml:space="preserve">з питань </w:t>
      </w:r>
      <w:r w:rsidRPr="00EE365D">
        <w:rPr>
          <w:rFonts w:ascii="Times New Roman" w:eastAsia="Times New Roman" w:hAnsi="Times New Roman"/>
          <w:sz w:val="28"/>
          <w:szCs w:val="28"/>
          <w:lang w:val="uk-UA" w:eastAsia="uk-UA"/>
        </w:rPr>
        <w:t>фінансів, бюджету та планування соціально-економічного розвитку, інвестицій та міжнародного співробітництва);</w:t>
      </w:r>
    </w:p>
    <w:p w14:paraId="5E44D0C4"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5. Складання проєкту бюджету сільської територіальної громади передбачає виконання плану заходів згідно з додатком 2 до цього Бюджетного регламенту. </w:t>
      </w:r>
    </w:p>
    <w:p w14:paraId="1109EAEA"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6. В разі необхідності Фінансовий відділ сільської ради може уточнити терміни виконання окремих заходів плану, про що в письмовій формі повідомляє відповідних учасників бюджетного процесу. </w:t>
      </w:r>
    </w:p>
    <w:p w14:paraId="4485C236"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7. Відповідно до положень Бюджетного кодексу України місцеві бюджети затверджуються до 25 грудня року, що передує плановому. </w:t>
      </w:r>
    </w:p>
    <w:p w14:paraId="5A787C17"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5B3D5C77"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IV. Організація виконання бюджету </w:t>
      </w:r>
      <w:r w:rsidRPr="00EE365D">
        <w:rPr>
          <w:rFonts w:ascii="Times New Roman" w:eastAsia="Times New Roman" w:hAnsi="Times New Roman"/>
          <w:sz w:val="28"/>
          <w:szCs w:val="28"/>
          <w:lang w:val="uk-UA" w:eastAsia="zh-CN"/>
        </w:rPr>
        <w:t>сільської територіальної громади</w:t>
      </w:r>
    </w:p>
    <w:p w14:paraId="5C112077"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181749E7"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r w:rsidRPr="00EE365D">
        <w:rPr>
          <w:rFonts w:ascii="Times New Roman" w:eastAsia="Times New Roman" w:hAnsi="Times New Roman"/>
          <w:sz w:val="28"/>
          <w:szCs w:val="28"/>
          <w:lang w:val="uk-UA" w:eastAsia="zh-CN"/>
        </w:rPr>
        <w:t>Фінансовий відділ</w:t>
      </w:r>
      <w:r w:rsidRPr="00EE365D">
        <w:rPr>
          <w:rFonts w:ascii="Times New Roman" w:eastAsia="Times New Roman" w:hAnsi="Times New Roman"/>
          <w:sz w:val="28"/>
          <w:szCs w:val="28"/>
          <w:lang w:eastAsia="zh-CN"/>
        </w:rPr>
        <w:t xml:space="preserve"> здійснює загальну організацію та управління виконанням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координує діяльність учасників бюджетного процесу з питань виконання бюджету. </w:t>
      </w:r>
    </w:p>
    <w:p w14:paraId="507AE022"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2. Казначейське обслуговування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здійснюється територіальними органами Казначейства України відповідно до норм Бюджетного кодексу України та згідно з Порядком казначейського обслуговування місцевих бюджетів, затвердженим наказом Міністерства фінансів України від 23.08.2012 №938</w:t>
      </w:r>
      <w:r w:rsidRPr="00EE365D">
        <w:rPr>
          <w:rFonts w:ascii="Times New Roman" w:eastAsia="Times New Roman" w:hAnsi="Times New Roman"/>
          <w:sz w:val="28"/>
          <w:szCs w:val="28"/>
          <w:lang w:val="uk-UA" w:eastAsia="zh-CN"/>
        </w:rPr>
        <w:t>(зі змінами)</w:t>
      </w:r>
    </w:p>
    <w:p w14:paraId="14F5618E"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3. Внесення змін до рішення про бюджет сільської територіальної громади може здійснюватись: </w:t>
      </w:r>
    </w:p>
    <w:p w14:paraId="24AC38F6"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на підставі офіційного висновку Фінансового відділу сільської ради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бюджету сільської територіальної громади. </w:t>
      </w:r>
      <w:r w:rsidRPr="00EE365D">
        <w:rPr>
          <w:rFonts w:ascii="Times New Roman" w:eastAsia="Times New Roman" w:hAnsi="Times New Roman"/>
          <w:sz w:val="28"/>
          <w:szCs w:val="28"/>
          <w:lang w:val="uk-UA" w:eastAsia="zh-CN"/>
        </w:rPr>
        <w:lastRenderedPageBreak/>
        <w:t>Факт перевиконання дохідної частини загального фонду бюджету сільської територіальної громади визнається за підсумками першого півріччя та наступних звітних періодів з початку поточного бюджетного періоду за умови перевищення доходів загального фонду бюджету сільської територіальної громади (без урахування міжбюджетних трансфертів), врахованих у розписі бюджету на відповідний період, не менше ніж на 5 відсотків. Факт недоотримання доходів загального фонду бюджету сільської територіальної громади визнається за підсумками квартального звіту в разі недоотримання доходів загального фонду бюджету сільської територіальної громади, врахованих у розписі бюджету на відповідний період, більше ніж на 15 відсотків;</w:t>
      </w:r>
    </w:p>
    <w:p w14:paraId="7E120DEE"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необхідності перерозподілу бюджетних призначень між головними розпорядниками бюджетних коштів (за наявності відповідного обґрунтування); </w:t>
      </w:r>
    </w:p>
    <w:p w14:paraId="15AD5821"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відхилення оцінки основних прогнозних макропоказників економічного і соціального розвитку України та/або громади від прогнозу, врахованого під час затвердження бюджету громади на відповідний бюджетний період; </w:t>
      </w:r>
    </w:p>
    <w:p w14:paraId="361A966C"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перевищення очікуваного обсягу витрат на обслуговування та погашення місцевого боргу, витрат, пов’язаних з виконанням гарантійних зобов’язань територіальної громади, над обсягом коштів, визначеним рішенням про бюджет сільської територіальної громади на таку мету; </w:t>
      </w:r>
    </w:p>
    <w:p w14:paraId="35097C0F"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необхідності зменшення бюджетних асигнувань за порушення бюджетного законодавства. </w:t>
      </w:r>
    </w:p>
    <w:p w14:paraId="47E92896"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4. Якщо до початку нового бюджетного періоду не прийнято рішення про бюджет сільської територіальної громади, витрати бюджету сільської територіальної громади здійснюються відповідно до норм Бюджетного кодексу.</w:t>
      </w:r>
    </w:p>
    <w:p w14:paraId="56C6D3DD"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5. Виконання бюджету сільської територіальної громади передбачає виконання плану заходів згідно з додатком 3 до цього Бюджетного Регламенту. </w:t>
      </w:r>
    </w:p>
    <w:p w14:paraId="24BAA92B"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27F88EF8"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V</w:t>
      </w:r>
      <w:r w:rsidRPr="00EE365D">
        <w:rPr>
          <w:rFonts w:ascii="Times New Roman" w:eastAsia="Times New Roman" w:hAnsi="Times New Roman"/>
          <w:sz w:val="28"/>
          <w:szCs w:val="28"/>
          <w:lang w:val="uk-UA" w:eastAsia="zh-CN"/>
        </w:rPr>
        <w:t>. Підготовка, розгляд та оприлюднення річної звітності про виконання бюджетних програм та бюджету сільської територіальної громади</w:t>
      </w:r>
    </w:p>
    <w:p w14:paraId="05918A5A"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3B755265"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1. Зведення, складання та подання звітності про виконання бюджету сільської територіальної громади здійснюється територіальним органом Казначейства України за формами, визначеними Наказом Міністерства фінансів України від 17.01.2018 №12 «Про організацію роботи зі складання Державною казначейською службою України бюджетної звітності про виконання місцевих бюджетів»(зі змінами).</w:t>
      </w:r>
    </w:p>
    <w:p w14:paraId="1EE6D345"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2. Порядок складання бюджетної звітності розпорядниками та одержувачами бюджетних коштів регламентується наказом Міністерства фінансів України від 24.01.2012 № 44. </w:t>
      </w:r>
    </w:p>
    <w:p w14:paraId="1843CB18"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3. Інформація про бюджет оприлюднюється з додержанням вимог Закону України "Про доступ</w:t>
      </w:r>
      <w:r w:rsidRPr="00EE365D">
        <w:rPr>
          <w:rFonts w:ascii="Times New Roman" w:eastAsia="Times New Roman" w:hAnsi="Times New Roman"/>
          <w:sz w:val="20"/>
          <w:szCs w:val="20"/>
          <w:lang w:val="uk-UA" w:eastAsia="zh-CN"/>
        </w:rPr>
        <w:t xml:space="preserve"> </w:t>
      </w:r>
      <w:r w:rsidRPr="00EE365D">
        <w:rPr>
          <w:rFonts w:ascii="Times New Roman" w:eastAsia="Times New Roman" w:hAnsi="Times New Roman"/>
          <w:sz w:val="28"/>
          <w:szCs w:val="28"/>
          <w:lang w:val="uk-UA" w:eastAsia="zh-CN"/>
        </w:rPr>
        <w:t xml:space="preserve">до публічної інформації" в частині оприлюднення </w:t>
      </w:r>
      <w:r w:rsidRPr="00EE365D">
        <w:rPr>
          <w:rFonts w:ascii="Times New Roman" w:eastAsia="Times New Roman" w:hAnsi="Times New Roman"/>
          <w:sz w:val="28"/>
          <w:szCs w:val="28"/>
          <w:lang w:val="uk-UA" w:eastAsia="zh-CN"/>
        </w:rPr>
        <w:lastRenderedPageBreak/>
        <w:t xml:space="preserve">публічної інформації у формі відкритих даних. </w:t>
      </w:r>
      <w:r w:rsidRPr="00EE365D">
        <w:rPr>
          <w:rFonts w:ascii="Times New Roman" w:eastAsia="Times New Roman" w:hAnsi="Times New Roman"/>
          <w:sz w:val="28"/>
          <w:szCs w:val="28"/>
          <w:lang w:eastAsia="zh-CN"/>
        </w:rPr>
        <w:t xml:space="preserve">Умови та порядок забезпечення доступу до інформації про використання коштів державного і місцевих бюджетів визначаються Законом України "Про відкритість використання публічних коштів". </w:t>
      </w:r>
    </w:p>
    <w:p w14:paraId="7BD32711" w14:textId="77777777" w:rsidR="007B63A3"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4. План заходів щодо підготовки, розгляду та оприлюднення звітності про виконання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наведений у додатку 4 до цього Бюджетного Регламенту.</w:t>
      </w:r>
    </w:p>
    <w:p w14:paraId="6E8E9EB9"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706C209B"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en-US" w:eastAsia="zh-CN"/>
        </w:rPr>
        <w:t>VI</w:t>
      </w:r>
      <w:r w:rsidRPr="00EE365D">
        <w:rPr>
          <w:rFonts w:ascii="Times New Roman" w:eastAsia="Times New Roman" w:hAnsi="Times New Roman"/>
          <w:sz w:val="28"/>
          <w:szCs w:val="28"/>
          <w:lang w:eastAsia="zh-CN"/>
        </w:rPr>
        <w:t>.</w:t>
      </w:r>
      <w:r w:rsidRPr="00EE365D">
        <w:rPr>
          <w:rFonts w:ascii="Times New Roman" w:eastAsia="Times New Roman" w:hAnsi="Times New Roman"/>
          <w:sz w:val="28"/>
          <w:szCs w:val="28"/>
          <w:lang w:val="uk-UA" w:eastAsia="zh-CN"/>
        </w:rPr>
        <w:t xml:space="preserve"> Порядок фінансування видатків бюджету сільської територіальної громади</w:t>
      </w:r>
    </w:p>
    <w:p w14:paraId="7F2BCED2"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4EAA3983" w14:textId="77777777" w:rsidR="007B63A3" w:rsidRPr="00EE365D" w:rsidRDefault="007B63A3" w:rsidP="007B63A3">
      <w:pPr>
        <w:numPr>
          <w:ilvl w:val="0"/>
          <w:numId w:val="6"/>
        </w:numPr>
        <w:shd w:val="clear" w:color="auto" w:fill="FFFFFF"/>
        <w:suppressAutoHyphens/>
        <w:spacing w:after="0" w:line="240" w:lineRule="auto"/>
        <w:ind w:left="0" w:firstLine="0"/>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Фінансування головних розпорядників здійснюється фінансовим відділом Степанківської сільської ради щомісяця протягом відповідного бюджетного року у межах, передбачених у бюджеті сільської територіальної громади бюджетних призначень згідно з додатками 5 та 6:</w:t>
      </w:r>
    </w:p>
    <w:p w14:paraId="736D2DBB" w14:textId="77777777" w:rsidR="007B63A3" w:rsidRPr="00EE365D" w:rsidRDefault="007B63A3" w:rsidP="007B63A3">
      <w:pPr>
        <w:numPr>
          <w:ilvl w:val="0"/>
          <w:numId w:val="5"/>
        </w:numPr>
        <w:shd w:val="clear" w:color="auto" w:fill="FFFFFF"/>
        <w:suppressAutoHyphens/>
        <w:spacing w:after="0" w:line="240" w:lineRule="auto"/>
        <w:ind w:left="709"/>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відповідно до помісячного розпису асигнувань загального фонду з урахуванням зареєстрованих фінансових зобов’язань (крім оплати праці та нарахування на оплату праці та виділення коштів для надання кредитів) в органах Державної казначейської служби України (далі – органи Казначейства) (додаток 5);</w:t>
      </w:r>
    </w:p>
    <w:p w14:paraId="3E80424A" w14:textId="77777777" w:rsidR="007B63A3" w:rsidRPr="00EE365D" w:rsidRDefault="007B63A3" w:rsidP="007B63A3">
      <w:pPr>
        <w:numPr>
          <w:ilvl w:val="0"/>
          <w:numId w:val="5"/>
        </w:numPr>
        <w:shd w:val="clear" w:color="auto" w:fill="FFFFFF"/>
        <w:suppressAutoHyphens/>
        <w:spacing w:after="0" w:line="240" w:lineRule="auto"/>
        <w:ind w:left="709" w:hanging="283"/>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відповідно до помісячного розпису асигнувань спеціального фонду  (за винятком власних надходжень бюджетних установ та відповідних видатків) у межах фактичних надходжень до спеціального фонду згідно з заявками на фінансування головних розпорядників із зазначенням цільового спрямування (додаток 6).</w:t>
      </w:r>
    </w:p>
    <w:p w14:paraId="597BE553"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14:paraId="01199632"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 Прийняття заявок на фінансування від головних розпорядників здійснюється фінансовим відділом  щоденно. У випадках додаткової потреби у фінансуванні захищених статей видатків фінансовий відділ забезпечує позачергове опрацювання наданих головними розпорядниками заявок.</w:t>
      </w:r>
    </w:p>
    <w:p w14:paraId="4DA3A500"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14:paraId="19FDCA9E"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 У змісті заявки на фінансування поточних видатків відображається інформація у розрізі кодів програмної класифікації видатків та кредитування місцевих бюджетів (КПКВКМБ), бюджетних установ та одержувачів бюджетних коштів, кодів економічної класифікації видатків (КЕКВ). За кодами економічної класифікації видатків, а саме 2210, 2240, 2280, 2700, 3100, 3200 обов’язково зазначається деталізація видатків.</w:t>
      </w:r>
    </w:p>
    <w:p w14:paraId="3852D7A1"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14:paraId="5D271939"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4. Заявка на фінансування підписується керівником, головним бухгалтером головного розпорядника із скріпленням гербовою печаткою та подається до фінансового відділу. </w:t>
      </w:r>
    </w:p>
    <w:p w14:paraId="3FFF8276"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14:paraId="483CD224"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5.  Фінансовий відділ перевіряє надані головними розпорядниками заявки на фінансування та проводить фінансування головних розпорядників.</w:t>
      </w:r>
    </w:p>
    <w:p w14:paraId="605690C8"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14:paraId="73FD4376"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   Головні розпорядники коштів бюджету в особі їх керівників:</w:t>
      </w:r>
    </w:p>
    <w:p w14:paraId="5611FAE7"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  здійснюють управління бюджетними коштами  у межах встановлених їх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0AD365A2"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враховують об’єктивну потребу в коштах кожної бюджетної установи, виходячи з її основних виробничих показників і контингентів, які встановлюються для установ, обсягу виконуваної роботи, штатної чисельності, необхідності погашення дебіторської і кредиторської заборгованості.</w:t>
      </w:r>
    </w:p>
    <w:p w14:paraId="6AEEB909"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дотримання нормативно-правових актів з питань публічних закупівель.</w:t>
      </w:r>
    </w:p>
    <w:p w14:paraId="633D8F85"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контроль за своєчасною реєстрацією бюджетними установами та одержувачами бюджетних коштів фінансових зобов’язань в органах Казначейства з урахуванням пріоритетів.</w:t>
      </w:r>
    </w:p>
    <w:p w14:paraId="4BB7C7E5"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надання заявок на фінансування до Фінансового відділу у визначені терміни;</w:t>
      </w:r>
    </w:p>
    <w:p w14:paraId="647C6937"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розподіл коштів між розпорядниками коштів нижчого рівня та одержувачами коштів згідно з наданими заявками на фінансування та обґрунтуваннями необхідності здійснення видатків;</w:t>
      </w:r>
    </w:p>
    <w:p w14:paraId="13DD58B2"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проводять заходи з запобігання фактам незаконного, неефективного та нерезультативного використання бюджетних коштів, виникненню помилок чи інших недоліків у діяльності розпорядників коштів нижчого рівня та підвідомчих бюджетних установ, одержувачів бюджетних коштів; забезпечують внутрішній контроль.</w:t>
      </w:r>
    </w:p>
    <w:p w14:paraId="2DA065DA" w14:textId="77777777" w:rsidR="007B63A3" w:rsidRPr="00EE365D" w:rsidRDefault="007B63A3" w:rsidP="007B63A3">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відповідно до статей 116, 121 Бюджетного кодексу України посадові особи, з вини яких допущено порушення бюджетного законодавства, несуть цивільну, дисциплінарну, адміністративну або кримінальну відповідальність згідно з законом.</w:t>
      </w:r>
    </w:p>
    <w:p w14:paraId="7D703714"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54FE0721"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30646969"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Начальник Фінансового відділу                                        Тамара ОВЧАРЕНКО</w:t>
      </w:r>
    </w:p>
    <w:p w14:paraId="172CB49E"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2919D237"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5EA24006" w14:textId="77777777" w:rsidR="007B63A3"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117F214A" w14:textId="77777777" w:rsidR="007B63A3"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552CD811" w14:textId="77777777" w:rsidR="007B63A3"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3469E941" w14:textId="77777777" w:rsidR="007B63A3"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5E263DB9" w14:textId="77777777" w:rsidR="007B63A3"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7C1ADD9C" w14:textId="77777777" w:rsidR="007B63A3"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2DB4B018" w14:textId="77777777" w:rsidR="007B63A3"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07D45D77" w14:textId="77777777" w:rsidR="007B63A3"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79126269" w14:textId="77777777" w:rsidR="007B63A3"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14AADBA6"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79B91DE8"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4DBD4CBC"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Додаток 1 </w:t>
      </w:r>
    </w:p>
    <w:p w14:paraId="7235A116"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w:t>
      </w:r>
      <w:r w:rsidRPr="00EE365D">
        <w:rPr>
          <w:rFonts w:ascii="Times New Roman" w:eastAsia="Times New Roman" w:hAnsi="Times New Roman"/>
          <w:sz w:val="28"/>
          <w:szCs w:val="28"/>
          <w:lang w:val="uk-UA" w:eastAsia="zh-CN"/>
        </w:rPr>
        <w:t>Р</w:t>
      </w:r>
      <w:r w:rsidRPr="00EE365D">
        <w:rPr>
          <w:rFonts w:ascii="Times New Roman" w:eastAsia="Times New Roman" w:hAnsi="Times New Roman"/>
          <w:sz w:val="28"/>
          <w:szCs w:val="28"/>
          <w:lang w:eastAsia="zh-CN"/>
        </w:rPr>
        <w:t>егламенту</w:t>
      </w:r>
    </w:p>
    <w:p w14:paraId="0E71AC33"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проходження</w:t>
      </w: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бюджетного </w:t>
      </w:r>
    </w:p>
    <w:p w14:paraId="39E7E6E3"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                                                                             процесу </w:t>
      </w:r>
    </w:p>
    <w:p w14:paraId="10915B73"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 Степанківській сільській</w:t>
      </w:r>
    </w:p>
    <w:p w14:paraId="336DFB1B"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територіальній громаді</w:t>
      </w:r>
      <w:r w:rsidRPr="00EE365D">
        <w:rPr>
          <w:rFonts w:ascii="Times New Roman" w:eastAsia="Times New Roman" w:hAnsi="Times New Roman"/>
          <w:sz w:val="28"/>
          <w:szCs w:val="28"/>
          <w:lang w:eastAsia="zh-CN"/>
        </w:rPr>
        <w:t xml:space="preserve"> </w:t>
      </w:r>
    </w:p>
    <w:p w14:paraId="1D471AB8"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eastAsia="zh-CN"/>
        </w:rPr>
      </w:pPr>
    </w:p>
    <w:p w14:paraId="4BD8CB80"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ПЛАН ЗАХОДІВ</w:t>
      </w:r>
    </w:p>
    <w:p w14:paraId="5703D25A"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щодо складання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на середньостроковий період</w:t>
      </w:r>
    </w:p>
    <w:p w14:paraId="48A9B344"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eastAsia="zh-CN"/>
        </w:rPr>
      </w:pPr>
    </w:p>
    <w:tbl>
      <w:tblPr>
        <w:tblW w:w="5234" w:type="pct"/>
        <w:tblInd w:w="-168"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387"/>
        <w:gridCol w:w="4792"/>
        <w:gridCol w:w="2200"/>
        <w:gridCol w:w="2397"/>
      </w:tblGrid>
      <w:tr w:rsidR="007B63A3" w:rsidRPr="00EE365D" w14:paraId="4E458672" w14:textId="77777777" w:rsidTr="007B6CFC">
        <w:tc>
          <w:tcPr>
            <w:tcW w:w="198" w:type="pct"/>
            <w:tcBorders>
              <w:top w:val="outset" w:sz="6" w:space="0" w:color="000000"/>
              <w:left w:val="outset" w:sz="6" w:space="0" w:color="000000"/>
              <w:bottom w:val="outset" w:sz="6" w:space="0" w:color="000000"/>
              <w:right w:val="outset" w:sz="6" w:space="0" w:color="000000"/>
            </w:tcBorders>
          </w:tcPr>
          <w:p w14:paraId="314F191C" w14:textId="77777777" w:rsidR="007B63A3" w:rsidRPr="00EE365D" w:rsidRDefault="007B63A3" w:rsidP="007B6CFC">
            <w:pPr>
              <w:spacing w:before="100" w:beforeAutospacing="1" w:after="100" w:afterAutospacing="1" w:line="240" w:lineRule="auto"/>
              <w:jc w:val="center"/>
              <w:rPr>
                <w:rFonts w:ascii="Times New Roman" w:eastAsia="Times New Roman" w:hAnsi="Times New Roman"/>
                <w:sz w:val="28"/>
                <w:szCs w:val="28"/>
                <w:lang w:val="uk-UA" w:eastAsia="uk-UA"/>
              </w:rPr>
            </w:pPr>
            <w:bookmarkStart w:id="0" w:name="n71"/>
            <w:bookmarkEnd w:id="0"/>
            <w:r w:rsidRPr="00EE365D">
              <w:rPr>
                <w:rFonts w:ascii="Times New Roman" w:eastAsia="Times New Roman" w:hAnsi="Times New Roman"/>
                <w:sz w:val="28"/>
                <w:szCs w:val="28"/>
                <w:lang w:val="uk-UA" w:eastAsia="uk-UA"/>
              </w:rPr>
              <w:t>№ з/п</w:t>
            </w:r>
          </w:p>
        </w:tc>
        <w:tc>
          <w:tcPr>
            <w:tcW w:w="2451" w:type="pct"/>
            <w:tcBorders>
              <w:top w:val="outset" w:sz="6" w:space="0" w:color="000000"/>
              <w:left w:val="outset" w:sz="6" w:space="0" w:color="000000"/>
              <w:bottom w:val="outset" w:sz="6" w:space="0" w:color="000000"/>
              <w:right w:val="outset" w:sz="6" w:space="0" w:color="000000"/>
            </w:tcBorders>
          </w:tcPr>
          <w:p w14:paraId="4283261B" w14:textId="77777777" w:rsidR="007B63A3" w:rsidRPr="00EE365D" w:rsidRDefault="007B63A3" w:rsidP="007B6CFC">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Зміст заходів</w:t>
            </w:r>
          </w:p>
        </w:tc>
        <w:tc>
          <w:tcPr>
            <w:tcW w:w="1125" w:type="pct"/>
            <w:tcBorders>
              <w:top w:val="outset" w:sz="6" w:space="0" w:color="000000"/>
              <w:left w:val="outset" w:sz="6" w:space="0" w:color="000000"/>
              <w:bottom w:val="outset" w:sz="6" w:space="0" w:color="000000"/>
              <w:right w:val="outset" w:sz="6" w:space="0" w:color="000000"/>
            </w:tcBorders>
          </w:tcPr>
          <w:p w14:paraId="3C59B8F8" w14:textId="77777777" w:rsidR="007B63A3" w:rsidRPr="00EE365D" w:rsidRDefault="007B63A3" w:rsidP="007B6CFC">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Термін виконання</w:t>
            </w:r>
          </w:p>
        </w:tc>
        <w:tc>
          <w:tcPr>
            <w:tcW w:w="1226" w:type="pct"/>
            <w:tcBorders>
              <w:top w:val="outset" w:sz="6" w:space="0" w:color="000000"/>
              <w:left w:val="outset" w:sz="6" w:space="0" w:color="000000"/>
              <w:bottom w:val="outset" w:sz="6" w:space="0" w:color="000000"/>
              <w:right w:val="outset" w:sz="6" w:space="0" w:color="000000"/>
            </w:tcBorders>
          </w:tcPr>
          <w:p w14:paraId="5919CFCB" w14:textId="77777777" w:rsidR="007B63A3" w:rsidRPr="00EE365D" w:rsidRDefault="007B63A3" w:rsidP="007B6CFC">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Відповідальні за виконання</w:t>
            </w:r>
          </w:p>
        </w:tc>
      </w:tr>
      <w:tr w:rsidR="007B63A3" w:rsidRPr="00EE365D" w14:paraId="62828B77" w14:textId="77777777" w:rsidTr="007B6CFC">
        <w:tc>
          <w:tcPr>
            <w:tcW w:w="198" w:type="pct"/>
            <w:tcBorders>
              <w:top w:val="outset" w:sz="6" w:space="0" w:color="000000"/>
              <w:left w:val="outset" w:sz="6" w:space="0" w:color="000000"/>
              <w:bottom w:val="outset" w:sz="6" w:space="0" w:color="000000"/>
              <w:right w:val="outset" w:sz="6" w:space="0" w:color="000000"/>
            </w:tcBorders>
          </w:tcPr>
          <w:p w14:paraId="5C43AC3D"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w:t>
            </w:r>
          </w:p>
        </w:tc>
        <w:tc>
          <w:tcPr>
            <w:tcW w:w="2451" w:type="pct"/>
            <w:tcBorders>
              <w:top w:val="outset" w:sz="6" w:space="0" w:color="000000"/>
              <w:left w:val="outset" w:sz="6" w:space="0" w:color="000000"/>
              <w:bottom w:val="outset" w:sz="6" w:space="0" w:color="000000"/>
              <w:right w:val="outset" w:sz="6" w:space="0" w:color="000000"/>
            </w:tcBorders>
          </w:tcPr>
          <w:p w14:paraId="2B337E6C"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Здійснення аналізу виконання бюджету сільської територіальної громади у попередніх та поточному бюджетних періодах, виявлення тенденцій у виконанні дохідної та видаткової частин бюджету</w:t>
            </w:r>
          </w:p>
          <w:p w14:paraId="7185BC0A"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eastAsia="uk-UA"/>
              </w:rPr>
            </w:pPr>
          </w:p>
        </w:tc>
        <w:tc>
          <w:tcPr>
            <w:tcW w:w="1125" w:type="pct"/>
            <w:tcBorders>
              <w:top w:val="outset" w:sz="6" w:space="0" w:color="000000"/>
              <w:left w:val="outset" w:sz="6" w:space="0" w:color="000000"/>
              <w:bottom w:val="outset" w:sz="6" w:space="0" w:color="000000"/>
              <w:right w:val="outset" w:sz="6" w:space="0" w:color="000000"/>
            </w:tcBorders>
          </w:tcPr>
          <w:p w14:paraId="328BBE6D"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 липня</w:t>
            </w:r>
          </w:p>
        </w:tc>
        <w:tc>
          <w:tcPr>
            <w:tcW w:w="1226" w:type="pct"/>
            <w:tcBorders>
              <w:top w:val="outset" w:sz="6" w:space="0" w:color="000000"/>
              <w:left w:val="outset" w:sz="6" w:space="0" w:color="000000"/>
              <w:bottom w:val="outset" w:sz="6" w:space="0" w:color="000000"/>
              <w:right w:val="outset" w:sz="6" w:space="0" w:color="000000"/>
            </w:tcBorders>
          </w:tcPr>
          <w:p w14:paraId="36151990"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7B63A3" w:rsidRPr="00EE365D" w14:paraId="58AA4217" w14:textId="77777777" w:rsidTr="007B6CFC">
        <w:tc>
          <w:tcPr>
            <w:tcW w:w="198" w:type="pct"/>
            <w:tcBorders>
              <w:top w:val="outset" w:sz="6" w:space="0" w:color="000000"/>
              <w:left w:val="outset" w:sz="6" w:space="0" w:color="000000"/>
              <w:bottom w:val="outset" w:sz="6" w:space="0" w:color="000000"/>
              <w:right w:val="outset" w:sz="6" w:space="0" w:color="000000"/>
            </w:tcBorders>
          </w:tcPr>
          <w:p w14:paraId="452D527C"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w:t>
            </w:r>
          </w:p>
        </w:tc>
        <w:tc>
          <w:tcPr>
            <w:tcW w:w="2451" w:type="pct"/>
            <w:tcBorders>
              <w:top w:val="outset" w:sz="6" w:space="0" w:color="000000"/>
              <w:left w:val="outset" w:sz="6" w:space="0" w:color="000000"/>
              <w:bottom w:val="outset" w:sz="6" w:space="0" w:color="000000"/>
              <w:right w:val="outset" w:sz="6" w:space="0" w:color="000000"/>
            </w:tcBorders>
          </w:tcPr>
          <w:p w14:paraId="76C23B5B" w14:textId="77777777" w:rsidR="007B63A3" w:rsidRPr="00EE365D" w:rsidRDefault="007B63A3" w:rsidP="007B6CFC">
            <w:pPr>
              <w:tabs>
                <w:tab w:val="left" w:pos="2880"/>
              </w:tabs>
              <w:spacing w:after="0"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Доведення до головних розпорядників бюджетних коштів організаційно-методологічних засад складання прогнозу бюджету сільської територіальної громади, визначених Міністерством фінансів України, та інструктивного листа щодо основних організаційних засад процесу підготовки пропозицій до прогнозу бюджету на два наступні за плановим бюджетні періоди</w:t>
            </w:r>
          </w:p>
          <w:p w14:paraId="146C09DF" w14:textId="77777777" w:rsidR="007B63A3" w:rsidRPr="00EE365D" w:rsidRDefault="007B63A3" w:rsidP="007B6CFC">
            <w:pPr>
              <w:tabs>
                <w:tab w:val="left" w:pos="2880"/>
              </w:tabs>
              <w:spacing w:after="0" w:line="240" w:lineRule="auto"/>
              <w:ind w:right="275"/>
              <w:jc w:val="both"/>
              <w:rPr>
                <w:rFonts w:ascii="Times New Roman" w:eastAsia="Times New Roman" w:hAnsi="Times New Roman"/>
                <w:sz w:val="28"/>
                <w:szCs w:val="28"/>
                <w:lang w:val="uk-UA"/>
              </w:rPr>
            </w:pPr>
          </w:p>
        </w:tc>
        <w:tc>
          <w:tcPr>
            <w:tcW w:w="1125" w:type="pct"/>
            <w:tcBorders>
              <w:top w:val="outset" w:sz="6" w:space="0" w:color="000000"/>
              <w:left w:val="outset" w:sz="6" w:space="0" w:color="000000"/>
              <w:bottom w:val="outset" w:sz="6" w:space="0" w:color="000000"/>
              <w:right w:val="outset" w:sz="6" w:space="0" w:color="000000"/>
            </w:tcBorders>
          </w:tcPr>
          <w:p w14:paraId="0FC37493"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 одноденний строк після отримання інформації від департаменту фінансів, після отримання відповідної інформації від Міністерства фінансів України</w:t>
            </w:r>
          </w:p>
        </w:tc>
        <w:tc>
          <w:tcPr>
            <w:tcW w:w="1226" w:type="pct"/>
            <w:tcBorders>
              <w:top w:val="outset" w:sz="6" w:space="0" w:color="000000"/>
              <w:left w:val="outset" w:sz="6" w:space="0" w:color="000000"/>
              <w:bottom w:val="outset" w:sz="6" w:space="0" w:color="000000"/>
              <w:right w:val="outset" w:sz="6" w:space="0" w:color="000000"/>
            </w:tcBorders>
          </w:tcPr>
          <w:p w14:paraId="585BE698"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7B63A3" w:rsidRPr="00EE365D" w14:paraId="200F77F2" w14:textId="77777777" w:rsidTr="007B6CFC">
        <w:tc>
          <w:tcPr>
            <w:tcW w:w="198" w:type="pct"/>
            <w:tcBorders>
              <w:top w:val="outset" w:sz="6" w:space="0" w:color="000000"/>
              <w:left w:val="outset" w:sz="6" w:space="0" w:color="000000"/>
              <w:bottom w:val="outset" w:sz="6" w:space="0" w:color="000000"/>
              <w:right w:val="outset" w:sz="6" w:space="0" w:color="000000"/>
            </w:tcBorders>
          </w:tcPr>
          <w:p w14:paraId="16B64346"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w:t>
            </w:r>
          </w:p>
        </w:tc>
        <w:tc>
          <w:tcPr>
            <w:tcW w:w="2451" w:type="pct"/>
            <w:tcBorders>
              <w:top w:val="outset" w:sz="6" w:space="0" w:color="000000"/>
              <w:left w:val="outset" w:sz="6" w:space="0" w:color="000000"/>
              <w:bottom w:val="outset" w:sz="6" w:space="0" w:color="000000"/>
              <w:right w:val="outset" w:sz="6" w:space="0" w:color="000000"/>
            </w:tcBorders>
          </w:tcPr>
          <w:p w14:paraId="693FA2E1" w14:textId="77777777" w:rsidR="007B63A3" w:rsidRPr="00EE365D" w:rsidRDefault="007B63A3" w:rsidP="007B6CFC">
            <w:pPr>
              <w:spacing w:after="0"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rPr>
              <w:t xml:space="preserve">Надання до </w:t>
            </w:r>
            <w:r w:rsidRPr="00EE365D">
              <w:rPr>
                <w:rFonts w:ascii="Times New Roman" w:eastAsia="Times New Roman" w:hAnsi="Times New Roman"/>
                <w:sz w:val="28"/>
                <w:szCs w:val="28"/>
                <w:lang w:val="uk-UA"/>
              </w:rPr>
              <w:t>фінансового відділу</w:t>
            </w:r>
            <w:r w:rsidRPr="00EE365D">
              <w:rPr>
                <w:rFonts w:ascii="Times New Roman" w:eastAsia="Times New Roman" w:hAnsi="Times New Roman"/>
                <w:sz w:val="28"/>
                <w:szCs w:val="28"/>
              </w:rPr>
              <w:t xml:space="preserve"> основних прогнозних показників економічного і соціального розвитку </w:t>
            </w:r>
            <w:r w:rsidRPr="00EE365D">
              <w:rPr>
                <w:rFonts w:ascii="Times New Roman" w:eastAsia="Times New Roman" w:hAnsi="Times New Roman"/>
                <w:sz w:val="28"/>
                <w:szCs w:val="28"/>
                <w:lang w:val="uk-UA"/>
              </w:rPr>
              <w:t xml:space="preserve">сільської територіальної </w:t>
            </w:r>
            <w:r w:rsidRPr="00EE365D">
              <w:rPr>
                <w:rFonts w:ascii="Times New Roman" w:eastAsia="Times New Roman" w:hAnsi="Times New Roman"/>
                <w:sz w:val="28"/>
                <w:szCs w:val="28"/>
              </w:rPr>
              <w:t xml:space="preserve">громади і соціального розвитку на </w:t>
            </w:r>
            <w:r w:rsidRPr="00EE365D">
              <w:rPr>
                <w:rFonts w:ascii="Times New Roman" w:eastAsia="Times New Roman" w:hAnsi="Times New Roman"/>
                <w:sz w:val="28"/>
                <w:szCs w:val="28"/>
                <w:lang w:val="uk-UA" w:eastAsia="zh-CN"/>
              </w:rPr>
              <w:t>середньостроковий період</w:t>
            </w:r>
            <w:r w:rsidRPr="00EE365D">
              <w:rPr>
                <w:rFonts w:ascii="Times New Roman" w:eastAsia="Times New Roman" w:hAnsi="Times New Roman"/>
                <w:sz w:val="28"/>
                <w:szCs w:val="28"/>
              </w:rPr>
              <w:t xml:space="preserve"> та пояснювальну записку до них</w:t>
            </w:r>
            <w:r w:rsidRPr="00EE365D">
              <w:rPr>
                <w:rFonts w:ascii="Times New Roman" w:eastAsia="Times New Roman" w:hAnsi="Times New Roman"/>
                <w:sz w:val="28"/>
                <w:szCs w:val="28"/>
                <w:lang w:val="uk-UA"/>
              </w:rPr>
              <w:t>.</w:t>
            </w:r>
          </w:p>
          <w:p w14:paraId="49587265" w14:textId="77777777" w:rsidR="007B63A3" w:rsidRPr="00EE365D" w:rsidRDefault="007B63A3" w:rsidP="007B6CFC">
            <w:pPr>
              <w:spacing w:after="0" w:line="240" w:lineRule="auto"/>
              <w:ind w:right="275"/>
              <w:jc w:val="both"/>
              <w:rPr>
                <w:rFonts w:ascii="Times New Roman" w:eastAsia="Times New Roman" w:hAnsi="Times New Roman"/>
                <w:sz w:val="28"/>
                <w:szCs w:val="28"/>
              </w:rPr>
            </w:pPr>
          </w:p>
        </w:tc>
        <w:tc>
          <w:tcPr>
            <w:tcW w:w="1125" w:type="pct"/>
            <w:tcBorders>
              <w:top w:val="outset" w:sz="6" w:space="0" w:color="000000"/>
              <w:left w:val="outset" w:sz="6" w:space="0" w:color="000000"/>
              <w:bottom w:val="outset" w:sz="6" w:space="0" w:color="000000"/>
              <w:right w:val="outset" w:sz="6" w:space="0" w:color="000000"/>
            </w:tcBorders>
          </w:tcPr>
          <w:p w14:paraId="612972AB"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14:paraId="0E20EC21"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t xml:space="preserve">Відділ  </w:t>
            </w:r>
            <w:r w:rsidRPr="00EE365D">
              <w:rPr>
                <w:rFonts w:ascii="Times New Roman" w:eastAsia="Times New Roman" w:hAnsi="Times New Roman"/>
                <w:sz w:val="28"/>
                <w:szCs w:val="28"/>
                <w:lang w:val="uk-UA"/>
              </w:rPr>
              <w:t>економічного</w:t>
            </w:r>
            <w:r w:rsidRPr="00EE365D">
              <w:rPr>
                <w:rFonts w:ascii="Times New Roman" w:eastAsia="Times New Roman" w:hAnsi="Times New Roman"/>
                <w:sz w:val="28"/>
                <w:szCs w:val="28"/>
              </w:rPr>
              <w:t xml:space="preserve"> розвитку</w:t>
            </w:r>
            <w:r w:rsidRPr="00EE365D">
              <w:rPr>
                <w:rFonts w:ascii="Times New Roman" w:eastAsia="Times New Roman" w:hAnsi="Times New Roman"/>
                <w:sz w:val="28"/>
                <w:szCs w:val="28"/>
                <w:lang w:val="uk-UA"/>
              </w:rPr>
              <w:t xml:space="preserve">, інвестицій та житлово-комунального господарства </w:t>
            </w:r>
            <w:r w:rsidRPr="00EE365D">
              <w:rPr>
                <w:rFonts w:ascii="Times New Roman" w:eastAsia="Times New Roman" w:hAnsi="Times New Roman"/>
                <w:sz w:val="28"/>
                <w:szCs w:val="28"/>
              </w:rPr>
              <w:t>виконавчого комітету</w:t>
            </w:r>
          </w:p>
        </w:tc>
      </w:tr>
      <w:tr w:rsidR="007B63A3" w:rsidRPr="00EE365D" w14:paraId="24E4FC1B" w14:textId="77777777" w:rsidTr="007B6CFC">
        <w:tc>
          <w:tcPr>
            <w:tcW w:w="198" w:type="pct"/>
            <w:tcBorders>
              <w:top w:val="outset" w:sz="6" w:space="0" w:color="000000"/>
              <w:left w:val="outset" w:sz="6" w:space="0" w:color="000000"/>
              <w:bottom w:val="outset" w:sz="6" w:space="0" w:color="000000"/>
              <w:right w:val="outset" w:sz="6" w:space="0" w:color="000000"/>
            </w:tcBorders>
          </w:tcPr>
          <w:p w14:paraId="0C793D1C"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4.</w:t>
            </w:r>
          </w:p>
        </w:tc>
        <w:tc>
          <w:tcPr>
            <w:tcW w:w="2451" w:type="pct"/>
            <w:tcBorders>
              <w:top w:val="outset" w:sz="6" w:space="0" w:color="000000"/>
              <w:left w:val="outset" w:sz="6" w:space="0" w:color="000000"/>
              <w:bottom w:val="outset" w:sz="6" w:space="0" w:color="000000"/>
              <w:right w:val="outset" w:sz="6" w:space="0" w:color="000000"/>
            </w:tcBorders>
          </w:tcPr>
          <w:p w14:paraId="222A0582"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rPr>
              <w:t>Надання</w:t>
            </w:r>
            <w:r w:rsidRPr="00EE365D">
              <w:rPr>
                <w:rFonts w:ascii="Times New Roman" w:eastAsia="Times New Roman" w:hAnsi="Times New Roman"/>
                <w:sz w:val="28"/>
                <w:szCs w:val="28"/>
                <w:lang w:val="uk-UA"/>
              </w:rPr>
              <w:t xml:space="preserve"> фінансовому відділу</w:t>
            </w:r>
            <w:r w:rsidRPr="00EE365D">
              <w:rPr>
                <w:rFonts w:ascii="Times New Roman" w:eastAsia="Times New Roman" w:hAnsi="Times New Roman"/>
                <w:sz w:val="28"/>
                <w:szCs w:val="28"/>
              </w:rPr>
              <w:t xml:space="preserve"> інформації щодо чисельності населення</w:t>
            </w:r>
          </w:p>
        </w:tc>
        <w:tc>
          <w:tcPr>
            <w:tcW w:w="1125" w:type="pct"/>
            <w:tcBorders>
              <w:top w:val="outset" w:sz="6" w:space="0" w:color="000000"/>
              <w:left w:val="outset" w:sz="6" w:space="0" w:color="000000"/>
              <w:bottom w:val="outset" w:sz="6" w:space="0" w:color="000000"/>
              <w:right w:val="outset" w:sz="6" w:space="0" w:color="000000"/>
            </w:tcBorders>
          </w:tcPr>
          <w:p w14:paraId="412217C1"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14:paraId="53F6248C"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 xml:space="preserve">Загальний відділ, Центр надання адміністративних послуг </w:t>
            </w:r>
            <w:r w:rsidRPr="00EE365D">
              <w:rPr>
                <w:rFonts w:ascii="Times New Roman" w:eastAsia="Times New Roman" w:hAnsi="Times New Roman"/>
                <w:sz w:val="28"/>
                <w:szCs w:val="28"/>
              </w:rPr>
              <w:t>виконавчого комітету</w:t>
            </w:r>
          </w:p>
        </w:tc>
      </w:tr>
      <w:tr w:rsidR="007B63A3" w:rsidRPr="00EE365D" w14:paraId="7C4D675B" w14:textId="77777777" w:rsidTr="007B6CFC">
        <w:tc>
          <w:tcPr>
            <w:tcW w:w="198" w:type="pct"/>
            <w:tcBorders>
              <w:top w:val="outset" w:sz="6" w:space="0" w:color="000000"/>
              <w:left w:val="outset" w:sz="6" w:space="0" w:color="000000"/>
              <w:bottom w:val="outset" w:sz="6" w:space="0" w:color="000000"/>
              <w:right w:val="outset" w:sz="6" w:space="0" w:color="000000"/>
            </w:tcBorders>
          </w:tcPr>
          <w:p w14:paraId="7FA86B33"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5</w:t>
            </w:r>
            <w:r w:rsidRPr="00EE365D">
              <w:rPr>
                <w:rFonts w:ascii="Times New Roman" w:eastAsia="Times New Roman" w:hAnsi="Times New Roman"/>
                <w:b/>
                <w:sz w:val="28"/>
                <w:szCs w:val="28"/>
                <w:lang w:val="uk-UA" w:eastAsia="uk-UA"/>
              </w:rPr>
              <w:t>.</w:t>
            </w:r>
          </w:p>
        </w:tc>
        <w:tc>
          <w:tcPr>
            <w:tcW w:w="2451" w:type="pct"/>
            <w:tcBorders>
              <w:top w:val="outset" w:sz="6" w:space="0" w:color="000000"/>
              <w:left w:val="outset" w:sz="6" w:space="0" w:color="000000"/>
              <w:bottom w:val="outset" w:sz="6" w:space="0" w:color="000000"/>
              <w:right w:val="outset" w:sz="6" w:space="0" w:color="000000"/>
            </w:tcBorders>
          </w:tcPr>
          <w:p w14:paraId="7B258A18"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Підготовка та подання фінансовому відділу разом з поясненнями (зокрема в частині</w:t>
            </w:r>
            <w:r w:rsidRPr="00EE365D">
              <w:rPr>
                <w:rFonts w:ascii="Times New Roman" w:eastAsia="Times New Roman" w:hAnsi="Times New Roman"/>
                <w:sz w:val="28"/>
                <w:szCs w:val="28"/>
                <w:lang w:val="uk-UA" w:eastAsia="uk-UA"/>
              </w:rPr>
              <w:t xml:space="preserve"> фіскальних ризиків у майбутніх періодах)</w:t>
            </w:r>
            <w:r w:rsidRPr="00EE365D">
              <w:rPr>
                <w:rFonts w:ascii="Times New Roman" w:eastAsia="Times New Roman" w:hAnsi="Times New Roman"/>
                <w:sz w:val="28"/>
                <w:szCs w:val="28"/>
                <w:lang w:val="uk-UA"/>
              </w:rPr>
              <w:t xml:space="preserve"> прогнозних обсягів доходів бюджету на середньостроковий період відповідно до типової форми прогнозу місцевого бюджету.</w:t>
            </w:r>
          </w:p>
        </w:tc>
        <w:tc>
          <w:tcPr>
            <w:tcW w:w="1125" w:type="pct"/>
            <w:tcBorders>
              <w:top w:val="outset" w:sz="6" w:space="0" w:color="000000"/>
              <w:left w:val="outset" w:sz="6" w:space="0" w:color="000000"/>
              <w:bottom w:val="outset" w:sz="6" w:space="0" w:color="000000"/>
              <w:right w:val="outset" w:sz="6" w:space="0" w:color="000000"/>
            </w:tcBorders>
          </w:tcPr>
          <w:p w14:paraId="6A2FC39C"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14:paraId="4570327B"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Головне управління державної податкової служби у Черкаській області (за згодою), головний розпорядник бюджетних коштів</w:t>
            </w:r>
          </w:p>
        </w:tc>
      </w:tr>
      <w:tr w:rsidR="007B63A3" w:rsidRPr="00EE365D" w14:paraId="0E04C235" w14:textId="77777777" w:rsidTr="007B6CFC">
        <w:trPr>
          <w:trHeight w:val="5489"/>
        </w:trPr>
        <w:tc>
          <w:tcPr>
            <w:tcW w:w="198" w:type="pct"/>
            <w:tcBorders>
              <w:top w:val="outset" w:sz="6" w:space="0" w:color="000000"/>
              <w:left w:val="outset" w:sz="6" w:space="0" w:color="000000"/>
              <w:bottom w:val="outset" w:sz="6" w:space="0" w:color="000000"/>
              <w:right w:val="outset" w:sz="6" w:space="0" w:color="000000"/>
            </w:tcBorders>
          </w:tcPr>
          <w:p w14:paraId="4083039F"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w:t>
            </w:r>
          </w:p>
        </w:tc>
        <w:tc>
          <w:tcPr>
            <w:tcW w:w="2451" w:type="pct"/>
            <w:tcBorders>
              <w:top w:val="outset" w:sz="6" w:space="0" w:color="000000"/>
              <w:left w:val="outset" w:sz="6" w:space="0" w:color="000000"/>
              <w:bottom w:val="outset" w:sz="6" w:space="0" w:color="000000"/>
              <w:right w:val="outset" w:sz="6" w:space="0" w:color="000000"/>
            </w:tcBorders>
          </w:tcPr>
          <w:p w14:paraId="7D2EC473"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Прогнозування обсягів доходів бюджету сільської територіальної громади, визначення обсягів фінансування бюджету сільської територіальної громади, повернення кредитів до  бюджету сільської територіальної громади та орієнтовних граничних показників видатків  бюджету сільської територіальної громади та надання кредитів з бюджету сільської територіальної громади на середньостроковий період  на підставі прогнозу економічного і соціального розвитку України та території, аналізу виконання сільського бюджету в попередніх та поточному бюджетних періодах.</w:t>
            </w:r>
          </w:p>
        </w:tc>
        <w:tc>
          <w:tcPr>
            <w:tcW w:w="1125" w:type="pct"/>
            <w:tcBorders>
              <w:top w:val="outset" w:sz="6" w:space="0" w:color="000000"/>
              <w:left w:val="outset" w:sz="6" w:space="0" w:color="000000"/>
              <w:bottom w:val="outset" w:sz="6" w:space="0" w:color="000000"/>
              <w:right w:val="outset" w:sz="6" w:space="0" w:color="000000"/>
            </w:tcBorders>
          </w:tcPr>
          <w:p w14:paraId="063359E1"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25 червня</w:t>
            </w:r>
          </w:p>
        </w:tc>
        <w:tc>
          <w:tcPr>
            <w:tcW w:w="1226" w:type="pct"/>
            <w:tcBorders>
              <w:top w:val="outset" w:sz="6" w:space="0" w:color="000000"/>
              <w:left w:val="outset" w:sz="6" w:space="0" w:color="000000"/>
              <w:bottom w:val="outset" w:sz="6" w:space="0" w:color="000000"/>
              <w:right w:val="outset" w:sz="6" w:space="0" w:color="000000"/>
            </w:tcBorders>
          </w:tcPr>
          <w:p w14:paraId="7B0BC801"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7B63A3" w:rsidRPr="00EE365D" w14:paraId="7A683C6A" w14:textId="77777777" w:rsidTr="007B6CFC">
        <w:tc>
          <w:tcPr>
            <w:tcW w:w="198" w:type="pct"/>
            <w:tcBorders>
              <w:top w:val="outset" w:sz="6" w:space="0" w:color="000000"/>
              <w:left w:val="outset" w:sz="6" w:space="0" w:color="000000"/>
              <w:bottom w:val="outset" w:sz="6" w:space="0" w:color="000000"/>
              <w:right w:val="outset" w:sz="6" w:space="0" w:color="000000"/>
            </w:tcBorders>
          </w:tcPr>
          <w:p w14:paraId="679B17D6"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7.</w:t>
            </w:r>
          </w:p>
        </w:tc>
        <w:tc>
          <w:tcPr>
            <w:tcW w:w="2451" w:type="pct"/>
            <w:tcBorders>
              <w:top w:val="outset" w:sz="6" w:space="0" w:color="000000"/>
              <w:left w:val="outset" w:sz="6" w:space="0" w:color="000000"/>
              <w:bottom w:val="outset" w:sz="6" w:space="0" w:color="000000"/>
              <w:right w:val="outset" w:sz="6" w:space="0" w:color="000000"/>
            </w:tcBorders>
          </w:tcPr>
          <w:p w14:paraId="43EE4981"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Підготовка та внесення змін до показників прогнозу бюджету сільської територіальної громади на середньостроковий період на підставі інформації, визначеної відповідно до пункту 6.</w:t>
            </w:r>
          </w:p>
        </w:tc>
        <w:tc>
          <w:tcPr>
            <w:tcW w:w="1125" w:type="pct"/>
            <w:tcBorders>
              <w:top w:val="outset" w:sz="6" w:space="0" w:color="000000"/>
              <w:left w:val="outset" w:sz="6" w:space="0" w:color="000000"/>
              <w:bottom w:val="outset" w:sz="6" w:space="0" w:color="000000"/>
              <w:right w:val="outset" w:sz="6" w:space="0" w:color="000000"/>
            </w:tcBorders>
          </w:tcPr>
          <w:p w14:paraId="2786AEC2"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01 липня</w:t>
            </w:r>
          </w:p>
        </w:tc>
        <w:tc>
          <w:tcPr>
            <w:tcW w:w="1226" w:type="pct"/>
            <w:tcBorders>
              <w:top w:val="outset" w:sz="6" w:space="0" w:color="000000"/>
              <w:left w:val="outset" w:sz="6" w:space="0" w:color="000000"/>
              <w:bottom w:val="outset" w:sz="6" w:space="0" w:color="000000"/>
              <w:right w:val="outset" w:sz="6" w:space="0" w:color="000000"/>
            </w:tcBorders>
          </w:tcPr>
          <w:p w14:paraId="74EB1A98"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7B63A3" w:rsidRPr="00EE365D" w14:paraId="075409E6" w14:textId="77777777" w:rsidTr="007B6CFC">
        <w:tc>
          <w:tcPr>
            <w:tcW w:w="198" w:type="pct"/>
            <w:tcBorders>
              <w:top w:val="outset" w:sz="6" w:space="0" w:color="000000"/>
              <w:left w:val="outset" w:sz="6" w:space="0" w:color="000000"/>
              <w:bottom w:val="outset" w:sz="6" w:space="0" w:color="000000"/>
              <w:right w:val="outset" w:sz="6" w:space="0" w:color="000000"/>
            </w:tcBorders>
          </w:tcPr>
          <w:p w14:paraId="0BE2B0D0"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8.</w:t>
            </w:r>
          </w:p>
        </w:tc>
        <w:tc>
          <w:tcPr>
            <w:tcW w:w="2451" w:type="pct"/>
            <w:tcBorders>
              <w:top w:val="outset" w:sz="6" w:space="0" w:color="000000"/>
              <w:left w:val="outset" w:sz="6" w:space="0" w:color="000000"/>
              <w:bottom w:val="outset" w:sz="6" w:space="0" w:color="000000"/>
              <w:right w:val="outset" w:sz="6" w:space="0" w:color="000000"/>
            </w:tcBorders>
          </w:tcPr>
          <w:p w14:paraId="12A5CA3F"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 xml:space="preserve">Розроблення та доведення до головних розпорядників бюджетних коштів інструкцій з підготовки </w:t>
            </w:r>
            <w:r w:rsidRPr="00EE365D">
              <w:rPr>
                <w:rFonts w:ascii="Times New Roman" w:eastAsia="Times New Roman" w:hAnsi="Times New Roman"/>
                <w:sz w:val="28"/>
                <w:szCs w:val="28"/>
                <w:lang w:val="uk-UA"/>
              </w:rPr>
              <w:lastRenderedPageBreak/>
              <w:t>пропозицій до прогнозу бюджету сільської територіальної громади та орієнтовних граничних показників видатків та надання кредитів з бюджету сільської територіальної громади на середньостроковий період</w:t>
            </w:r>
          </w:p>
        </w:tc>
        <w:tc>
          <w:tcPr>
            <w:tcW w:w="1125" w:type="pct"/>
            <w:tcBorders>
              <w:top w:val="outset" w:sz="6" w:space="0" w:color="000000"/>
              <w:left w:val="outset" w:sz="6" w:space="0" w:color="000000"/>
              <w:bottom w:val="outset" w:sz="6" w:space="0" w:color="000000"/>
              <w:right w:val="outset" w:sz="6" w:space="0" w:color="000000"/>
            </w:tcBorders>
          </w:tcPr>
          <w:p w14:paraId="7D4C8C94"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 15 липня</w:t>
            </w:r>
          </w:p>
        </w:tc>
        <w:tc>
          <w:tcPr>
            <w:tcW w:w="1226" w:type="pct"/>
            <w:tcBorders>
              <w:top w:val="outset" w:sz="6" w:space="0" w:color="000000"/>
              <w:left w:val="outset" w:sz="6" w:space="0" w:color="000000"/>
              <w:bottom w:val="outset" w:sz="6" w:space="0" w:color="000000"/>
              <w:right w:val="outset" w:sz="6" w:space="0" w:color="000000"/>
            </w:tcBorders>
          </w:tcPr>
          <w:p w14:paraId="7CBA04B8"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7B63A3" w:rsidRPr="00EE365D" w14:paraId="774CF0DF" w14:textId="77777777" w:rsidTr="007B6CFC">
        <w:tc>
          <w:tcPr>
            <w:tcW w:w="198" w:type="pct"/>
            <w:tcBorders>
              <w:top w:val="outset" w:sz="6" w:space="0" w:color="000000"/>
              <w:left w:val="outset" w:sz="6" w:space="0" w:color="000000"/>
              <w:bottom w:val="outset" w:sz="6" w:space="0" w:color="000000"/>
              <w:right w:val="outset" w:sz="6" w:space="0" w:color="000000"/>
            </w:tcBorders>
          </w:tcPr>
          <w:p w14:paraId="3E0C6431"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9.</w:t>
            </w:r>
          </w:p>
        </w:tc>
        <w:tc>
          <w:tcPr>
            <w:tcW w:w="2451" w:type="pct"/>
            <w:tcBorders>
              <w:top w:val="outset" w:sz="6" w:space="0" w:color="000000"/>
              <w:left w:val="outset" w:sz="6" w:space="0" w:color="000000"/>
              <w:bottom w:val="outset" w:sz="6" w:space="0" w:color="000000"/>
              <w:right w:val="outset" w:sz="6" w:space="0" w:color="000000"/>
            </w:tcBorders>
          </w:tcPr>
          <w:p w14:paraId="7C6C8902"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rPr>
              <w:t xml:space="preserve">Надання </w:t>
            </w:r>
            <w:r w:rsidRPr="00EE365D">
              <w:rPr>
                <w:rFonts w:ascii="Times New Roman" w:eastAsia="Times New Roman" w:hAnsi="Times New Roman"/>
                <w:sz w:val="28"/>
                <w:szCs w:val="28"/>
                <w:lang w:val="uk-UA"/>
              </w:rPr>
              <w:t>фінансовому відділу</w:t>
            </w:r>
            <w:r w:rsidRPr="00EE365D">
              <w:rPr>
                <w:rFonts w:ascii="Times New Roman" w:eastAsia="Times New Roman" w:hAnsi="Times New Roman"/>
                <w:sz w:val="28"/>
                <w:szCs w:val="28"/>
              </w:rPr>
              <w:t xml:space="preserve"> пропозицій до</w:t>
            </w:r>
            <w:r w:rsidRPr="00EE365D">
              <w:rPr>
                <w:rFonts w:ascii="Times New Roman" w:eastAsia="Times New Roman" w:hAnsi="Times New Roman"/>
                <w:sz w:val="28"/>
                <w:szCs w:val="28"/>
                <w:lang w:val="uk-UA"/>
              </w:rPr>
              <w:t xml:space="preserve"> </w:t>
            </w:r>
            <w:r w:rsidRPr="00EE365D">
              <w:rPr>
                <w:rFonts w:ascii="Times New Roman" w:eastAsia="Times New Roman" w:hAnsi="Times New Roman"/>
                <w:sz w:val="28"/>
                <w:szCs w:val="28"/>
              </w:rPr>
              <w:t>прогнозу  бюджету</w:t>
            </w:r>
            <w:r w:rsidRPr="00EE365D">
              <w:rPr>
                <w:rFonts w:ascii="Times New Roman" w:eastAsia="Times New Roman" w:hAnsi="Times New Roman"/>
                <w:sz w:val="28"/>
                <w:szCs w:val="28"/>
                <w:lang w:val="uk-UA"/>
              </w:rPr>
              <w:t xml:space="preserve"> сільської територіальної громади на </w:t>
            </w:r>
            <w:r w:rsidRPr="00EE365D">
              <w:rPr>
                <w:rFonts w:ascii="Times New Roman" w:eastAsia="Times New Roman" w:hAnsi="Times New Roman"/>
                <w:sz w:val="28"/>
                <w:szCs w:val="28"/>
                <w:lang w:val="uk-UA" w:eastAsia="zh-CN"/>
              </w:rPr>
              <w:t>середньостроковий період</w:t>
            </w:r>
            <w:r w:rsidRPr="00EE365D">
              <w:rPr>
                <w:rFonts w:ascii="Times New Roman" w:eastAsia="Times New Roman" w:hAnsi="Times New Roman"/>
                <w:sz w:val="28"/>
                <w:szCs w:val="28"/>
                <w:lang w:val="uk-UA" w:eastAsia="uk-UA"/>
              </w:rPr>
              <w:t xml:space="preserve"> </w:t>
            </w:r>
          </w:p>
        </w:tc>
        <w:tc>
          <w:tcPr>
            <w:tcW w:w="1125" w:type="pct"/>
            <w:tcBorders>
              <w:top w:val="outset" w:sz="6" w:space="0" w:color="000000"/>
              <w:left w:val="outset" w:sz="6" w:space="0" w:color="000000"/>
              <w:bottom w:val="outset" w:sz="6" w:space="0" w:color="000000"/>
              <w:right w:val="outset" w:sz="6" w:space="0" w:color="000000"/>
            </w:tcBorders>
          </w:tcPr>
          <w:p w14:paraId="6AD1106E"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30 липня</w:t>
            </w:r>
          </w:p>
        </w:tc>
        <w:tc>
          <w:tcPr>
            <w:tcW w:w="1226" w:type="pct"/>
            <w:tcBorders>
              <w:top w:val="outset" w:sz="6" w:space="0" w:color="000000"/>
              <w:left w:val="outset" w:sz="6" w:space="0" w:color="000000"/>
              <w:bottom w:val="outset" w:sz="6" w:space="0" w:color="000000"/>
              <w:right w:val="outset" w:sz="6" w:space="0" w:color="000000"/>
            </w:tcBorders>
          </w:tcPr>
          <w:p w14:paraId="71702BCB"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7B63A3" w:rsidRPr="00EE365D" w14:paraId="26CDC01A" w14:textId="77777777" w:rsidTr="007B6CFC">
        <w:tc>
          <w:tcPr>
            <w:tcW w:w="198" w:type="pct"/>
            <w:tcBorders>
              <w:top w:val="outset" w:sz="6" w:space="0" w:color="000000"/>
              <w:left w:val="outset" w:sz="6" w:space="0" w:color="000000"/>
              <w:bottom w:val="outset" w:sz="6" w:space="0" w:color="000000"/>
              <w:right w:val="outset" w:sz="6" w:space="0" w:color="000000"/>
            </w:tcBorders>
          </w:tcPr>
          <w:p w14:paraId="5DC18B07"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10.</w:t>
            </w:r>
          </w:p>
        </w:tc>
        <w:tc>
          <w:tcPr>
            <w:tcW w:w="2451" w:type="pct"/>
            <w:tcBorders>
              <w:top w:val="outset" w:sz="6" w:space="0" w:color="000000"/>
              <w:left w:val="outset" w:sz="6" w:space="0" w:color="000000"/>
              <w:bottom w:val="outset" w:sz="6" w:space="0" w:color="000000"/>
              <w:right w:val="outset" w:sz="6" w:space="0" w:color="000000"/>
            </w:tcBorders>
          </w:tcPr>
          <w:p w14:paraId="64FF7AA9"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Здійснення аналізу поданих головними розпорядниками бюджетних коштів пропозицій до прогнозу бюджету сільської територіальної громади на відповідність доведеним орієнтовним граничним показникам видатків бюджету сільської територіальної громади та надання кредитів з бюджету сільської територіальної громади і вимогам доведених інструкцій</w:t>
            </w:r>
          </w:p>
        </w:tc>
        <w:tc>
          <w:tcPr>
            <w:tcW w:w="1125" w:type="pct"/>
            <w:tcBorders>
              <w:top w:val="outset" w:sz="6" w:space="0" w:color="000000"/>
              <w:left w:val="outset" w:sz="6" w:space="0" w:color="000000"/>
              <w:bottom w:val="outset" w:sz="6" w:space="0" w:color="000000"/>
              <w:right w:val="outset" w:sz="6" w:space="0" w:color="000000"/>
            </w:tcBorders>
          </w:tcPr>
          <w:p w14:paraId="38118D8C"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10 серпня</w:t>
            </w:r>
          </w:p>
        </w:tc>
        <w:tc>
          <w:tcPr>
            <w:tcW w:w="1226" w:type="pct"/>
            <w:tcBorders>
              <w:top w:val="outset" w:sz="6" w:space="0" w:color="000000"/>
              <w:left w:val="outset" w:sz="6" w:space="0" w:color="000000"/>
              <w:bottom w:val="outset" w:sz="6" w:space="0" w:color="000000"/>
              <w:right w:val="outset" w:sz="6" w:space="0" w:color="000000"/>
            </w:tcBorders>
          </w:tcPr>
          <w:p w14:paraId="146FF9C5"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7B63A3" w:rsidRPr="00EE365D" w14:paraId="145525A5" w14:textId="77777777" w:rsidTr="007B6CFC">
        <w:tc>
          <w:tcPr>
            <w:tcW w:w="198" w:type="pct"/>
            <w:tcBorders>
              <w:top w:val="outset" w:sz="6" w:space="0" w:color="000000"/>
              <w:left w:val="outset" w:sz="6" w:space="0" w:color="000000"/>
              <w:bottom w:val="outset" w:sz="6" w:space="0" w:color="000000"/>
              <w:right w:val="outset" w:sz="6" w:space="0" w:color="000000"/>
            </w:tcBorders>
          </w:tcPr>
          <w:p w14:paraId="3E4F6E80"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11.</w:t>
            </w:r>
          </w:p>
        </w:tc>
        <w:tc>
          <w:tcPr>
            <w:tcW w:w="2451" w:type="pct"/>
            <w:tcBorders>
              <w:top w:val="outset" w:sz="6" w:space="0" w:color="000000"/>
              <w:left w:val="outset" w:sz="6" w:space="0" w:color="000000"/>
              <w:bottom w:val="outset" w:sz="6" w:space="0" w:color="000000"/>
              <w:right w:val="outset" w:sz="6" w:space="0" w:color="000000"/>
            </w:tcBorders>
          </w:tcPr>
          <w:p w14:paraId="084F022A"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rPr>
              <w:t>Проведення погоджувальних нарад з головними розпорядниками бюджетних коштів щодо узгодження показників прогнозу бюджету</w:t>
            </w:r>
            <w:r w:rsidRPr="00EE365D">
              <w:rPr>
                <w:rFonts w:ascii="Times New Roman" w:eastAsia="Times New Roman" w:hAnsi="Times New Roman"/>
                <w:sz w:val="28"/>
                <w:szCs w:val="28"/>
                <w:lang w:val="uk-UA"/>
              </w:rPr>
              <w:t xml:space="preserve"> сільської  територіальної громади (за необхідністю)</w:t>
            </w:r>
          </w:p>
        </w:tc>
        <w:tc>
          <w:tcPr>
            <w:tcW w:w="1125" w:type="pct"/>
            <w:tcBorders>
              <w:top w:val="outset" w:sz="6" w:space="0" w:color="000000"/>
              <w:left w:val="outset" w:sz="6" w:space="0" w:color="000000"/>
              <w:bottom w:val="outset" w:sz="6" w:space="0" w:color="000000"/>
              <w:right w:val="outset" w:sz="6" w:space="0" w:color="000000"/>
            </w:tcBorders>
          </w:tcPr>
          <w:p w14:paraId="5A12BAAE"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12 серпня</w:t>
            </w:r>
          </w:p>
        </w:tc>
        <w:tc>
          <w:tcPr>
            <w:tcW w:w="1226" w:type="pct"/>
            <w:tcBorders>
              <w:top w:val="outset" w:sz="6" w:space="0" w:color="000000"/>
              <w:left w:val="outset" w:sz="6" w:space="0" w:color="000000"/>
              <w:bottom w:val="outset" w:sz="6" w:space="0" w:color="000000"/>
              <w:right w:val="outset" w:sz="6" w:space="0" w:color="000000"/>
            </w:tcBorders>
          </w:tcPr>
          <w:p w14:paraId="1B90929C"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7B63A3" w:rsidRPr="00EE365D" w14:paraId="1E12E8D5" w14:textId="77777777" w:rsidTr="007B6CFC">
        <w:tc>
          <w:tcPr>
            <w:tcW w:w="198" w:type="pct"/>
            <w:tcBorders>
              <w:top w:val="outset" w:sz="6" w:space="0" w:color="000000"/>
              <w:left w:val="outset" w:sz="6" w:space="0" w:color="000000"/>
              <w:bottom w:val="outset" w:sz="6" w:space="0" w:color="000000"/>
              <w:right w:val="outset" w:sz="6" w:space="0" w:color="000000"/>
            </w:tcBorders>
          </w:tcPr>
          <w:p w14:paraId="2191DC8C"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12.</w:t>
            </w:r>
          </w:p>
        </w:tc>
        <w:tc>
          <w:tcPr>
            <w:tcW w:w="2451" w:type="pct"/>
            <w:tcBorders>
              <w:top w:val="outset" w:sz="6" w:space="0" w:color="000000"/>
              <w:left w:val="outset" w:sz="6" w:space="0" w:color="000000"/>
              <w:bottom w:val="outset" w:sz="6" w:space="0" w:color="000000"/>
              <w:right w:val="outset" w:sz="6" w:space="0" w:color="000000"/>
            </w:tcBorders>
          </w:tcPr>
          <w:p w14:paraId="73C6A3C6"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Доопрацювання прогнозу бюджету сільської територіальної громади за результатами проведених погоджувальних нарад та інформації, отриманої від головних розпорядників  бюджетних коштів</w:t>
            </w:r>
          </w:p>
        </w:tc>
        <w:tc>
          <w:tcPr>
            <w:tcW w:w="1125" w:type="pct"/>
            <w:tcBorders>
              <w:top w:val="outset" w:sz="6" w:space="0" w:color="000000"/>
              <w:left w:val="outset" w:sz="6" w:space="0" w:color="000000"/>
              <w:bottom w:val="outset" w:sz="6" w:space="0" w:color="000000"/>
              <w:right w:val="outset" w:sz="6" w:space="0" w:color="000000"/>
            </w:tcBorders>
          </w:tcPr>
          <w:p w14:paraId="2685D69F"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серпня</w:t>
            </w:r>
          </w:p>
        </w:tc>
        <w:tc>
          <w:tcPr>
            <w:tcW w:w="1226" w:type="pct"/>
            <w:tcBorders>
              <w:top w:val="outset" w:sz="6" w:space="0" w:color="000000"/>
              <w:left w:val="outset" w:sz="6" w:space="0" w:color="000000"/>
              <w:bottom w:val="outset" w:sz="6" w:space="0" w:color="000000"/>
              <w:right w:val="outset" w:sz="6" w:space="0" w:color="000000"/>
            </w:tcBorders>
          </w:tcPr>
          <w:p w14:paraId="7787569E"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7B63A3" w:rsidRPr="00EE365D" w14:paraId="60E7EA62" w14:textId="77777777" w:rsidTr="007B6CFC">
        <w:tc>
          <w:tcPr>
            <w:tcW w:w="198" w:type="pct"/>
            <w:tcBorders>
              <w:top w:val="outset" w:sz="6" w:space="0" w:color="000000"/>
              <w:left w:val="outset" w:sz="6" w:space="0" w:color="000000"/>
              <w:bottom w:val="outset" w:sz="6" w:space="0" w:color="000000"/>
              <w:right w:val="outset" w:sz="6" w:space="0" w:color="000000"/>
            </w:tcBorders>
          </w:tcPr>
          <w:p w14:paraId="567AE98D"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13.</w:t>
            </w:r>
          </w:p>
        </w:tc>
        <w:tc>
          <w:tcPr>
            <w:tcW w:w="2451" w:type="pct"/>
            <w:tcBorders>
              <w:top w:val="outset" w:sz="6" w:space="0" w:color="000000"/>
              <w:left w:val="outset" w:sz="6" w:space="0" w:color="000000"/>
              <w:bottom w:val="outset" w:sz="6" w:space="0" w:color="000000"/>
              <w:right w:val="outset" w:sz="6" w:space="0" w:color="000000"/>
            </w:tcBorders>
          </w:tcPr>
          <w:p w14:paraId="445EAC93" w14:textId="77777777" w:rsidR="007B63A3" w:rsidRPr="00EE365D" w:rsidRDefault="007B63A3" w:rsidP="007B6CFC">
            <w:pPr>
              <w:spacing w:after="0"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 xml:space="preserve">Подання прогнозу бюджету сільської територіальної громади на середньостроковий період до виконавчого комітету Степанківської сільської ради </w:t>
            </w:r>
          </w:p>
          <w:p w14:paraId="7F0F61E2" w14:textId="77777777" w:rsidR="007B63A3" w:rsidRPr="00EE365D" w:rsidRDefault="007B63A3" w:rsidP="007B6CFC">
            <w:pPr>
              <w:spacing w:after="0" w:line="240" w:lineRule="auto"/>
              <w:ind w:right="275"/>
              <w:jc w:val="both"/>
              <w:rPr>
                <w:rFonts w:ascii="Times New Roman" w:eastAsia="Times New Roman" w:hAnsi="Times New Roman"/>
                <w:sz w:val="28"/>
                <w:szCs w:val="28"/>
                <w:lang w:val="uk-UA" w:eastAsia="uk-UA"/>
              </w:rPr>
            </w:pPr>
          </w:p>
        </w:tc>
        <w:tc>
          <w:tcPr>
            <w:tcW w:w="1125" w:type="pct"/>
            <w:tcBorders>
              <w:top w:val="outset" w:sz="6" w:space="0" w:color="000000"/>
              <w:left w:val="outset" w:sz="6" w:space="0" w:color="000000"/>
              <w:bottom w:val="outset" w:sz="6" w:space="0" w:color="000000"/>
              <w:right w:val="outset" w:sz="6" w:space="0" w:color="000000"/>
            </w:tcBorders>
          </w:tcPr>
          <w:p w14:paraId="0C2B1D2E"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01вересня</w:t>
            </w:r>
          </w:p>
        </w:tc>
        <w:tc>
          <w:tcPr>
            <w:tcW w:w="1226" w:type="pct"/>
            <w:tcBorders>
              <w:top w:val="outset" w:sz="6" w:space="0" w:color="000000"/>
              <w:left w:val="outset" w:sz="6" w:space="0" w:color="000000"/>
              <w:bottom w:val="outset" w:sz="6" w:space="0" w:color="000000"/>
              <w:right w:val="outset" w:sz="6" w:space="0" w:color="000000"/>
            </w:tcBorders>
          </w:tcPr>
          <w:p w14:paraId="6D0B2DC6"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7B63A3" w:rsidRPr="00EE365D" w14:paraId="2DB2EE7E" w14:textId="77777777" w:rsidTr="007B6CFC">
        <w:tc>
          <w:tcPr>
            <w:tcW w:w="198" w:type="pct"/>
            <w:tcBorders>
              <w:top w:val="outset" w:sz="6" w:space="0" w:color="000000"/>
              <w:left w:val="outset" w:sz="6" w:space="0" w:color="000000"/>
              <w:bottom w:val="outset" w:sz="6" w:space="0" w:color="000000"/>
              <w:right w:val="outset" w:sz="6" w:space="0" w:color="000000"/>
            </w:tcBorders>
          </w:tcPr>
          <w:p w14:paraId="3C178958"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14.</w:t>
            </w:r>
          </w:p>
        </w:tc>
        <w:tc>
          <w:tcPr>
            <w:tcW w:w="2451" w:type="pct"/>
            <w:tcBorders>
              <w:top w:val="outset" w:sz="6" w:space="0" w:color="000000"/>
              <w:left w:val="outset" w:sz="6" w:space="0" w:color="000000"/>
              <w:bottom w:val="outset" w:sz="6" w:space="0" w:color="000000"/>
              <w:right w:val="outset" w:sz="6" w:space="0" w:color="000000"/>
            </w:tcBorders>
          </w:tcPr>
          <w:p w14:paraId="6DFCC357"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rPr>
              <w:t>Розгляд та схвалення прогнозу бюджету</w:t>
            </w:r>
            <w:r w:rsidRPr="00EE365D">
              <w:rPr>
                <w:rFonts w:ascii="Times New Roman" w:eastAsia="Times New Roman" w:hAnsi="Times New Roman"/>
                <w:sz w:val="28"/>
                <w:szCs w:val="28"/>
                <w:lang w:val="uk-UA"/>
              </w:rPr>
              <w:t xml:space="preserve">  сільської територіальної </w:t>
            </w:r>
            <w:r w:rsidRPr="00EE365D">
              <w:rPr>
                <w:rFonts w:ascii="Times New Roman" w:eastAsia="Times New Roman" w:hAnsi="Times New Roman"/>
                <w:sz w:val="28"/>
                <w:szCs w:val="28"/>
                <w:lang w:val="uk-UA"/>
              </w:rPr>
              <w:lastRenderedPageBreak/>
              <w:t xml:space="preserve">громади на середньостроковий період </w:t>
            </w:r>
          </w:p>
        </w:tc>
        <w:tc>
          <w:tcPr>
            <w:tcW w:w="1125" w:type="pct"/>
            <w:tcBorders>
              <w:top w:val="outset" w:sz="6" w:space="0" w:color="000000"/>
              <w:left w:val="outset" w:sz="6" w:space="0" w:color="000000"/>
              <w:bottom w:val="outset" w:sz="6" w:space="0" w:color="000000"/>
              <w:right w:val="outset" w:sz="6" w:space="0" w:color="000000"/>
            </w:tcBorders>
          </w:tcPr>
          <w:p w14:paraId="14DEE0A9"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 01вересня</w:t>
            </w:r>
          </w:p>
        </w:tc>
        <w:tc>
          <w:tcPr>
            <w:tcW w:w="1226" w:type="pct"/>
            <w:tcBorders>
              <w:top w:val="outset" w:sz="6" w:space="0" w:color="000000"/>
              <w:left w:val="outset" w:sz="6" w:space="0" w:color="000000"/>
              <w:bottom w:val="outset" w:sz="6" w:space="0" w:color="000000"/>
              <w:right w:val="outset" w:sz="6" w:space="0" w:color="000000"/>
            </w:tcBorders>
          </w:tcPr>
          <w:p w14:paraId="455D7734"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7B63A3" w:rsidRPr="00EE365D" w14:paraId="6F31AFEF" w14:textId="77777777" w:rsidTr="007B6CFC">
        <w:tc>
          <w:tcPr>
            <w:tcW w:w="198" w:type="pct"/>
            <w:tcBorders>
              <w:top w:val="outset" w:sz="6" w:space="0" w:color="000000"/>
              <w:left w:val="outset" w:sz="6" w:space="0" w:color="000000"/>
              <w:bottom w:val="outset" w:sz="6" w:space="0" w:color="000000"/>
              <w:right w:val="outset" w:sz="6" w:space="0" w:color="000000"/>
            </w:tcBorders>
          </w:tcPr>
          <w:p w14:paraId="44742121"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15.</w:t>
            </w:r>
          </w:p>
        </w:tc>
        <w:tc>
          <w:tcPr>
            <w:tcW w:w="2451" w:type="pct"/>
            <w:tcBorders>
              <w:top w:val="outset" w:sz="6" w:space="0" w:color="000000"/>
              <w:left w:val="outset" w:sz="6" w:space="0" w:color="000000"/>
              <w:bottom w:val="outset" w:sz="6" w:space="0" w:color="000000"/>
              <w:right w:val="outset" w:sz="6" w:space="0" w:color="000000"/>
            </w:tcBorders>
          </w:tcPr>
          <w:p w14:paraId="3627C229"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Подання прогнозу бюджету сільської територіальної громади разом із фінансово-економічним обґрунтуванням до Степанківської сільської ради Черкаського району Черкаської області</w:t>
            </w:r>
          </w:p>
        </w:tc>
        <w:tc>
          <w:tcPr>
            <w:tcW w:w="1125" w:type="pct"/>
            <w:tcBorders>
              <w:top w:val="outset" w:sz="6" w:space="0" w:color="000000"/>
              <w:left w:val="outset" w:sz="6" w:space="0" w:color="000000"/>
              <w:bottom w:val="outset" w:sz="6" w:space="0" w:color="000000"/>
              <w:right w:val="outset" w:sz="6" w:space="0" w:color="000000"/>
            </w:tcBorders>
          </w:tcPr>
          <w:p w14:paraId="2E506A33" w14:textId="77777777" w:rsidR="007B63A3" w:rsidRPr="00EE365D" w:rsidRDefault="007B63A3" w:rsidP="007B6CFC">
            <w:pPr>
              <w:spacing w:after="0" w:line="240" w:lineRule="auto"/>
              <w:ind w:right="127"/>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п’ятиденний термін після схвалення рішення виконавчим комітетом</w:t>
            </w:r>
          </w:p>
        </w:tc>
        <w:tc>
          <w:tcPr>
            <w:tcW w:w="1226" w:type="pct"/>
            <w:tcBorders>
              <w:top w:val="outset" w:sz="6" w:space="0" w:color="000000"/>
              <w:left w:val="outset" w:sz="6" w:space="0" w:color="000000"/>
              <w:bottom w:val="outset" w:sz="6" w:space="0" w:color="000000"/>
              <w:right w:val="outset" w:sz="6" w:space="0" w:color="000000"/>
            </w:tcBorders>
          </w:tcPr>
          <w:p w14:paraId="5E06EF0E"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p w14:paraId="4B0DE5B2"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7B63A3" w:rsidRPr="00EE365D" w14:paraId="063CCB9E" w14:textId="77777777" w:rsidTr="007B6CFC">
        <w:tc>
          <w:tcPr>
            <w:tcW w:w="198" w:type="pct"/>
            <w:tcBorders>
              <w:top w:val="outset" w:sz="6" w:space="0" w:color="000000"/>
              <w:left w:val="outset" w:sz="6" w:space="0" w:color="000000"/>
              <w:bottom w:val="outset" w:sz="6" w:space="0" w:color="000000"/>
              <w:right w:val="outset" w:sz="6" w:space="0" w:color="000000"/>
            </w:tcBorders>
          </w:tcPr>
          <w:p w14:paraId="60374E98"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16.</w:t>
            </w:r>
          </w:p>
        </w:tc>
        <w:tc>
          <w:tcPr>
            <w:tcW w:w="2451" w:type="pct"/>
            <w:tcBorders>
              <w:top w:val="outset" w:sz="6" w:space="0" w:color="000000"/>
              <w:left w:val="outset" w:sz="6" w:space="0" w:color="000000"/>
              <w:bottom w:val="outset" w:sz="6" w:space="0" w:color="000000"/>
              <w:right w:val="outset" w:sz="6" w:space="0" w:color="000000"/>
            </w:tcBorders>
          </w:tcPr>
          <w:p w14:paraId="44CF1747" w14:textId="77777777" w:rsidR="007B63A3" w:rsidRPr="00EE365D" w:rsidRDefault="007B63A3" w:rsidP="007B6CFC">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Супровід розгляду питання щодо прогнозу  бюджету сільської територіальної громади постійною комісією  з питань фінансів, бюджету, планування соціально-економічного розвитку, інвестицій та міжнародного співробітництва Степанківської сільської ради.</w:t>
            </w:r>
          </w:p>
        </w:tc>
        <w:tc>
          <w:tcPr>
            <w:tcW w:w="1125" w:type="pct"/>
            <w:tcBorders>
              <w:top w:val="outset" w:sz="6" w:space="0" w:color="000000"/>
              <w:left w:val="outset" w:sz="6" w:space="0" w:color="000000"/>
              <w:bottom w:val="outset" w:sz="6" w:space="0" w:color="000000"/>
              <w:right w:val="outset" w:sz="6" w:space="0" w:color="000000"/>
            </w:tcBorders>
          </w:tcPr>
          <w:p w14:paraId="57BCD483" w14:textId="77777777" w:rsidR="007B63A3" w:rsidRPr="00EE365D" w:rsidRDefault="007B63A3" w:rsidP="007B6CFC">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За регламентом ради</w:t>
            </w:r>
          </w:p>
        </w:tc>
        <w:tc>
          <w:tcPr>
            <w:tcW w:w="1226" w:type="pct"/>
            <w:tcBorders>
              <w:top w:val="outset" w:sz="6" w:space="0" w:color="000000"/>
              <w:left w:val="outset" w:sz="6" w:space="0" w:color="000000"/>
              <w:bottom w:val="outset" w:sz="6" w:space="0" w:color="000000"/>
              <w:right w:val="outset" w:sz="6" w:space="0" w:color="000000"/>
            </w:tcBorders>
          </w:tcPr>
          <w:p w14:paraId="023177A4"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p w14:paraId="3EC77E15" w14:textId="77777777" w:rsidR="007B63A3" w:rsidRPr="00EE365D" w:rsidRDefault="007B63A3" w:rsidP="007B6CFC">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bl>
    <w:p w14:paraId="655C2AA9" w14:textId="77777777" w:rsidR="007B63A3" w:rsidRPr="00EE365D" w:rsidRDefault="007B63A3" w:rsidP="007B63A3">
      <w:pPr>
        <w:spacing w:after="0" w:line="240" w:lineRule="auto"/>
        <w:contextualSpacing/>
        <w:jc w:val="both"/>
        <w:rPr>
          <w:rFonts w:ascii="Times New Roman" w:eastAsia="Times New Roman" w:hAnsi="Times New Roman"/>
          <w:sz w:val="24"/>
          <w:szCs w:val="24"/>
          <w:lang w:val="uk-UA"/>
        </w:rPr>
      </w:pPr>
    </w:p>
    <w:p w14:paraId="1BDD936D" w14:textId="77777777" w:rsidR="007B63A3" w:rsidRPr="00EE365D" w:rsidRDefault="007B63A3" w:rsidP="007B63A3">
      <w:pPr>
        <w:spacing w:after="0" w:line="240" w:lineRule="auto"/>
        <w:contextualSpacing/>
        <w:jc w:val="both"/>
        <w:rPr>
          <w:rFonts w:ascii="Times New Roman" w:eastAsia="Times New Roman" w:hAnsi="Times New Roman"/>
          <w:sz w:val="24"/>
          <w:szCs w:val="24"/>
          <w:lang w:val="uk-UA"/>
        </w:rPr>
      </w:pPr>
    </w:p>
    <w:p w14:paraId="1E6D8402" w14:textId="77777777" w:rsidR="007B63A3" w:rsidRPr="00EE365D" w:rsidRDefault="007B63A3" w:rsidP="007B63A3">
      <w:pPr>
        <w:spacing w:after="0" w:line="240" w:lineRule="auto"/>
        <w:contextualSpacing/>
        <w:jc w:val="both"/>
        <w:rPr>
          <w:rFonts w:ascii="Times New Roman" w:eastAsia="Times New Roman" w:hAnsi="Times New Roman"/>
          <w:sz w:val="24"/>
          <w:szCs w:val="24"/>
          <w:lang w:val="uk-UA"/>
        </w:rPr>
      </w:pPr>
    </w:p>
    <w:p w14:paraId="6A6DF82C" w14:textId="77777777" w:rsidR="007B63A3" w:rsidRPr="00EE365D" w:rsidRDefault="007B63A3" w:rsidP="007B63A3">
      <w:pPr>
        <w:spacing w:after="0" w:line="240" w:lineRule="auto"/>
        <w:contextualSpacing/>
        <w:jc w:val="both"/>
        <w:rPr>
          <w:rFonts w:ascii="Times New Roman" w:eastAsia="Times New Roman" w:hAnsi="Times New Roman"/>
          <w:sz w:val="24"/>
          <w:szCs w:val="24"/>
          <w:lang w:val="uk-UA"/>
        </w:rPr>
      </w:pPr>
    </w:p>
    <w:p w14:paraId="17D699B6" w14:textId="77777777" w:rsidR="007B63A3" w:rsidRPr="00EE365D" w:rsidRDefault="007B63A3" w:rsidP="007B63A3">
      <w:pPr>
        <w:spacing w:after="0" w:line="240" w:lineRule="auto"/>
        <w:contextualSpacing/>
        <w:jc w:val="both"/>
        <w:rPr>
          <w:rFonts w:ascii="Times New Roman" w:eastAsia="Times New Roman" w:hAnsi="Times New Roman"/>
          <w:sz w:val="24"/>
          <w:szCs w:val="24"/>
          <w:lang w:val="uk-UA"/>
        </w:rPr>
      </w:pPr>
    </w:p>
    <w:p w14:paraId="1ED399E9"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36C43B5D"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21262FB6"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51011330"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3149E983"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7B900E98"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608CCC69"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148AC744"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2B0B3D7E"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6942D0AE"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434C8F1C"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6B1AEE3A"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033204BC"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30EC55DF"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75A720FB"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27A92D47"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203ACC72"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0AC1E81E"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4BF26AF0"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2DFD6130"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6C864CC5"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773C15B4"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p>
    <w:p w14:paraId="57198935"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p>
    <w:p w14:paraId="7FAC0F73"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p>
    <w:p w14:paraId="06D9BB6C"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lastRenderedPageBreak/>
        <w:t xml:space="preserve">                                                             </w:t>
      </w:r>
      <w:r w:rsidRPr="00EE365D">
        <w:rPr>
          <w:rFonts w:ascii="Times New Roman" w:eastAsia="Times New Roman" w:hAnsi="Times New Roman"/>
          <w:sz w:val="28"/>
          <w:szCs w:val="28"/>
          <w:lang w:eastAsia="zh-CN"/>
        </w:rPr>
        <w:t xml:space="preserve">Додаток 2 </w:t>
      </w:r>
    </w:p>
    <w:p w14:paraId="69F7CF76"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w:t>
      </w:r>
      <w:r w:rsidRPr="00EE365D">
        <w:rPr>
          <w:rFonts w:ascii="Times New Roman" w:eastAsia="Times New Roman" w:hAnsi="Times New Roman"/>
          <w:sz w:val="28"/>
          <w:szCs w:val="28"/>
          <w:lang w:val="uk-UA" w:eastAsia="zh-CN"/>
        </w:rPr>
        <w:t>Р</w:t>
      </w:r>
      <w:r w:rsidRPr="00EE365D">
        <w:rPr>
          <w:rFonts w:ascii="Times New Roman" w:eastAsia="Times New Roman" w:hAnsi="Times New Roman"/>
          <w:sz w:val="28"/>
          <w:szCs w:val="28"/>
          <w:lang w:eastAsia="zh-CN"/>
        </w:rPr>
        <w:t>егламенту проходження</w:t>
      </w:r>
    </w:p>
    <w:p w14:paraId="62DEC8AB"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бюджетного процесу в</w:t>
      </w:r>
      <w:r w:rsidRPr="00EE365D">
        <w:rPr>
          <w:rFonts w:ascii="Times New Roman" w:eastAsia="Times New Roman" w:hAnsi="Times New Roman"/>
          <w:sz w:val="28"/>
          <w:szCs w:val="28"/>
          <w:lang w:val="uk-UA" w:eastAsia="zh-CN"/>
        </w:rPr>
        <w:t xml:space="preserve"> Степанківській</w:t>
      </w:r>
    </w:p>
    <w:p w14:paraId="17C52A0E"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14:paraId="01EB1E13"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33ED8137"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ПЛАН ЗАХОДІВ</w:t>
      </w:r>
    </w:p>
    <w:p w14:paraId="3982EB4F"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щодо складання проєкту бюджету сільської територіальної громади</w:t>
      </w:r>
    </w:p>
    <w:p w14:paraId="6E89F563"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0A0" w:firstRow="1" w:lastRow="0" w:firstColumn="1" w:lastColumn="0" w:noHBand="0" w:noVBand="0"/>
      </w:tblPr>
      <w:tblGrid>
        <w:gridCol w:w="402"/>
        <w:gridCol w:w="4449"/>
        <w:gridCol w:w="2191"/>
        <w:gridCol w:w="2297"/>
      </w:tblGrid>
      <w:tr w:rsidR="007B63A3" w:rsidRPr="00EE365D" w14:paraId="0044E0A0" w14:textId="77777777" w:rsidTr="007B6CFC">
        <w:tc>
          <w:tcPr>
            <w:tcW w:w="215" w:type="pct"/>
            <w:tcBorders>
              <w:top w:val="outset" w:sz="6" w:space="0" w:color="000000"/>
              <w:left w:val="outset" w:sz="6" w:space="0" w:color="000000"/>
              <w:bottom w:val="outset" w:sz="6" w:space="0" w:color="000000"/>
              <w:right w:val="outset" w:sz="6" w:space="0" w:color="000000"/>
            </w:tcBorders>
          </w:tcPr>
          <w:p w14:paraId="3D97BFF1" w14:textId="77777777" w:rsidR="007B63A3" w:rsidRPr="00EE365D" w:rsidRDefault="007B63A3" w:rsidP="007B6CFC">
            <w:pPr>
              <w:spacing w:before="100" w:beforeAutospacing="1" w:after="100" w:afterAutospacing="1" w:line="240" w:lineRule="auto"/>
              <w:jc w:val="center"/>
              <w:rPr>
                <w:rFonts w:ascii="Times New Roman" w:eastAsia="Times New Roman" w:hAnsi="Times New Roman"/>
                <w:sz w:val="28"/>
                <w:szCs w:val="28"/>
                <w:lang w:val="uk-UA" w:eastAsia="uk-UA"/>
              </w:rPr>
            </w:pPr>
            <w:bookmarkStart w:id="1" w:name="n75"/>
            <w:bookmarkEnd w:id="1"/>
            <w:r w:rsidRPr="00EE365D">
              <w:rPr>
                <w:rFonts w:ascii="Times New Roman" w:eastAsia="Times New Roman" w:hAnsi="Times New Roman"/>
                <w:sz w:val="28"/>
                <w:szCs w:val="28"/>
                <w:lang w:val="uk-UA" w:eastAsia="uk-UA"/>
              </w:rPr>
              <w:t>№ з/п</w:t>
            </w:r>
          </w:p>
        </w:tc>
        <w:tc>
          <w:tcPr>
            <w:tcW w:w="2382" w:type="pct"/>
            <w:tcBorders>
              <w:top w:val="outset" w:sz="6" w:space="0" w:color="000000"/>
              <w:left w:val="outset" w:sz="6" w:space="0" w:color="000000"/>
              <w:bottom w:val="outset" w:sz="6" w:space="0" w:color="000000"/>
              <w:right w:val="outset" w:sz="6" w:space="0" w:color="000000"/>
            </w:tcBorders>
          </w:tcPr>
          <w:p w14:paraId="01AB4677"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Зміст заходів</w:t>
            </w:r>
          </w:p>
        </w:tc>
        <w:tc>
          <w:tcPr>
            <w:tcW w:w="1173" w:type="pct"/>
            <w:tcBorders>
              <w:top w:val="outset" w:sz="6" w:space="0" w:color="000000"/>
              <w:left w:val="outset" w:sz="6" w:space="0" w:color="000000"/>
              <w:bottom w:val="outset" w:sz="6" w:space="0" w:color="000000"/>
              <w:right w:val="outset" w:sz="6" w:space="0" w:color="000000"/>
            </w:tcBorders>
          </w:tcPr>
          <w:p w14:paraId="22BAE267"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Термін виконання</w:t>
            </w:r>
          </w:p>
        </w:tc>
        <w:tc>
          <w:tcPr>
            <w:tcW w:w="1230" w:type="pct"/>
            <w:tcBorders>
              <w:top w:val="outset" w:sz="6" w:space="0" w:color="000000"/>
              <w:left w:val="outset" w:sz="6" w:space="0" w:color="000000"/>
              <w:bottom w:val="outset" w:sz="6" w:space="0" w:color="000000"/>
              <w:right w:val="outset" w:sz="6" w:space="0" w:color="000000"/>
            </w:tcBorders>
          </w:tcPr>
          <w:p w14:paraId="768C5279"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Відповідальні за виконання</w:t>
            </w:r>
          </w:p>
        </w:tc>
      </w:tr>
      <w:tr w:rsidR="007B63A3" w:rsidRPr="00EE365D" w14:paraId="1640749E" w14:textId="77777777" w:rsidTr="007B6CFC">
        <w:tc>
          <w:tcPr>
            <w:tcW w:w="215" w:type="pct"/>
            <w:tcBorders>
              <w:top w:val="outset" w:sz="6" w:space="0" w:color="000000"/>
              <w:left w:val="outset" w:sz="6" w:space="0" w:color="000000"/>
              <w:bottom w:val="outset" w:sz="6" w:space="0" w:color="000000"/>
              <w:right w:val="outset" w:sz="6" w:space="0" w:color="000000"/>
            </w:tcBorders>
          </w:tcPr>
          <w:p w14:paraId="6D6A068E"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w:t>
            </w:r>
          </w:p>
        </w:tc>
        <w:tc>
          <w:tcPr>
            <w:tcW w:w="2382" w:type="pct"/>
            <w:tcBorders>
              <w:top w:val="outset" w:sz="6" w:space="0" w:color="000000"/>
              <w:left w:val="outset" w:sz="6" w:space="0" w:color="000000"/>
              <w:bottom w:val="outset" w:sz="6" w:space="0" w:color="000000"/>
              <w:right w:val="outset" w:sz="6" w:space="0" w:color="000000"/>
            </w:tcBorders>
          </w:tcPr>
          <w:p w14:paraId="178A6AC7"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Доведення до головних розпорядників та одержувачів  бюджетних коштів особливостей складання розрахунків до проекту бюджету та прогнозних обсягів міжбюджетних трансфертів на плановий рік, надісланих Міністерством фінансів України та методики їх визначення</w:t>
            </w:r>
          </w:p>
          <w:p w14:paraId="342F1974"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14:paraId="0DF043B9"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3-х денний термін з дня отримання показників від Міністерства фінансів України</w:t>
            </w:r>
          </w:p>
        </w:tc>
        <w:tc>
          <w:tcPr>
            <w:tcW w:w="1230" w:type="pct"/>
            <w:tcBorders>
              <w:top w:val="outset" w:sz="6" w:space="0" w:color="000000"/>
              <w:left w:val="outset" w:sz="6" w:space="0" w:color="000000"/>
              <w:bottom w:val="outset" w:sz="6" w:space="0" w:color="000000"/>
              <w:right w:val="outset" w:sz="6" w:space="0" w:color="000000"/>
            </w:tcBorders>
          </w:tcPr>
          <w:p w14:paraId="5562B5BF"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p w14:paraId="46E33A4D"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p>
        </w:tc>
      </w:tr>
      <w:tr w:rsidR="007B63A3" w:rsidRPr="00EE365D" w14:paraId="2A899811" w14:textId="77777777" w:rsidTr="007B6CFC">
        <w:tc>
          <w:tcPr>
            <w:tcW w:w="215" w:type="pct"/>
            <w:tcBorders>
              <w:top w:val="outset" w:sz="6" w:space="0" w:color="000000"/>
              <w:left w:val="outset" w:sz="6" w:space="0" w:color="000000"/>
              <w:bottom w:val="outset" w:sz="6" w:space="0" w:color="000000"/>
              <w:right w:val="outset" w:sz="6" w:space="0" w:color="000000"/>
            </w:tcBorders>
          </w:tcPr>
          <w:p w14:paraId="41C6804E"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w:t>
            </w:r>
          </w:p>
        </w:tc>
        <w:tc>
          <w:tcPr>
            <w:tcW w:w="2382" w:type="pct"/>
            <w:tcBorders>
              <w:top w:val="outset" w:sz="6" w:space="0" w:color="000000"/>
              <w:left w:val="outset" w:sz="6" w:space="0" w:color="000000"/>
              <w:bottom w:val="outset" w:sz="6" w:space="0" w:color="000000"/>
              <w:right w:val="outset" w:sz="6" w:space="0" w:color="000000"/>
            </w:tcBorders>
          </w:tcPr>
          <w:p w14:paraId="7734FEEF" w14:textId="77777777" w:rsidR="007B63A3" w:rsidRPr="00EE365D" w:rsidRDefault="007B63A3" w:rsidP="007B6CFC">
            <w:pPr>
              <w:spacing w:before="100" w:beforeAutospacing="1" w:after="100" w:afterAutospacing="1" w:line="240" w:lineRule="auto"/>
              <w:ind w:right="175"/>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Доведення до головних розпорядників бюджетних коштів: </w:t>
            </w:r>
            <w:r w:rsidRPr="00EE365D">
              <w:rPr>
                <w:rFonts w:ascii="Times New Roman" w:eastAsia="Times New Roman" w:hAnsi="Times New Roman"/>
                <w:sz w:val="28"/>
                <w:szCs w:val="28"/>
                <w:lang w:val="uk-UA" w:eastAsia="uk-UA"/>
              </w:rPr>
              <w:br/>
              <w:t xml:space="preserve">- інструкції з підготовки бюджетних запитів; </w:t>
            </w:r>
            <w:r w:rsidRPr="00EE365D">
              <w:rPr>
                <w:rFonts w:ascii="Times New Roman" w:eastAsia="Times New Roman" w:hAnsi="Times New Roman"/>
                <w:sz w:val="28"/>
                <w:szCs w:val="28"/>
                <w:lang w:val="uk-UA" w:eastAsia="uk-UA"/>
              </w:rPr>
              <w:br/>
              <w:t>- граничних показників видатків бюджету</w:t>
            </w:r>
            <w:r w:rsidRPr="00EE365D">
              <w:rPr>
                <w:rFonts w:ascii="Times New Roman" w:eastAsia="Times New Roman" w:hAnsi="Times New Roman"/>
                <w:sz w:val="28"/>
                <w:szCs w:val="28"/>
                <w:lang w:val="uk-UA"/>
              </w:rPr>
              <w:t xml:space="preserve"> сільської територіальної громади</w:t>
            </w:r>
            <w:r w:rsidRPr="00EE365D">
              <w:rPr>
                <w:rFonts w:ascii="Times New Roman" w:eastAsia="Times New Roman" w:hAnsi="Times New Roman"/>
                <w:sz w:val="28"/>
                <w:szCs w:val="28"/>
                <w:lang w:val="uk-UA" w:eastAsia="uk-UA"/>
              </w:rPr>
              <w:t xml:space="preserve"> та надання кредитів з бюджету</w:t>
            </w:r>
            <w:r w:rsidRPr="00EE365D">
              <w:rPr>
                <w:rFonts w:ascii="Times New Roman" w:eastAsia="Times New Roman" w:hAnsi="Times New Roman"/>
                <w:sz w:val="28"/>
                <w:szCs w:val="28"/>
                <w:lang w:val="uk-UA"/>
              </w:rPr>
              <w:t xml:space="preserve"> сільської територіальної громади</w:t>
            </w:r>
            <w:r w:rsidRPr="00EE365D">
              <w:rPr>
                <w:rFonts w:ascii="Times New Roman" w:eastAsia="Times New Roman" w:hAnsi="Times New Roman"/>
                <w:sz w:val="28"/>
                <w:szCs w:val="28"/>
                <w:lang w:val="uk-UA" w:eastAsia="uk-UA"/>
              </w:rPr>
              <w:t xml:space="preserve">; </w:t>
            </w:r>
            <w:r w:rsidRPr="00EE365D">
              <w:rPr>
                <w:rFonts w:ascii="Times New Roman" w:eastAsia="Times New Roman" w:hAnsi="Times New Roman"/>
                <w:sz w:val="28"/>
                <w:szCs w:val="28"/>
                <w:lang w:val="uk-UA" w:eastAsia="uk-UA"/>
              </w:rPr>
              <w:br/>
              <w:t>- інструктивного листа щодо організаційних та інших вимог, яких зобов'язані дотримуватися всі розпорядники бюджетних коштів</w:t>
            </w:r>
          </w:p>
        </w:tc>
        <w:tc>
          <w:tcPr>
            <w:tcW w:w="1173" w:type="pct"/>
            <w:tcBorders>
              <w:top w:val="outset" w:sz="6" w:space="0" w:color="000000"/>
              <w:left w:val="outset" w:sz="6" w:space="0" w:color="000000"/>
              <w:bottom w:val="outset" w:sz="6" w:space="0" w:color="000000"/>
              <w:right w:val="outset" w:sz="6" w:space="0" w:color="000000"/>
            </w:tcBorders>
          </w:tcPr>
          <w:p w14:paraId="4725056B"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 жовтня</w:t>
            </w:r>
          </w:p>
        </w:tc>
        <w:tc>
          <w:tcPr>
            <w:tcW w:w="1230" w:type="pct"/>
            <w:tcBorders>
              <w:top w:val="outset" w:sz="6" w:space="0" w:color="000000"/>
              <w:left w:val="outset" w:sz="6" w:space="0" w:color="000000"/>
              <w:bottom w:val="outset" w:sz="6" w:space="0" w:color="000000"/>
              <w:right w:val="outset" w:sz="6" w:space="0" w:color="000000"/>
            </w:tcBorders>
          </w:tcPr>
          <w:p w14:paraId="724DB79B"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7B63A3" w:rsidRPr="00EE365D" w14:paraId="4700FF92" w14:textId="77777777" w:rsidTr="007B6CFC">
        <w:tc>
          <w:tcPr>
            <w:tcW w:w="215" w:type="pct"/>
            <w:tcBorders>
              <w:top w:val="outset" w:sz="6" w:space="0" w:color="000000"/>
              <w:left w:val="outset" w:sz="6" w:space="0" w:color="000000"/>
              <w:bottom w:val="outset" w:sz="6" w:space="0" w:color="000000"/>
              <w:right w:val="outset" w:sz="6" w:space="0" w:color="000000"/>
            </w:tcBorders>
          </w:tcPr>
          <w:p w14:paraId="7B9B873C"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w:t>
            </w:r>
          </w:p>
        </w:tc>
        <w:tc>
          <w:tcPr>
            <w:tcW w:w="2382" w:type="pct"/>
            <w:tcBorders>
              <w:top w:val="outset" w:sz="6" w:space="0" w:color="000000"/>
              <w:left w:val="outset" w:sz="6" w:space="0" w:color="000000"/>
              <w:bottom w:val="outset" w:sz="6" w:space="0" w:color="000000"/>
              <w:right w:val="outset" w:sz="6" w:space="0" w:color="000000"/>
            </w:tcBorders>
          </w:tcPr>
          <w:p w14:paraId="189FF871"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Організація роботи з розробки бюджетних запитів</w:t>
            </w:r>
          </w:p>
        </w:tc>
        <w:tc>
          <w:tcPr>
            <w:tcW w:w="1173" w:type="pct"/>
            <w:tcBorders>
              <w:top w:val="outset" w:sz="6" w:space="0" w:color="000000"/>
              <w:left w:val="outset" w:sz="6" w:space="0" w:color="000000"/>
              <w:bottom w:val="outset" w:sz="6" w:space="0" w:color="000000"/>
              <w:right w:val="outset" w:sz="6" w:space="0" w:color="000000"/>
            </w:tcBorders>
          </w:tcPr>
          <w:p w14:paraId="4C0AD367"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Вересень-жовтень</w:t>
            </w:r>
          </w:p>
        </w:tc>
        <w:tc>
          <w:tcPr>
            <w:tcW w:w="1230" w:type="pct"/>
            <w:tcBorders>
              <w:top w:val="outset" w:sz="6" w:space="0" w:color="000000"/>
              <w:left w:val="outset" w:sz="6" w:space="0" w:color="000000"/>
              <w:bottom w:val="outset" w:sz="6" w:space="0" w:color="000000"/>
              <w:right w:val="outset" w:sz="6" w:space="0" w:color="000000"/>
            </w:tcBorders>
          </w:tcPr>
          <w:p w14:paraId="565CF3C7"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7B63A3" w:rsidRPr="00EE365D" w14:paraId="18950035" w14:textId="77777777" w:rsidTr="007B6CFC">
        <w:tc>
          <w:tcPr>
            <w:tcW w:w="215" w:type="pct"/>
            <w:tcBorders>
              <w:top w:val="outset" w:sz="6" w:space="0" w:color="000000"/>
              <w:left w:val="outset" w:sz="6" w:space="0" w:color="000000"/>
              <w:bottom w:val="outset" w:sz="6" w:space="0" w:color="000000"/>
              <w:right w:val="outset" w:sz="6" w:space="0" w:color="000000"/>
            </w:tcBorders>
          </w:tcPr>
          <w:p w14:paraId="0C595B8F"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4.</w:t>
            </w:r>
          </w:p>
        </w:tc>
        <w:tc>
          <w:tcPr>
            <w:tcW w:w="2382" w:type="pct"/>
            <w:tcBorders>
              <w:top w:val="outset" w:sz="6" w:space="0" w:color="000000"/>
              <w:left w:val="outset" w:sz="6" w:space="0" w:color="000000"/>
              <w:bottom w:val="outset" w:sz="6" w:space="0" w:color="000000"/>
              <w:right w:val="outset" w:sz="6" w:space="0" w:color="000000"/>
            </w:tcBorders>
          </w:tcPr>
          <w:p w14:paraId="5B1A366B"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Подання бюджетних запитів фінансовому відділу</w:t>
            </w:r>
          </w:p>
        </w:tc>
        <w:tc>
          <w:tcPr>
            <w:tcW w:w="1173" w:type="pct"/>
            <w:tcBorders>
              <w:top w:val="outset" w:sz="6" w:space="0" w:color="000000"/>
              <w:left w:val="outset" w:sz="6" w:space="0" w:color="000000"/>
              <w:bottom w:val="outset" w:sz="6" w:space="0" w:color="000000"/>
              <w:right w:val="outset" w:sz="6" w:space="0" w:color="000000"/>
            </w:tcBorders>
          </w:tcPr>
          <w:p w14:paraId="17A68CED"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жовтня</w:t>
            </w:r>
          </w:p>
          <w:p w14:paraId="6B7922B5"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p>
        </w:tc>
        <w:tc>
          <w:tcPr>
            <w:tcW w:w="1230" w:type="pct"/>
            <w:tcBorders>
              <w:top w:val="outset" w:sz="6" w:space="0" w:color="000000"/>
              <w:left w:val="outset" w:sz="6" w:space="0" w:color="000000"/>
              <w:bottom w:val="outset" w:sz="6" w:space="0" w:color="000000"/>
              <w:right w:val="outset" w:sz="6" w:space="0" w:color="000000"/>
            </w:tcBorders>
          </w:tcPr>
          <w:p w14:paraId="213565F4"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7B63A3" w:rsidRPr="00EE365D" w14:paraId="17E2433B" w14:textId="77777777" w:rsidTr="007B6CFC">
        <w:tc>
          <w:tcPr>
            <w:tcW w:w="215" w:type="pct"/>
            <w:tcBorders>
              <w:top w:val="outset" w:sz="6" w:space="0" w:color="000000"/>
              <w:left w:val="outset" w:sz="6" w:space="0" w:color="000000"/>
              <w:bottom w:val="outset" w:sz="6" w:space="0" w:color="000000"/>
              <w:right w:val="outset" w:sz="6" w:space="0" w:color="000000"/>
            </w:tcBorders>
          </w:tcPr>
          <w:p w14:paraId="2735BE6F"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5.</w:t>
            </w:r>
          </w:p>
        </w:tc>
        <w:tc>
          <w:tcPr>
            <w:tcW w:w="2382" w:type="pct"/>
            <w:tcBorders>
              <w:top w:val="outset" w:sz="6" w:space="0" w:color="000000"/>
              <w:left w:val="outset" w:sz="6" w:space="0" w:color="000000"/>
              <w:bottom w:val="outset" w:sz="6" w:space="0" w:color="000000"/>
              <w:right w:val="outset" w:sz="6" w:space="0" w:color="000000"/>
            </w:tcBorders>
          </w:tcPr>
          <w:p w14:paraId="53D75F3F"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eastAsia="uk-UA"/>
              </w:rPr>
              <w:t xml:space="preserve">Здійснення аналізу бюджетних запитів, отриманих від головних </w:t>
            </w:r>
            <w:r w:rsidRPr="00EE365D">
              <w:rPr>
                <w:rFonts w:ascii="Times New Roman" w:eastAsia="Times New Roman" w:hAnsi="Times New Roman"/>
                <w:sz w:val="28"/>
                <w:szCs w:val="28"/>
                <w:lang w:val="uk-UA" w:eastAsia="uk-UA"/>
              </w:rPr>
              <w:lastRenderedPageBreak/>
              <w:t>розпорядників бюджетних коштів, та прийняття рішення щодо включення їх до пропозиції проекту бюджету</w:t>
            </w:r>
            <w:r w:rsidRPr="00EE365D">
              <w:rPr>
                <w:rFonts w:ascii="Times New Roman" w:eastAsia="Times New Roman" w:hAnsi="Times New Roman"/>
                <w:sz w:val="28"/>
                <w:szCs w:val="28"/>
                <w:lang w:val="uk-UA"/>
              </w:rPr>
              <w:t xml:space="preserve"> сільської територіальної громади</w:t>
            </w:r>
          </w:p>
          <w:p w14:paraId="086DD333"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rPr>
            </w:pPr>
          </w:p>
        </w:tc>
        <w:tc>
          <w:tcPr>
            <w:tcW w:w="1173" w:type="pct"/>
            <w:tcBorders>
              <w:top w:val="outset" w:sz="6" w:space="0" w:color="000000"/>
              <w:left w:val="outset" w:sz="6" w:space="0" w:color="000000"/>
              <w:bottom w:val="outset" w:sz="6" w:space="0" w:color="000000"/>
              <w:right w:val="outset" w:sz="6" w:space="0" w:color="000000"/>
            </w:tcBorders>
          </w:tcPr>
          <w:p w14:paraId="784C00CC"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w:t>
            </w:r>
          </w:p>
          <w:p w14:paraId="16C797EF"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 листопада</w:t>
            </w:r>
          </w:p>
        </w:tc>
        <w:tc>
          <w:tcPr>
            <w:tcW w:w="1230" w:type="pct"/>
            <w:tcBorders>
              <w:top w:val="outset" w:sz="6" w:space="0" w:color="000000"/>
              <w:left w:val="outset" w:sz="6" w:space="0" w:color="000000"/>
              <w:bottom w:val="outset" w:sz="6" w:space="0" w:color="000000"/>
              <w:right w:val="outset" w:sz="6" w:space="0" w:color="000000"/>
            </w:tcBorders>
          </w:tcPr>
          <w:p w14:paraId="021C6F30"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7B63A3" w:rsidRPr="00EE365D" w14:paraId="3B970F7C" w14:textId="77777777" w:rsidTr="007B6CFC">
        <w:tc>
          <w:tcPr>
            <w:tcW w:w="215" w:type="pct"/>
            <w:tcBorders>
              <w:top w:val="outset" w:sz="6" w:space="0" w:color="000000"/>
              <w:left w:val="outset" w:sz="6" w:space="0" w:color="000000"/>
              <w:bottom w:val="outset" w:sz="6" w:space="0" w:color="000000"/>
              <w:right w:val="outset" w:sz="6" w:space="0" w:color="000000"/>
            </w:tcBorders>
          </w:tcPr>
          <w:p w14:paraId="5E39EA27"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w:t>
            </w:r>
          </w:p>
        </w:tc>
        <w:tc>
          <w:tcPr>
            <w:tcW w:w="2382" w:type="pct"/>
            <w:tcBorders>
              <w:top w:val="outset" w:sz="6" w:space="0" w:color="000000"/>
              <w:left w:val="outset" w:sz="6" w:space="0" w:color="000000"/>
              <w:bottom w:val="outset" w:sz="6" w:space="0" w:color="000000"/>
              <w:right w:val="outset" w:sz="6" w:space="0" w:color="000000"/>
            </w:tcBorders>
          </w:tcPr>
          <w:p w14:paraId="6ED8C217"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Доведення до головних розпорядників бюджетних коштів обсягів міжбюджетних трансфертів, врахованих у проекті державного бюджету, прийнятого Верховною Радою України у другому читанні</w:t>
            </w:r>
          </w:p>
          <w:p w14:paraId="0C9AEA17"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14:paraId="2E13200A"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триденний термін з дня отримання</w:t>
            </w:r>
          </w:p>
        </w:tc>
        <w:tc>
          <w:tcPr>
            <w:tcW w:w="1230" w:type="pct"/>
            <w:tcBorders>
              <w:top w:val="outset" w:sz="6" w:space="0" w:color="000000"/>
              <w:left w:val="outset" w:sz="6" w:space="0" w:color="000000"/>
              <w:bottom w:val="outset" w:sz="6" w:space="0" w:color="000000"/>
              <w:right w:val="outset" w:sz="6" w:space="0" w:color="000000"/>
            </w:tcBorders>
          </w:tcPr>
          <w:p w14:paraId="2EC0F581"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7B63A3" w:rsidRPr="00EE365D" w14:paraId="50022E68" w14:textId="77777777" w:rsidTr="007B6CFC">
        <w:tc>
          <w:tcPr>
            <w:tcW w:w="215" w:type="pct"/>
            <w:tcBorders>
              <w:top w:val="outset" w:sz="6" w:space="0" w:color="000000"/>
              <w:left w:val="outset" w:sz="6" w:space="0" w:color="000000"/>
              <w:bottom w:val="outset" w:sz="6" w:space="0" w:color="000000"/>
              <w:right w:val="outset" w:sz="6" w:space="0" w:color="000000"/>
            </w:tcBorders>
          </w:tcPr>
          <w:p w14:paraId="2D39D5AD"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7.</w:t>
            </w:r>
          </w:p>
        </w:tc>
        <w:tc>
          <w:tcPr>
            <w:tcW w:w="2382" w:type="pct"/>
            <w:tcBorders>
              <w:top w:val="outset" w:sz="6" w:space="0" w:color="000000"/>
              <w:left w:val="outset" w:sz="6" w:space="0" w:color="000000"/>
              <w:bottom w:val="outset" w:sz="6" w:space="0" w:color="000000"/>
              <w:right w:val="outset" w:sz="6" w:space="0" w:color="000000"/>
            </w:tcBorders>
          </w:tcPr>
          <w:p w14:paraId="1EC70838"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Доведення до головних розпорядників бюджетних коштів відповідних обсягів субвенцій на здійснення державних програм соціального захисту, додаткової дотації на здійснення переданих з державного бюджету видатків з утримання закладів освіти та охорони здоров'я</w:t>
            </w:r>
          </w:p>
          <w:p w14:paraId="549312ED"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14:paraId="2949EBFC"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триденний термін з дня отримання</w:t>
            </w:r>
          </w:p>
        </w:tc>
        <w:tc>
          <w:tcPr>
            <w:tcW w:w="1230" w:type="pct"/>
            <w:tcBorders>
              <w:top w:val="outset" w:sz="6" w:space="0" w:color="000000"/>
              <w:left w:val="outset" w:sz="6" w:space="0" w:color="000000"/>
              <w:bottom w:val="outset" w:sz="6" w:space="0" w:color="000000"/>
              <w:right w:val="outset" w:sz="6" w:space="0" w:color="000000"/>
            </w:tcBorders>
          </w:tcPr>
          <w:p w14:paraId="13EEECE1"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7B63A3" w:rsidRPr="00EE365D" w14:paraId="08D3558B" w14:textId="77777777" w:rsidTr="007B6CFC">
        <w:tc>
          <w:tcPr>
            <w:tcW w:w="215" w:type="pct"/>
            <w:tcBorders>
              <w:top w:val="outset" w:sz="6" w:space="0" w:color="000000"/>
              <w:left w:val="outset" w:sz="6" w:space="0" w:color="000000"/>
              <w:bottom w:val="outset" w:sz="6" w:space="0" w:color="000000"/>
              <w:right w:val="outset" w:sz="6" w:space="0" w:color="000000"/>
            </w:tcBorders>
          </w:tcPr>
          <w:p w14:paraId="7EBB2E3C"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8.</w:t>
            </w:r>
          </w:p>
        </w:tc>
        <w:tc>
          <w:tcPr>
            <w:tcW w:w="2382" w:type="pct"/>
            <w:tcBorders>
              <w:top w:val="outset" w:sz="6" w:space="0" w:color="000000"/>
              <w:left w:val="outset" w:sz="6" w:space="0" w:color="000000"/>
              <w:bottom w:val="outset" w:sz="6" w:space="0" w:color="000000"/>
              <w:right w:val="outset" w:sz="6" w:space="0" w:color="000000"/>
            </w:tcBorders>
          </w:tcPr>
          <w:p w14:paraId="6DE9A78F"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Вжиття заходів щодо залучення громадськості до процесу складання проекту бюджету сільської територіальної громади </w:t>
            </w:r>
          </w:p>
          <w:p w14:paraId="37CE0B37"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14:paraId="769116F7"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жовтень</w:t>
            </w:r>
          </w:p>
        </w:tc>
        <w:tc>
          <w:tcPr>
            <w:tcW w:w="1230" w:type="pct"/>
            <w:tcBorders>
              <w:top w:val="outset" w:sz="6" w:space="0" w:color="000000"/>
              <w:left w:val="outset" w:sz="6" w:space="0" w:color="000000"/>
              <w:bottom w:val="outset" w:sz="6" w:space="0" w:color="000000"/>
              <w:right w:val="outset" w:sz="6" w:space="0" w:color="000000"/>
            </w:tcBorders>
          </w:tcPr>
          <w:p w14:paraId="372B07B4"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7B63A3" w:rsidRPr="00EE365D" w14:paraId="7B01347A" w14:textId="77777777" w:rsidTr="007B6CFC">
        <w:tc>
          <w:tcPr>
            <w:tcW w:w="215" w:type="pct"/>
            <w:tcBorders>
              <w:top w:val="outset" w:sz="6" w:space="0" w:color="000000"/>
              <w:left w:val="outset" w:sz="6" w:space="0" w:color="000000"/>
              <w:bottom w:val="outset" w:sz="6" w:space="0" w:color="000000"/>
              <w:right w:val="outset" w:sz="6" w:space="0" w:color="000000"/>
            </w:tcBorders>
          </w:tcPr>
          <w:p w14:paraId="2E855E1C"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9.</w:t>
            </w:r>
          </w:p>
        </w:tc>
        <w:tc>
          <w:tcPr>
            <w:tcW w:w="2382" w:type="pct"/>
            <w:tcBorders>
              <w:top w:val="outset" w:sz="6" w:space="0" w:color="000000"/>
              <w:left w:val="outset" w:sz="6" w:space="0" w:color="000000"/>
              <w:bottom w:val="outset" w:sz="6" w:space="0" w:color="000000"/>
              <w:right w:val="outset" w:sz="6" w:space="0" w:color="000000"/>
            </w:tcBorders>
          </w:tcPr>
          <w:p w14:paraId="4D781CE1"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Підготовка проекту рішення Степанківської сільської  ради "Про бюджет Степанківської сільської територіальної громади" з додатками згідно з типовою формою,затвердженою відповідним наказом Мінфіну, і матеріалів, передбачених </w:t>
            </w:r>
            <w:hyperlink r:id="rId5" w:anchor="n1239" w:tgtFrame="_blank" w:history="1">
              <w:r w:rsidRPr="00EE365D">
                <w:rPr>
                  <w:rFonts w:ascii="Times New Roman" w:eastAsia="Times New Roman" w:hAnsi="Times New Roman"/>
                  <w:color w:val="0000FF"/>
                  <w:sz w:val="28"/>
                  <w:szCs w:val="28"/>
                  <w:u w:val="single"/>
                  <w:lang w:val="uk-UA" w:eastAsia="uk-UA"/>
                </w:rPr>
                <w:t>статтею 76</w:t>
              </w:r>
            </w:hyperlink>
            <w:r w:rsidRPr="00EE365D">
              <w:rPr>
                <w:rFonts w:ascii="Times New Roman" w:eastAsia="Times New Roman" w:hAnsi="Times New Roman"/>
                <w:sz w:val="28"/>
                <w:szCs w:val="28"/>
                <w:lang w:val="uk-UA" w:eastAsia="uk-UA"/>
              </w:rPr>
              <w:t xml:space="preserve"> Бюджетного кодексу України, та його подання виконавчому комітету</w:t>
            </w:r>
          </w:p>
        </w:tc>
        <w:tc>
          <w:tcPr>
            <w:tcW w:w="1173" w:type="pct"/>
            <w:tcBorders>
              <w:top w:val="outset" w:sz="6" w:space="0" w:color="000000"/>
              <w:left w:val="outset" w:sz="6" w:space="0" w:color="000000"/>
              <w:bottom w:val="outset" w:sz="6" w:space="0" w:color="000000"/>
              <w:right w:val="outset" w:sz="6" w:space="0" w:color="000000"/>
            </w:tcBorders>
          </w:tcPr>
          <w:p w14:paraId="13F8D33C"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листопада</w:t>
            </w:r>
          </w:p>
        </w:tc>
        <w:tc>
          <w:tcPr>
            <w:tcW w:w="1230" w:type="pct"/>
            <w:tcBorders>
              <w:top w:val="outset" w:sz="6" w:space="0" w:color="000000"/>
              <w:left w:val="outset" w:sz="6" w:space="0" w:color="000000"/>
              <w:bottom w:val="outset" w:sz="6" w:space="0" w:color="000000"/>
              <w:right w:val="outset" w:sz="6" w:space="0" w:color="000000"/>
            </w:tcBorders>
          </w:tcPr>
          <w:p w14:paraId="4BCC6310"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7B63A3" w:rsidRPr="00EE365D" w14:paraId="6C1D576A" w14:textId="77777777" w:rsidTr="007B6CFC">
        <w:tc>
          <w:tcPr>
            <w:tcW w:w="215" w:type="pct"/>
            <w:tcBorders>
              <w:top w:val="outset" w:sz="6" w:space="0" w:color="000000"/>
              <w:left w:val="outset" w:sz="6" w:space="0" w:color="000000"/>
              <w:bottom w:val="outset" w:sz="6" w:space="0" w:color="000000"/>
              <w:right w:val="outset" w:sz="6" w:space="0" w:color="000000"/>
            </w:tcBorders>
          </w:tcPr>
          <w:p w14:paraId="78471A16"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10.</w:t>
            </w:r>
          </w:p>
        </w:tc>
        <w:tc>
          <w:tcPr>
            <w:tcW w:w="2382" w:type="pct"/>
            <w:tcBorders>
              <w:top w:val="outset" w:sz="6" w:space="0" w:color="000000"/>
              <w:left w:val="outset" w:sz="6" w:space="0" w:color="000000"/>
              <w:bottom w:val="outset" w:sz="6" w:space="0" w:color="000000"/>
              <w:right w:val="outset" w:sz="6" w:space="0" w:color="000000"/>
            </w:tcBorders>
          </w:tcPr>
          <w:p w14:paraId="5AC0C23D"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Схвалення проекту рішення Степанківської сільської  ради "Про бюджет Степанківської сільської територіальної громади"</w:t>
            </w:r>
          </w:p>
        </w:tc>
        <w:tc>
          <w:tcPr>
            <w:tcW w:w="1173" w:type="pct"/>
            <w:tcBorders>
              <w:top w:val="outset" w:sz="6" w:space="0" w:color="000000"/>
              <w:left w:val="outset" w:sz="6" w:space="0" w:color="000000"/>
              <w:bottom w:val="outset" w:sz="6" w:space="0" w:color="000000"/>
              <w:right w:val="outset" w:sz="6" w:space="0" w:color="000000"/>
            </w:tcBorders>
          </w:tcPr>
          <w:p w14:paraId="2FE88EEE"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29 листопада</w:t>
            </w:r>
          </w:p>
        </w:tc>
        <w:tc>
          <w:tcPr>
            <w:tcW w:w="1230" w:type="pct"/>
            <w:tcBorders>
              <w:top w:val="outset" w:sz="6" w:space="0" w:color="000000"/>
              <w:left w:val="outset" w:sz="6" w:space="0" w:color="000000"/>
              <w:bottom w:val="outset" w:sz="6" w:space="0" w:color="000000"/>
              <w:right w:val="outset" w:sz="6" w:space="0" w:color="000000"/>
            </w:tcBorders>
          </w:tcPr>
          <w:p w14:paraId="07C0021A"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7B63A3" w:rsidRPr="00EE365D" w14:paraId="445F5848" w14:textId="77777777" w:rsidTr="007B6CFC">
        <w:tc>
          <w:tcPr>
            <w:tcW w:w="215" w:type="pct"/>
            <w:tcBorders>
              <w:top w:val="outset" w:sz="6" w:space="0" w:color="000000"/>
              <w:left w:val="outset" w:sz="6" w:space="0" w:color="000000"/>
              <w:bottom w:val="outset" w:sz="6" w:space="0" w:color="000000"/>
              <w:right w:val="outset" w:sz="6" w:space="0" w:color="000000"/>
            </w:tcBorders>
          </w:tcPr>
          <w:p w14:paraId="3CAF71A6"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11.</w:t>
            </w:r>
          </w:p>
        </w:tc>
        <w:tc>
          <w:tcPr>
            <w:tcW w:w="2382" w:type="pct"/>
            <w:tcBorders>
              <w:top w:val="outset" w:sz="6" w:space="0" w:color="000000"/>
              <w:left w:val="outset" w:sz="6" w:space="0" w:color="000000"/>
              <w:bottom w:val="outset" w:sz="6" w:space="0" w:color="000000"/>
              <w:right w:val="outset" w:sz="6" w:space="0" w:color="000000"/>
            </w:tcBorders>
          </w:tcPr>
          <w:p w14:paraId="31A7B5C3"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Оприлюднення проекту рішення Степанківської сільської  ради "Про бюджет Степанківської сільської територіальної громади", схваленого виконавчим комітетом Степанківської сільської ради </w:t>
            </w:r>
          </w:p>
        </w:tc>
        <w:tc>
          <w:tcPr>
            <w:tcW w:w="1173" w:type="pct"/>
            <w:tcBorders>
              <w:top w:val="outset" w:sz="6" w:space="0" w:color="000000"/>
              <w:left w:val="outset" w:sz="6" w:space="0" w:color="000000"/>
              <w:bottom w:val="outset" w:sz="6" w:space="0" w:color="000000"/>
              <w:right w:val="outset" w:sz="6" w:space="0" w:color="000000"/>
            </w:tcBorders>
          </w:tcPr>
          <w:p w14:paraId="09F4C61F"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 терміни відповідно до чинного законодавства до дати його розгляду на сесії ради</w:t>
            </w:r>
          </w:p>
        </w:tc>
        <w:tc>
          <w:tcPr>
            <w:tcW w:w="1230" w:type="pct"/>
            <w:tcBorders>
              <w:top w:val="outset" w:sz="6" w:space="0" w:color="000000"/>
              <w:left w:val="outset" w:sz="6" w:space="0" w:color="000000"/>
              <w:bottom w:val="outset" w:sz="6" w:space="0" w:color="000000"/>
              <w:right w:val="outset" w:sz="6" w:space="0" w:color="000000"/>
            </w:tcBorders>
          </w:tcPr>
          <w:p w14:paraId="0E61434B"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7B63A3" w:rsidRPr="00EE365D" w14:paraId="26EB6E97" w14:textId="77777777" w:rsidTr="007B6CFC">
        <w:tc>
          <w:tcPr>
            <w:tcW w:w="215" w:type="pct"/>
            <w:tcBorders>
              <w:top w:val="outset" w:sz="6" w:space="0" w:color="000000"/>
              <w:left w:val="outset" w:sz="6" w:space="0" w:color="000000"/>
              <w:bottom w:val="outset" w:sz="6" w:space="0" w:color="000000"/>
              <w:right w:val="outset" w:sz="6" w:space="0" w:color="000000"/>
            </w:tcBorders>
          </w:tcPr>
          <w:p w14:paraId="18CA994D"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12.</w:t>
            </w:r>
          </w:p>
        </w:tc>
        <w:tc>
          <w:tcPr>
            <w:tcW w:w="2382" w:type="pct"/>
            <w:tcBorders>
              <w:top w:val="outset" w:sz="6" w:space="0" w:color="000000"/>
              <w:left w:val="outset" w:sz="6" w:space="0" w:color="000000"/>
              <w:bottom w:val="outset" w:sz="6" w:space="0" w:color="000000"/>
              <w:right w:val="outset" w:sz="6" w:space="0" w:color="000000"/>
            </w:tcBorders>
          </w:tcPr>
          <w:p w14:paraId="2F67DBF7"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Направлення схваленого проекту рішення Степанківської сільської  ради "Про бюджет Степанківської сільської територіальної громади" постійним комісіям Степанківської сільської ради для попереднього розгляду</w:t>
            </w:r>
          </w:p>
          <w:p w14:paraId="3E6E6706"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14:paraId="2C733848"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За 14 днів до подання рішення на розгляд Степанківської сільської ради</w:t>
            </w:r>
          </w:p>
        </w:tc>
        <w:tc>
          <w:tcPr>
            <w:tcW w:w="1230" w:type="pct"/>
            <w:tcBorders>
              <w:top w:val="outset" w:sz="6" w:space="0" w:color="000000"/>
              <w:left w:val="outset" w:sz="6" w:space="0" w:color="000000"/>
              <w:bottom w:val="outset" w:sz="6" w:space="0" w:color="000000"/>
              <w:right w:val="outset" w:sz="6" w:space="0" w:color="000000"/>
            </w:tcBorders>
          </w:tcPr>
          <w:p w14:paraId="5B42F999"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p w14:paraId="336E3B73"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7B63A3" w:rsidRPr="00EE365D" w14:paraId="76BCECC8" w14:textId="77777777" w:rsidTr="007B6CFC">
        <w:tc>
          <w:tcPr>
            <w:tcW w:w="215" w:type="pct"/>
            <w:tcBorders>
              <w:top w:val="outset" w:sz="6" w:space="0" w:color="000000"/>
              <w:left w:val="outset" w:sz="6" w:space="0" w:color="000000"/>
              <w:bottom w:val="outset" w:sz="6" w:space="0" w:color="000000"/>
              <w:right w:val="outset" w:sz="6" w:space="0" w:color="000000"/>
            </w:tcBorders>
          </w:tcPr>
          <w:p w14:paraId="30FE5918"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13.</w:t>
            </w:r>
          </w:p>
        </w:tc>
        <w:tc>
          <w:tcPr>
            <w:tcW w:w="2382" w:type="pct"/>
            <w:tcBorders>
              <w:top w:val="outset" w:sz="6" w:space="0" w:color="000000"/>
              <w:left w:val="outset" w:sz="6" w:space="0" w:color="000000"/>
              <w:bottom w:val="outset" w:sz="6" w:space="0" w:color="000000"/>
              <w:right w:val="outset" w:sz="6" w:space="0" w:color="000000"/>
            </w:tcBorders>
          </w:tcPr>
          <w:p w14:paraId="28ACB713" w14:textId="77777777" w:rsidR="007B63A3" w:rsidRPr="00EE365D" w:rsidRDefault="007B63A3" w:rsidP="007B6CFC">
            <w:pPr>
              <w:spacing w:after="0"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Обговорення показників проєкту бюджету сільської територіальної громади з громадськістю </w:t>
            </w:r>
          </w:p>
        </w:tc>
        <w:tc>
          <w:tcPr>
            <w:tcW w:w="1173" w:type="pct"/>
            <w:tcBorders>
              <w:top w:val="outset" w:sz="6" w:space="0" w:color="000000"/>
              <w:left w:val="outset" w:sz="6" w:space="0" w:color="000000"/>
              <w:bottom w:val="outset" w:sz="6" w:space="0" w:color="000000"/>
              <w:right w:val="outset" w:sz="6" w:space="0" w:color="000000"/>
            </w:tcBorders>
          </w:tcPr>
          <w:p w14:paraId="04F82714" w14:textId="77777777" w:rsidR="007B63A3" w:rsidRPr="00EE365D" w:rsidRDefault="007B63A3" w:rsidP="007B6CFC">
            <w:pPr>
              <w:spacing w:after="0"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грудень</w:t>
            </w:r>
          </w:p>
        </w:tc>
        <w:tc>
          <w:tcPr>
            <w:tcW w:w="1230" w:type="pct"/>
            <w:tcBorders>
              <w:top w:val="outset" w:sz="6" w:space="0" w:color="000000"/>
              <w:left w:val="outset" w:sz="6" w:space="0" w:color="000000"/>
              <w:bottom w:val="outset" w:sz="6" w:space="0" w:color="000000"/>
              <w:right w:val="outset" w:sz="6" w:space="0" w:color="000000"/>
            </w:tcBorders>
          </w:tcPr>
          <w:p w14:paraId="3EFFCF35" w14:textId="77777777" w:rsidR="007B63A3" w:rsidRPr="00EE365D" w:rsidRDefault="007B63A3" w:rsidP="007B6CFC">
            <w:pPr>
              <w:spacing w:after="0"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 сільської ради, головні розпорядники бюджетних коштів</w:t>
            </w:r>
          </w:p>
        </w:tc>
      </w:tr>
      <w:tr w:rsidR="007B63A3" w:rsidRPr="00EE365D" w14:paraId="6C1ACC47" w14:textId="77777777" w:rsidTr="007B6CFC">
        <w:tc>
          <w:tcPr>
            <w:tcW w:w="215" w:type="pct"/>
            <w:tcBorders>
              <w:top w:val="outset" w:sz="6" w:space="0" w:color="000000"/>
              <w:left w:val="outset" w:sz="6" w:space="0" w:color="000000"/>
              <w:bottom w:val="outset" w:sz="6" w:space="0" w:color="000000"/>
              <w:right w:val="outset" w:sz="6" w:space="0" w:color="000000"/>
            </w:tcBorders>
          </w:tcPr>
          <w:p w14:paraId="48D4AE44"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14.</w:t>
            </w:r>
          </w:p>
        </w:tc>
        <w:tc>
          <w:tcPr>
            <w:tcW w:w="2382" w:type="pct"/>
            <w:tcBorders>
              <w:top w:val="outset" w:sz="6" w:space="0" w:color="000000"/>
              <w:left w:val="outset" w:sz="6" w:space="0" w:color="000000"/>
              <w:bottom w:val="outset" w:sz="6" w:space="0" w:color="000000"/>
              <w:right w:val="outset" w:sz="6" w:space="0" w:color="000000"/>
            </w:tcBorders>
          </w:tcPr>
          <w:p w14:paraId="222E390D"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Направлення схваленого проекту рішення "Про бюджет Степанківської сільської територіальної громади"  до Степанківської сільської ради </w:t>
            </w:r>
          </w:p>
          <w:p w14:paraId="624F7319"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14:paraId="1CFF7BF2"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Не пізніше наступного дня після схвалення</w:t>
            </w:r>
          </w:p>
        </w:tc>
        <w:tc>
          <w:tcPr>
            <w:tcW w:w="1230" w:type="pct"/>
            <w:tcBorders>
              <w:top w:val="outset" w:sz="6" w:space="0" w:color="000000"/>
              <w:left w:val="outset" w:sz="6" w:space="0" w:color="000000"/>
              <w:bottom w:val="outset" w:sz="6" w:space="0" w:color="000000"/>
              <w:right w:val="outset" w:sz="6" w:space="0" w:color="000000"/>
            </w:tcBorders>
          </w:tcPr>
          <w:p w14:paraId="1042C20B"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7B63A3" w:rsidRPr="00EE365D" w14:paraId="7AFC2168" w14:textId="77777777" w:rsidTr="007B6CFC">
        <w:tc>
          <w:tcPr>
            <w:tcW w:w="215" w:type="pct"/>
            <w:tcBorders>
              <w:top w:val="outset" w:sz="6" w:space="0" w:color="000000"/>
              <w:left w:val="outset" w:sz="6" w:space="0" w:color="000000"/>
              <w:bottom w:val="outset" w:sz="6" w:space="0" w:color="000000"/>
              <w:right w:val="outset" w:sz="6" w:space="0" w:color="000000"/>
            </w:tcBorders>
          </w:tcPr>
          <w:p w14:paraId="5B1BA70B"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15.</w:t>
            </w:r>
          </w:p>
        </w:tc>
        <w:tc>
          <w:tcPr>
            <w:tcW w:w="2382" w:type="pct"/>
            <w:tcBorders>
              <w:top w:val="outset" w:sz="6" w:space="0" w:color="000000"/>
              <w:left w:val="outset" w:sz="6" w:space="0" w:color="000000"/>
              <w:bottom w:val="outset" w:sz="6" w:space="0" w:color="000000"/>
              <w:right w:val="outset" w:sz="6" w:space="0" w:color="000000"/>
            </w:tcBorders>
          </w:tcPr>
          <w:p w14:paraId="4EE43686"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Розміщення бюджетних запитів на офіційних сайтах або оприлюднення їх в інший спосіб.</w:t>
            </w:r>
          </w:p>
        </w:tc>
        <w:tc>
          <w:tcPr>
            <w:tcW w:w="1173" w:type="pct"/>
            <w:tcBorders>
              <w:top w:val="outset" w:sz="6" w:space="0" w:color="000000"/>
              <w:left w:val="outset" w:sz="6" w:space="0" w:color="000000"/>
              <w:bottom w:val="outset" w:sz="6" w:space="0" w:color="000000"/>
              <w:right w:val="outset" w:sz="6" w:space="0" w:color="000000"/>
            </w:tcBorders>
          </w:tcPr>
          <w:p w14:paraId="240C913E"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Не пізніше ніж через три робочі дні після подання Степанківській сільській раді проекту рішення</w:t>
            </w:r>
          </w:p>
        </w:tc>
        <w:tc>
          <w:tcPr>
            <w:tcW w:w="1230" w:type="pct"/>
            <w:tcBorders>
              <w:top w:val="outset" w:sz="6" w:space="0" w:color="000000"/>
              <w:left w:val="outset" w:sz="6" w:space="0" w:color="000000"/>
              <w:bottom w:val="outset" w:sz="6" w:space="0" w:color="000000"/>
              <w:right w:val="outset" w:sz="6" w:space="0" w:color="000000"/>
            </w:tcBorders>
          </w:tcPr>
          <w:p w14:paraId="112CB3D8"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7B63A3" w:rsidRPr="00EE365D" w14:paraId="39FC9DAD" w14:textId="77777777" w:rsidTr="007B6CFC">
        <w:tc>
          <w:tcPr>
            <w:tcW w:w="215" w:type="pct"/>
            <w:tcBorders>
              <w:top w:val="outset" w:sz="6" w:space="0" w:color="000000"/>
              <w:left w:val="outset" w:sz="6" w:space="0" w:color="000000"/>
              <w:bottom w:val="outset" w:sz="6" w:space="0" w:color="000000"/>
              <w:right w:val="outset" w:sz="6" w:space="0" w:color="000000"/>
            </w:tcBorders>
          </w:tcPr>
          <w:p w14:paraId="359A9EF9"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16.</w:t>
            </w:r>
          </w:p>
        </w:tc>
        <w:tc>
          <w:tcPr>
            <w:tcW w:w="2382" w:type="pct"/>
            <w:tcBorders>
              <w:top w:val="outset" w:sz="6" w:space="0" w:color="000000"/>
              <w:left w:val="outset" w:sz="6" w:space="0" w:color="000000"/>
              <w:bottom w:val="outset" w:sz="6" w:space="0" w:color="000000"/>
              <w:right w:val="outset" w:sz="6" w:space="0" w:color="000000"/>
            </w:tcBorders>
          </w:tcPr>
          <w:p w14:paraId="07D18A9B"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eastAsia="uk-UA"/>
              </w:rPr>
            </w:pPr>
            <w:r w:rsidRPr="00EE365D">
              <w:rPr>
                <w:rFonts w:ascii="Times New Roman" w:eastAsia="Times New Roman" w:hAnsi="Times New Roman"/>
                <w:sz w:val="28"/>
                <w:szCs w:val="28"/>
                <w:lang w:val="uk-UA" w:eastAsia="uk-UA"/>
              </w:rPr>
              <w:t>Подання інформації що міститься в бюджетних запитах головних розпорядників  бюджетних коштів до програми "</w:t>
            </w:r>
            <w:r w:rsidRPr="00EE365D">
              <w:rPr>
                <w:rFonts w:ascii="Times New Roman" w:eastAsia="Times New Roman" w:hAnsi="Times New Roman"/>
                <w:sz w:val="28"/>
                <w:szCs w:val="28"/>
                <w:lang w:val="en-US" w:eastAsia="uk-UA"/>
              </w:rPr>
              <w:t>Logika</w:t>
            </w:r>
            <w:r w:rsidRPr="00EE365D">
              <w:rPr>
                <w:rFonts w:ascii="Times New Roman" w:eastAsia="Times New Roman" w:hAnsi="Times New Roman"/>
                <w:sz w:val="28"/>
                <w:szCs w:val="28"/>
                <w:lang w:eastAsia="uk-UA"/>
              </w:rPr>
              <w:t>"</w:t>
            </w:r>
          </w:p>
        </w:tc>
        <w:tc>
          <w:tcPr>
            <w:tcW w:w="1173" w:type="pct"/>
            <w:shd w:val="clear" w:color="auto" w:fill="auto"/>
          </w:tcPr>
          <w:p w14:paraId="0CBF0F1D"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не пізніше ніж через три робочі дні після </w:t>
            </w:r>
            <w:r w:rsidRPr="00EE365D">
              <w:rPr>
                <w:rFonts w:ascii="Times New Roman" w:eastAsia="Times New Roman" w:hAnsi="Times New Roman"/>
                <w:sz w:val="28"/>
                <w:szCs w:val="28"/>
                <w:lang w:val="uk-UA" w:eastAsia="zh-CN"/>
              </w:rPr>
              <w:lastRenderedPageBreak/>
              <w:t>схвалення проєкту рішення</w:t>
            </w:r>
          </w:p>
        </w:tc>
        <w:tc>
          <w:tcPr>
            <w:tcW w:w="1230" w:type="pct"/>
            <w:tcBorders>
              <w:top w:val="outset" w:sz="6" w:space="0" w:color="000000"/>
              <w:left w:val="outset" w:sz="6" w:space="0" w:color="000000"/>
              <w:bottom w:val="outset" w:sz="6" w:space="0" w:color="000000"/>
              <w:right w:val="outset" w:sz="6" w:space="0" w:color="000000"/>
            </w:tcBorders>
          </w:tcPr>
          <w:p w14:paraId="18B384DC"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Головні розпорядники  бюджетних коштів</w:t>
            </w:r>
          </w:p>
        </w:tc>
      </w:tr>
      <w:tr w:rsidR="007B63A3" w:rsidRPr="00EE365D" w14:paraId="4D6E6B96" w14:textId="77777777" w:rsidTr="007B6CFC">
        <w:tc>
          <w:tcPr>
            <w:tcW w:w="215" w:type="pct"/>
            <w:tcBorders>
              <w:top w:val="outset" w:sz="6" w:space="0" w:color="000000"/>
              <w:left w:val="outset" w:sz="6" w:space="0" w:color="000000"/>
              <w:bottom w:val="outset" w:sz="6" w:space="0" w:color="000000"/>
              <w:right w:val="outset" w:sz="6" w:space="0" w:color="000000"/>
            </w:tcBorders>
          </w:tcPr>
          <w:p w14:paraId="2B39C0B4"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17.</w:t>
            </w:r>
          </w:p>
        </w:tc>
        <w:tc>
          <w:tcPr>
            <w:tcW w:w="2382" w:type="pct"/>
            <w:tcBorders>
              <w:top w:val="outset" w:sz="6" w:space="0" w:color="000000"/>
              <w:left w:val="outset" w:sz="6" w:space="0" w:color="000000"/>
              <w:bottom w:val="outset" w:sz="6" w:space="0" w:color="000000"/>
              <w:right w:val="outset" w:sz="6" w:space="0" w:color="000000"/>
            </w:tcBorders>
          </w:tcPr>
          <w:p w14:paraId="61A27E79"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Доопрацювання проекту рішення Степанківської сільської  ради "Про бюджет Степанківської сільської територіальної громади" з урахуванням показників обсягів міжбюджетних трансфертів, врахованих у проекті державного бюджету, прийнятому Верховною Радою України у другому читанні</w:t>
            </w:r>
          </w:p>
        </w:tc>
        <w:tc>
          <w:tcPr>
            <w:tcW w:w="1173" w:type="pct"/>
            <w:tcBorders>
              <w:top w:val="outset" w:sz="6" w:space="0" w:color="000000"/>
              <w:left w:val="outset" w:sz="6" w:space="0" w:color="000000"/>
              <w:bottom w:val="outset" w:sz="6" w:space="0" w:color="000000"/>
              <w:right w:val="outset" w:sz="6" w:space="0" w:color="000000"/>
            </w:tcBorders>
          </w:tcPr>
          <w:p w14:paraId="31DAD3EE"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t>У двотижневий строк з дня офіційного опублікування закону про Державний бюджет України</w:t>
            </w:r>
          </w:p>
        </w:tc>
        <w:tc>
          <w:tcPr>
            <w:tcW w:w="1230" w:type="pct"/>
            <w:tcBorders>
              <w:top w:val="outset" w:sz="6" w:space="0" w:color="000000"/>
              <w:left w:val="outset" w:sz="6" w:space="0" w:color="000000"/>
              <w:bottom w:val="outset" w:sz="6" w:space="0" w:color="000000"/>
              <w:right w:val="outset" w:sz="6" w:space="0" w:color="000000"/>
            </w:tcBorders>
          </w:tcPr>
          <w:p w14:paraId="3301217C"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7B63A3" w:rsidRPr="00EE365D" w14:paraId="79817E87" w14:textId="77777777" w:rsidTr="007B6CFC">
        <w:tc>
          <w:tcPr>
            <w:tcW w:w="215" w:type="pct"/>
            <w:tcBorders>
              <w:top w:val="outset" w:sz="6" w:space="0" w:color="000000"/>
              <w:left w:val="outset" w:sz="6" w:space="0" w:color="000000"/>
              <w:bottom w:val="outset" w:sz="6" w:space="0" w:color="000000"/>
              <w:right w:val="outset" w:sz="6" w:space="0" w:color="000000"/>
            </w:tcBorders>
          </w:tcPr>
          <w:p w14:paraId="202235A8"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18.</w:t>
            </w:r>
          </w:p>
        </w:tc>
        <w:tc>
          <w:tcPr>
            <w:tcW w:w="2382" w:type="pct"/>
            <w:tcBorders>
              <w:top w:val="outset" w:sz="6" w:space="0" w:color="000000"/>
              <w:left w:val="outset" w:sz="6" w:space="0" w:color="000000"/>
              <w:bottom w:val="outset" w:sz="6" w:space="0" w:color="000000"/>
              <w:right w:val="outset" w:sz="6" w:space="0" w:color="000000"/>
            </w:tcBorders>
          </w:tcPr>
          <w:p w14:paraId="5B71318A"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Супровід розгляду проекту рішення Степанківської сільської ради «Про бюджет Степанківської сільської територіальної громади»  у Степанківській сільській раді </w:t>
            </w:r>
          </w:p>
        </w:tc>
        <w:tc>
          <w:tcPr>
            <w:tcW w:w="1173" w:type="pct"/>
            <w:tcBorders>
              <w:top w:val="outset" w:sz="6" w:space="0" w:color="000000"/>
              <w:left w:val="outset" w:sz="6" w:space="0" w:color="000000"/>
              <w:bottom w:val="outset" w:sz="6" w:space="0" w:color="000000"/>
              <w:right w:val="outset" w:sz="6" w:space="0" w:color="000000"/>
            </w:tcBorders>
          </w:tcPr>
          <w:p w14:paraId="20866E3A"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На пленарному засіданні ради та під час розгляду постійними комісіями</w:t>
            </w:r>
          </w:p>
        </w:tc>
        <w:tc>
          <w:tcPr>
            <w:tcW w:w="1230" w:type="pct"/>
            <w:tcBorders>
              <w:top w:val="outset" w:sz="6" w:space="0" w:color="000000"/>
              <w:left w:val="outset" w:sz="6" w:space="0" w:color="000000"/>
              <w:bottom w:val="outset" w:sz="6" w:space="0" w:color="000000"/>
              <w:right w:val="outset" w:sz="6" w:space="0" w:color="000000"/>
            </w:tcBorders>
          </w:tcPr>
          <w:p w14:paraId="603F5A8B"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Представники виконавчого комітету, фінансового відділу, головні розпорядників бюджетних коштів</w:t>
            </w:r>
          </w:p>
        </w:tc>
      </w:tr>
      <w:tr w:rsidR="007B63A3" w:rsidRPr="00EE365D" w14:paraId="17E35A03" w14:textId="77777777" w:rsidTr="007B6CFC">
        <w:tc>
          <w:tcPr>
            <w:tcW w:w="215" w:type="pct"/>
            <w:tcBorders>
              <w:top w:val="outset" w:sz="6" w:space="0" w:color="000000"/>
              <w:left w:val="outset" w:sz="6" w:space="0" w:color="000000"/>
              <w:bottom w:val="outset" w:sz="6" w:space="0" w:color="000000"/>
              <w:right w:val="outset" w:sz="6" w:space="0" w:color="000000"/>
            </w:tcBorders>
          </w:tcPr>
          <w:p w14:paraId="77E000CB"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19.</w:t>
            </w:r>
          </w:p>
        </w:tc>
        <w:tc>
          <w:tcPr>
            <w:tcW w:w="2382" w:type="pct"/>
            <w:tcBorders>
              <w:top w:val="outset" w:sz="6" w:space="0" w:color="000000"/>
              <w:left w:val="outset" w:sz="6" w:space="0" w:color="000000"/>
              <w:bottom w:val="outset" w:sz="6" w:space="0" w:color="000000"/>
              <w:right w:val="outset" w:sz="6" w:space="0" w:color="000000"/>
            </w:tcBorders>
          </w:tcPr>
          <w:p w14:paraId="678B6068" w14:textId="77777777" w:rsidR="007B63A3" w:rsidRPr="00EE365D" w:rsidRDefault="007B63A3" w:rsidP="007B6CFC">
            <w:pPr>
              <w:spacing w:after="0"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 xml:space="preserve">Затвердження погодженого проекту рішення </w:t>
            </w:r>
            <w:r w:rsidRPr="00EE365D">
              <w:rPr>
                <w:rFonts w:ascii="Times New Roman" w:eastAsia="Times New Roman" w:hAnsi="Times New Roman"/>
                <w:sz w:val="28"/>
                <w:szCs w:val="28"/>
                <w:lang w:val="uk-UA" w:eastAsia="uk-UA"/>
              </w:rPr>
              <w:t xml:space="preserve">Степанківської сільської  ради «Про бюджет Степанківської сільської територіальної громади» </w:t>
            </w:r>
            <w:r w:rsidRPr="00EE365D">
              <w:rPr>
                <w:rFonts w:ascii="Times New Roman" w:eastAsia="Times New Roman" w:hAnsi="Times New Roman"/>
                <w:sz w:val="28"/>
                <w:szCs w:val="28"/>
                <w:lang w:val="uk-UA"/>
              </w:rPr>
              <w:t>з додатками та пояснювальною запискою на пленарному засіданні сесії Степанківської сільської ради</w:t>
            </w:r>
            <w:r w:rsidRPr="00EE365D">
              <w:rPr>
                <w:rFonts w:ascii="Times New Roman" w:eastAsia="Times New Roman" w:hAnsi="Times New Roman"/>
                <w:sz w:val="28"/>
                <w:szCs w:val="28"/>
                <w:lang w:val="uk-UA" w:eastAsia="uk-UA"/>
              </w:rPr>
              <w:t xml:space="preserve"> </w:t>
            </w:r>
          </w:p>
        </w:tc>
        <w:tc>
          <w:tcPr>
            <w:tcW w:w="1173" w:type="pct"/>
            <w:tcBorders>
              <w:top w:val="outset" w:sz="6" w:space="0" w:color="000000"/>
              <w:left w:val="outset" w:sz="6" w:space="0" w:color="000000"/>
              <w:bottom w:val="outset" w:sz="6" w:space="0" w:color="000000"/>
              <w:right w:val="outset" w:sz="6" w:space="0" w:color="000000"/>
            </w:tcBorders>
          </w:tcPr>
          <w:p w14:paraId="68FE6EF0"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t>До 25 грудня року, що передує плановому</w:t>
            </w:r>
          </w:p>
        </w:tc>
        <w:tc>
          <w:tcPr>
            <w:tcW w:w="1230" w:type="pct"/>
            <w:tcBorders>
              <w:top w:val="outset" w:sz="6" w:space="0" w:color="000000"/>
              <w:left w:val="outset" w:sz="6" w:space="0" w:color="000000"/>
              <w:bottom w:val="outset" w:sz="6" w:space="0" w:color="000000"/>
              <w:right w:val="outset" w:sz="6" w:space="0" w:color="000000"/>
            </w:tcBorders>
          </w:tcPr>
          <w:p w14:paraId="03F2E261"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Степанківська сільська рада</w:t>
            </w:r>
          </w:p>
        </w:tc>
      </w:tr>
      <w:tr w:rsidR="007B63A3" w:rsidRPr="00EE365D" w14:paraId="401F36EA" w14:textId="77777777" w:rsidTr="007B6CFC">
        <w:tc>
          <w:tcPr>
            <w:tcW w:w="215" w:type="pct"/>
            <w:tcBorders>
              <w:top w:val="outset" w:sz="6" w:space="0" w:color="000000"/>
              <w:left w:val="outset" w:sz="6" w:space="0" w:color="000000"/>
              <w:bottom w:val="outset" w:sz="6" w:space="0" w:color="000000"/>
              <w:right w:val="outset" w:sz="6" w:space="0" w:color="000000"/>
            </w:tcBorders>
          </w:tcPr>
          <w:p w14:paraId="0800F677"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20.</w:t>
            </w:r>
          </w:p>
        </w:tc>
        <w:tc>
          <w:tcPr>
            <w:tcW w:w="2382" w:type="pct"/>
            <w:tcBorders>
              <w:top w:val="outset" w:sz="6" w:space="0" w:color="000000"/>
              <w:left w:val="outset" w:sz="6" w:space="0" w:color="000000"/>
              <w:bottom w:val="outset" w:sz="6" w:space="0" w:color="000000"/>
              <w:right w:val="outset" w:sz="6" w:space="0" w:color="000000"/>
            </w:tcBorders>
          </w:tcPr>
          <w:p w14:paraId="27FBF0C0" w14:textId="77777777" w:rsidR="007B63A3" w:rsidRPr="00EE365D" w:rsidRDefault="007B63A3" w:rsidP="007B6CFC">
            <w:pPr>
              <w:spacing w:after="0"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Подання інформації, що міститься в затвердженому Степанківською сільською радою рішенні "Про бюджет Степанківської сільської</w:t>
            </w:r>
            <w:r w:rsidRPr="00EE365D">
              <w:rPr>
                <w:rFonts w:ascii="Times New Roman" w:eastAsia="Times New Roman" w:hAnsi="Times New Roman"/>
                <w:sz w:val="28"/>
                <w:szCs w:val="28"/>
                <w:lang w:val="uk-UA" w:eastAsia="uk-UA"/>
              </w:rPr>
              <w:t xml:space="preserve"> територіальної громади" до програми "</w:t>
            </w:r>
            <w:r w:rsidRPr="00EE365D">
              <w:rPr>
                <w:rFonts w:ascii="Times New Roman" w:eastAsia="Times New Roman" w:hAnsi="Times New Roman"/>
                <w:sz w:val="28"/>
                <w:szCs w:val="28"/>
                <w:lang w:val="en-US" w:eastAsia="uk-UA"/>
              </w:rPr>
              <w:t>Logika</w:t>
            </w:r>
            <w:r w:rsidRPr="00EE365D">
              <w:rPr>
                <w:rFonts w:ascii="Times New Roman" w:eastAsia="Times New Roman" w:hAnsi="Times New Roman"/>
                <w:sz w:val="28"/>
                <w:szCs w:val="28"/>
                <w:lang w:val="uk-UA" w:eastAsia="uk-UA"/>
              </w:rPr>
              <w:t>"</w:t>
            </w:r>
          </w:p>
          <w:p w14:paraId="074FAE1A" w14:textId="77777777" w:rsidR="007B63A3" w:rsidRPr="00EE365D" w:rsidRDefault="007B63A3" w:rsidP="007B6CFC">
            <w:pPr>
              <w:spacing w:after="0" w:line="240" w:lineRule="auto"/>
              <w:ind w:right="175"/>
              <w:jc w:val="both"/>
              <w:rPr>
                <w:rFonts w:ascii="Times New Roman" w:eastAsia="Times New Roman" w:hAnsi="Times New Roman"/>
                <w:sz w:val="28"/>
                <w:szCs w:val="28"/>
                <w:lang w:val="uk-UA"/>
              </w:rPr>
            </w:pPr>
          </w:p>
        </w:tc>
        <w:tc>
          <w:tcPr>
            <w:tcW w:w="1173" w:type="pct"/>
            <w:tcBorders>
              <w:top w:val="outset" w:sz="6" w:space="0" w:color="000000"/>
              <w:left w:val="outset" w:sz="6" w:space="0" w:color="000000"/>
              <w:bottom w:val="outset" w:sz="6" w:space="0" w:color="000000"/>
              <w:right w:val="outset" w:sz="6" w:space="0" w:color="000000"/>
            </w:tcBorders>
          </w:tcPr>
          <w:p w14:paraId="16D6BF57"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 31 грудня</w:t>
            </w:r>
          </w:p>
        </w:tc>
        <w:tc>
          <w:tcPr>
            <w:tcW w:w="1230" w:type="pct"/>
            <w:tcBorders>
              <w:top w:val="outset" w:sz="6" w:space="0" w:color="000000"/>
              <w:left w:val="outset" w:sz="6" w:space="0" w:color="000000"/>
              <w:bottom w:val="outset" w:sz="6" w:space="0" w:color="000000"/>
              <w:right w:val="outset" w:sz="6" w:space="0" w:color="000000"/>
            </w:tcBorders>
          </w:tcPr>
          <w:p w14:paraId="4777204E"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7B63A3" w:rsidRPr="00EE365D" w14:paraId="48AD7AD6" w14:textId="77777777" w:rsidTr="007B6CFC">
        <w:tc>
          <w:tcPr>
            <w:tcW w:w="215" w:type="pct"/>
            <w:tcBorders>
              <w:top w:val="outset" w:sz="6" w:space="0" w:color="000000"/>
              <w:left w:val="outset" w:sz="6" w:space="0" w:color="000000"/>
              <w:bottom w:val="outset" w:sz="6" w:space="0" w:color="000000"/>
              <w:right w:val="outset" w:sz="6" w:space="0" w:color="000000"/>
            </w:tcBorders>
          </w:tcPr>
          <w:p w14:paraId="088A7C0A" w14:textId="77777777" w:rsidR="007B63A3" w:rsidRPr="00EE365D" w:rsidRDefault="007B63A3" w:rsidP="007B6CFC">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21.</w:t>
            </w:r>
          </w:p>
        </w:tc>
        <w:tc>
          <w:tcPr>
            <w:tcW w:w="2382" w:type="pct"/>
            <w:tcBorders>
              <w:top w:val="outset" w:sz="6" w:space="0" w:color="000000"/>
              <w:left w:val="outset" w:sz="6" w:space="0" w:color="000000"/>
              <w:bottom w:val="outset" w:sz="6" w:space="0" w:color="000000"/>
              <w:right w:val="outset" w:sz="6" w:space="0" w:color="000000"/>
            </w:tcBorders>
          </w:tcPr>
          <w:p w14:paraId="43C5349E" w14:textId="77777777" w:rsidR="007B63A3" w:rsidRPr="00EE365D" w:rsidRDefault="007B63A3" w:rsidP="007B6CFC">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Оприлюднення рішення Степанківської сільської  ради «Про бюджет Степанківської сільської територіальної громади»</w:t>
            </w:r>
            <w:r w:rsidRPr="00EE365D">
              <w:rPr>
                <w:rFonts w:ascii="Times New Roman" w:eastAsia="Times New Roman" w:hAnsi="Times New Roman"/>
                <w:sz w:val="28"/>
                <w:szCs w:val="28"/>
                <w:lang w:val="uk-UA"/>
              </w:rPr>
              <w:t xml:space="preserve"> у засобах масової інформації</w:t>
            </w:r>
          </w:p>
        </w:tc>
        <w:tc>
          <w:tcPr>
            <w:tcW w:w="1173" w:type="pct"/>
            <w:tcBorders>
              <w:top w:val="outset" w:sz="6" w:space="0" w:color="000000"/>
              <w:left w:val="outset" w:sz="6" w:space="0" w:color="000000"/>
              <w:bottom w:val="outset" w:sz="6" w:space="0" w:color="000000"/>
              <w:right w:val="outset" w:sz="6" w:space="0" w:color="000000"/>
            </w:tcBorders>
          </w:tcPr>
          <w:p w14:paraId="7F8078F2" w14:textId="77777777" w:rsidR="007B63A3" w:rsidRPr="00EE365D" w:rsidRDefault="007B63A3" w:rsidP="007B6CFC">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t>Не пізніше ніж через десять днів з дня прийняття рішення</w:t>
            </w:r>
          </w:p>
        </w:tc>
        <w:tc>
          <w:tcPr>
            <w:tcW w:w="1230" w:type="pct"/>
            <w:tcBorders>
              <w:top w:val="outset" w:sz="6" w:space="0" w:color="000000"/>
              <w:left w:val="outset" w:sz="6" w:space="0" w:color="000000"/>
              <w:bottom w:val="outset" w:sz="6" w:space="0" w:color="000000"/>
              <w:right w:val="outset" w:sz="6" w:space="0" w:color="000000"/>
            </w:tcBorders>
          </w:tcPr>
          <w:p w14:paraId="7EACDD29" w14:textId="77777777" w:rsidR="007B63A3" w:rsidRPr="00EE365D" w:rsidRDefault="007B63A3" w:rsidP="007B6CFC">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Секретар Степанківської сільської ради</w:t>
            </w:r>
          </w:p>
        </w:tc>
      </w:tr>
    </w:tbl>
    <w:p w14:paraId="424E30D8" w14:textId="77777777" w:rsidR="007B63A3" w:rsidRPr="00EE365D" w:rsidRDefault="007B63A3" w:rsidP="007B63A3">
      <w:pPr>
        <w:spacing w:after="0" w:line="240" w:lineRule="auto"/>
        <w:contextualSpacing/>
        <w:jc w:val="both"/>
        <w:rPr>
          <w:rFonts w:ascii="Times New Roman" w:eastAsia="Times New Roman" w:hAnsi="Times New Roman"/>
          <w:sz w:val="24"/>
          <w:szCs w:val="24"/>
          <w:lang w:val="uk-UA"/>
        </w:rPr>
      </w:pPr>
    </w:p>
    <w:p w14:paraId="4CB4A4C9" w14:textId="77777777" w:rsidR="007B63A3" w:rsidRPr="00EE365D" w:rsidRDefault="007B63A3" w:rsidP="007B63A3">
      <w:pPr>
        <w:spacing w:after="0" w:line="240" w:lineRule="auto"/>
        <w:contextualSpacing/>
        <w:jc w:val="both"/>
        <w:rPr>
          <w:rFonts w:ascii="Times New Roman" w:eastAsia="Times New Roman" w:hAnsi="Times New Roman"/>
          <w:sz w:val="24"/>
          <w:szCs w:val="24"/>
          <w:lang w:val="uk-UA"/>
        </w:rPr>
      </w:pPr>
    </w:p>
    <w:p w14:paraId="49229673" w14:textId="77777777" w:rsidR="007B63A3" w:rsidRPr="00EE365D" w:rsidRDefault="007B63A3" w:rsidP="007B63A3">
      <w:pPr>
        <w:spacing w:after="0" w:line="240" w:lineRule="auto"/>
        <w:contextualSpacing/>
        <w:jc w:val="both"/>
        <w:rPr>
          <w:rFonts w:ascii="Times New Roman" w:eastAsia="Times New Roman" w:hAnsi="Times New Roman"/>
          <w:sz w:val="24"/>
          <w:szCs w:val="24"/>
          <w:lang w:val="uk-UA"/>
        </w:rPr>
      </w:pPr>
    </w:p>
    <w:p w14:paraId="4EF2950A" w14:textId="223684CA" w:rsidR="007B63A3" w:rsidRDefault="007B63A3" w:rsidP="007B63A3">
      <w:pPr>
        <w:spacing w:after="0" w:line="240" w:lineRule="auto"/>
        <w:contextualSpacing/>
        <w:jc w:val="both"/>
        <w:rPr>
          <w:rFonts w:ascii="Times New Roman" w:eastAsia="Times New Roman" w:hAnsi="Times New Roman"/>
          <w:sz w:val="24"/>
          <w:szCs w:val="24"/>
          <w:lang w:val="uk-UA"/>
        </w:rPr>
      </w:pPr>
    </w:p>
    <w:p w14:paraId="2090FB9F" w14:textId="77777777" w:rsidR="007B63A3" w:rsidRPr="00EE365D" w:rsidRDefault="007B63A3" w:rsidP="007B63A3">
      <w:pPr>
        <w:spacing w:after="0" w:line="240" w:lineRule="auto"/>
        <w:contextualSpacing/>
        <w:jc w:val="both"/>
        <w:rPr>
          <w:rFonts w:ascii="Times New Roman" w:eastAsia="Times New Roman" w:hAnsi="Times New Roman"/>
          <w:sz w:val="24"/>
          <w:szCs w:val="24"/>
          <w:lang w:val="uk-UA"/>
        </w:rPr>
      </w:pPr>
    </w:p>
    <w:p w14:paraId="4B4C839D" w14:textId="77777777" w:rsidR="007B63A3" w:rsidRPr="00EE365D" w:rsidRDefault="007B63A3" w:rsidP="007B63A3">
      <w:pPr>
        <w:spacing w:after="0" w:line="240" w:lineRule="auto"/>
        <w:contextualSpacing/>
        <w:jc w:val="both"/>
        <w:rPr>
          <w:rFonts w:ascii="Times New Roman" w:eastAsia="Times New Roman" w:hAnsi="Times New Roman"/>
          <w:sz w:val="24"/>
          <w:szCs w:val="24"/>
          <w:lang w:val="uk-UA" w:eastAsia="uk-UA"/>
        </w:rPr>
      </w:pPr>
      <w:bookmarkStart w:id="2" w:name="n78"/>
      <w:bookmarkEnd w:id="2"/>
    </w:p>
    <w:p w14:paraId="5161F5DA"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xml:space="preserve">                                                                Додаток 3</w:t>
      </w:r>
    </w:p>
    <w:p w14:paraId="3621818A"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до Бюджетного Регламенту                    </w:t>
      </w:r>
    </w:p>
    <w:p w14:paraId="3E7360B4"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проходження</w:t>
      </w:r>
    </w:p>
    <w:p w14:paraId="6B519D80"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бюджетного процесу в Степанківській  </w:t>
      </w:r>
    </w:p>
    <w:p w14:paraId="3514159C"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14:paraId="5E8DE0E7" w14:textId="77777777" w:rsidR="007B63A3" w:rsidRPr="00EE365D" w:rsidRDefault="007B63A3" w:rsidP="007B63A3">
      <w:pPr>
        <w:tabs>
          <w:tab w:val="left" w:pos="4035"/>
        </w:tabs>
        <w:suppressAutoHyphens/>
        <w:spacing w:after="0" w:line="240" w:lineRule="auto"/>
        <w:jc w:val="right"/>
        <w:rPr>
          <w:rFonts w:ascii="Times New Roman" w:eastAsia="Times New Roman" w:hAnsi="Times New Roman"/>
          <w:sz w:val="28"/>
          <w:szCs w:val="28"/>
          <w:lang w:val="uk-UA" w:eastAsia="zh-CN"/>
        </w:rPr>
      </w:pPr>
    </w:p>
    <w:p w14:paraId="03F9F8F4"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ПЛАН ЗАХОДІВ</w:t>
      </w:r>
    </w:p>
    <w:p w14:paraId="27D065DC"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щодо організації виконання бюджету сільської територіальної громади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268"/>
        <w:gridCol w:w="2694"/>
      </w:tblGrid>
      <w:tr w:rsidR="007B63A3" w:rsidRPr="00EE365D" w14:paraId="3CF10AD4" w14:textId="77777777" w:rsidTr="007B6CFC">
        <w:tc>
          <w:tcPr>
            <w:tcW w:w="817" w:type="dxa"/>
            <w:shd w:val="clear" w:color="auto" w:fill="auto"/>
          </w:tcPr>
          <w:p w14:paraId="00E06BC3" w14:textId="77777777" w:rsidR="007B63A3" w:rsidRPr="00EE365D" w:rsidRDefault="007B63A3" w:rsidP="007B6CFC">
            <w:pPr>
              <w:tabs>
                <w:tab w:val="left" w:pos="4035"/>
              </w:tabs>
              <w:suppressAutoHyphens/>
              <w:spacing w:after="0" w:line="240" w:lineRule="auto"/>
              <w:jc w:val="right"/>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з/п</w:t>
            </w:r>
          </w:p>
        </w:tc>
        <w:tc>
          <w:tcPr>
            <w:tcW w:w="3827" w:type="dxa"/>
            <w:shd w:val="clear" w:color="auto" w:fill="auto"/>
          </w:tcPr>
          <w:p w14:paraId="3C92CC37"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Зміст заходів</w:t>
            </w:r>
          </w:p>
        </w:tc>
        <w:tc>
          <w:tcPr>
            <w:tcW w:w="2268" w:type="dxa"/>
            <w:shd w:val="clear" w:color="auto" w:fill="auto"/>
          </w:tcPr>
          <w:p w14:paraId="66B1328B"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Термін виконання</w:t>
            </w:r>
          </w:p>
        </w:tc>
        <w:tc>
          <w:tcPr>
            <w:tcW w:w="2694" w:type="dxa"/>
            <w:shd w:val="clear" w:color="auto" w:fill="auto"/>
          </w:tcPr>
          <w:p w14:paraId="36ECFEA0"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Відповідальні за виконання</w:t>
            </w:r>
          </w:p>
        </w:tc>
      </w:tr>
      <w:tr w:rsidR="007B63A3" w:rsidRPr="00EE365D" w14:paraId="13D39793" w14:textId="77777777" w:rsidTr="007B6CFC">
        <w:tc>
          <w:tcPr>
            <w:tcW w:w="817" w:type="dxa"/>
            <w:shd w:val="clear" w:color="auto" w:fill="auto"/>
          </w:tcPr>
          <w:p w14:paraId="06394488"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w:t>
            </w:r>
          </w:p>
        </w:tc>
        <w:tc>
          <w:tcPr>
            <w:tcW w:w="3827" w:type="dxa"/>
            <w:shd w:val="clear" w:color="auto" w:fill="auto"/>
          </w:tcPr>
          <w:p w14:paraId="5E06BCE4"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Визначення мережі розпорядників нижчого рівня та одержувачів бюджетних коштів, які згідно з проектом рішенням сільської ради про бюджет сільської територіальної громади на плановий бюджетний період уповноважені на виконання програм та заходів, що проводяться за рахунок коштів бюджету. Погодження мережі в Фінансовому відділі Степанківської сільської ради  та подача до територіальних органів казначейства за місцем обслуговування</w:t>
            </w:r>
          </w:p>
        </w:tc>
        <w:tc>
          <w:tcPr>
            <w:tcW w:w="2268" w:type="dxa"/>
            <w:shd w:val="clear" w:color="auto" w:fill="auto"/>
          </w:tcPr>
          <w:p w14:paraId="43896C77"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до 15 грудня року, що передує плановому</w:t>
            </w:r>
          </w:p>
        </w:tc>
        <w:tc>
          <w:tcPr>
            <w:tcW w:w="2694" w:type="dxa"/>
            <w:shd w:val="clear" w:color="auto" w:fill="auto"/>
          </w:tcPr>
          <w:p w14:paraId="0A12F1D1"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tc>
      </w:tr>
      <w:tr w:rsidR="007B63A3" w:rsidRPr="00EE365D" w14:paraId="44502AE8" w14:textId="77777777" w:rsidTr="007B6CFC">
        <w:tc>
          <w:tcPr>
            <w:tcW w:w="817" w:type="dxa"/>
            <w:shd w:val="clear" w:color="auto" w:fill="auto"/>
          </w:tcPr>
          <w:p w14:paraId="376AA22B"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w:t>
            </w:r>
          </w:p>
        </w:tc>
        <w:tc>
          <w:tcPr>
            <w:tcW w:w="3827" w:type="dxa"/>
            <w:shd w:val="clear" w:color="auto" w:fill="auto"/>
          </w:tcPr>
          <w:p w14:paraId="10DC1534"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Затвердження та направлення до органу Казначейства тимчасового розпису бюджету (якщо до початку бюджетного періоду розпис бюджету не затверджено). Доведення до головних розпорядників витягів із тимчасового розпису. Складання тимчасових кошторисів та</w:t>
            </w: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подання їх до територіальних органів Казначейства</w:t>
            </w:r>
          </w:p>
        </w:tc>
        <w:tc>
          <w:tcPr>
            <w:tcW w:w="2268" w:type="dxa"/>
            <w:shd w:val="clear" w:color="auto" w:fill="auto"/>
          </w:tcPr>
          <w:p w14:paraId="66262D9A"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до 31 грудня року, що передує плановому</w:t>
            </w:r>
          </w:p>
        </w:tc>
        <w:tc>
          <w:tcPr>
            <w:tcW w:w="2694" w:type="dxa"/>
            <w:shd w:val="clear" w:color="auto" w:fill="auto"/>
          </w:tcPr>
          <w:p w14:paraId="61B0523F"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 головні розпорядники бюджетних коштів</w:t>
            </w:r>
          </w:p>
        </w:tc>
      </w:tr>
      <w:tr w:rsidR="007B63A3" w:rsidRPr="00EE365D" w14:paraId="71611981" w14:textId="77777777" w:rsidTr="007B6CFC">
        <w:tc>
          <w:tcPr>
            <w:tcW w:w="817" w:type="dxa"/>
            <w:shd w:val="clear" w:color="auto" w:fill="auto"/>
          </w:tcPr>
          <w:p w14:paraId="528ACEF6"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3.</w:t>
            </w:r>
          </w:p>
        </w:tc>
        <w:tc>
          <w:tcPr>
            <w:tcW w:w="3827" w:type="dxa"/>
            <w:shd w:val="clear" w:color="auto" w:fill="auto"/>
          </w:tcPr>
          <w:p w14:paraId="3232948D"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Доведення до головних розпорядників лімітних довідок про бюджетні асигнування</w:t>
            </w:r>
          </w:p>
        </w:tc>
        <w:tc>
          <w:tcPr>
            <w:tcW w:w="2268" w:type="dxa"/>
            <w:shd w:val="clear" w:color="auto" w:fill="auto"/>
          </w:tcPr>
          <w:p w14:paraId="5979AF40"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у двотижневий строк з дня прийняття рішення сільської ради </w:t>
            </w:r>
            <w:r w:rsidRPr="00EE365D">
              <w:rPr>
                <w:rFonts w:ascii="Times New Roman" w:eastAsia="Times New Roman" w:hAnsi="Times New Roman"/>
                <w:sz w:val="28"/>
                <w:szCs w:val="28"/>
                <w:lang w:val="uk-UA" w:eastAsia="zh-CN"/>
              </w:rPr>
              <w:lastRenderedPageBreak/>
              <w:t>про бюджет сільської територіальної громади</w:t>
            </w:r>
          </w:p>
        </w:tc>
        <w:tc>
          <w:tcPr>
            <w:tcW w:w="2694" w:type="dxa"/>
            <w:shd w:val="clear" w:color="auto" w:fill="auto"/>
          </w:tcPr>
          <w:p w14:paraId="2C4515C6"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Фінансовий відділ сільської ради</w:t>
            </w:r>
          </w:p>
        </w:tc>
      </w:tr>
      <w:tr w:rsidR="007B63A3" w:rsidRPr="00EE365D" w14:paraId="00439327" w14:textId="77777777" w:rsidTr="007B6CFC">
        <w:tc>
          <w:tcPr>
            <w:tcW w:w="817" w:type="dxa"/>
            <w:shd w:val="clear" w:color="auto" w:fill="auto"/>
          </w:tcPr>
          <w:p w14:paraId="351C5C21"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4.</w:t>
            </w:r>
          </w:p>
        </w:tc>
        <w:tc>
          <w:tcPr>
            <w:tcW w:w="3827" w:type="dxa"/>
            <w:shd w:val="clear" w:color="auto" w:fill="auto"/>
          </w:tcPr>
          <w:p w14:paraId="1C0737FB"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Подання Фінансовому відділу уточнених проєктів зведених кошторисів та інших бюджетних документів, передбачених пунктом 30 Порядку складання, розгляду, затвердження та основні вимоги до виконання кошторисів бюджетних установ, затвердженого постановою </w:t>
            </w:r>
            <w:r w:rsidRPr="00EE365D">
              <w:rPr>
                <w:rFonts w:ascii="Times New Roman" w:eastAsia="Times New Roman" w:hAnsi="Times New Roman"/>
                <w:sz w:val="28"/>
                <w:szCs w:val="28"/>
                <w:lang w:eastAsia="zh-CN"/>
              </w:rPr>
              <w:t>Кабінету Міністрів України від 28.02.2002 № 228.</w:t>
            </w:r>
          </w:p>
        </w:tc>
        <w:tc>
          <w:tcPr>
            <w:tcW w:w="2268" w:type="dxa"/>
            <w:shd w:val="clear" w:color="auto" w:fill="auto"/>
          </w:tcPr>
          <w:p w14:paraId="5BFB516D"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в термін, встановлений в лімітних довідках</w:t>
            </w:r>
          </w:p>
        </w:tc>
        <w:tc>
          <w:tcPr>
            <w:tcW w:w="2694" w:type="dxa"/>
            <w:shd w:val="clear" w:color="auto" w:fill="auto"/>
          </w:tcPr>
          <w:p w14:paraId="536FBA1B"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Головні розпорядники бюджетних коштів</w:t>
            </w:r>
          </w:p>
        </w:tc>
      </w:tr>
      <w:tr w:rsidR="007B63A3" w:rsidRPr="00EE365D" w14:paraId="1FEFD73A" w14:textId="77777777" w:rsidTr="007B6CFC">
        <w:tc>
          <w:tcPr>
            <w:tcW w:w="817" w:type="dxa"/>
            <w:shd w:val="clear" w:color="auto" w:fill="auto"/>
          </w:tcPr>
          <w:p w14:paraId="3B70DD84"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w:t>
            </w:r>
          </w:p>
        </w:tc>
        <w:tc>
          <w:tcPr>
            <w:tcW w:w="3827" w:type="dxa"/>
            <w:shd w:val="clear" w:color="auto" w:fill="auto"/>
          </w:tcPr>
          <w:p w14:paraId="73EEDA1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Затвердження розпису бюджету сільської територіальної громади, п</w:t>
            </w:r>
            <w:r w:rsidRPr="00EE365D">
              <w:rPr>
                <w:rFonts w:ascii="Times New Roman" w:eastAsia="Times New Roman" w:hAnsi="Times New Roman"/>
                <w:sz w:val="28"/>
                <w:szCs w:val="28"/>
                <w:lang w:eastAsia="zh-CN"/>
              </w:rPr>
              <w:t>одання розпису до територіального органу Казначейства</w:t>
            </w:r>
          </w:p>
        </w:tc>
        <w:tc>
          <w:tcPr>
            <w:tcW w:w="2268" w:type="dxa"/>
            <w:shd w:val="clear" w:color="auto" w:fill="auto"/>
          </w:tcPr>
          <w:p w14:paraId="2D314AA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не пізніше, ніж через 30 днів після затвердження бюджету</w:t>
            </w:r>
          </w:p>
        </w:tc>
        <w:tc>
          <w:tcPr>
            <w:tcW w:w="2694" w:type="dxa"/>
            <w:shd w:val="clear" w:color="auto" w:fill="auto"/>
          </w:tcPr>
          <w:p w14:paraId="57096EE3"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7B63A3" w:rsidRPr="00EE365D" w14:paraId="30E4FAB8" w14:textId="77777777" w:rsidTr="007B6CFC">
        <w:tc>
          <w:tcPr>
            <w:tcW w:w="817" w:type="dxa"/>
            <w:shd w:val="clear" w:color="auto" w:fill="auto"/>
          </w:tcPr>
          <w:p w14:paraId="4F20A0F7"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6.</w:t>
            </w:r>
          </w:p>
        </w:tc>
        <w:tc>
          <w:tcPr>
            <w:tcW w:w="3827" w:type="dxa"/>
            <w:shd w:val="clear" w:color="auto" w:fill="auto"/>
          </w:tcPr>
          <w:p w14:paraId="31CBF5DA"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Доведення до головних розпорядників коштів витягів із розпису бюджету</w:t>
            </w:r>
            <w:r w:rsidRPr="00EE365D">
              <w:rPr>
                <w:rFonts w:ascii="Times New Roman" w:eastAsia="Times New Roman" w:hAnsi="Times New Roman"/>
                <w:sz w:val="28"/>
                <w:szCs w:val="28"/>
                <w:lang w:val="uk-UA" w:eastAsia="zh-CN"/>
              </w:rPr>
              <w:t xml:space="preserve"> сільської територіальної громади</w:t>
            </w:r>
          </w:p>
        </w:tc>
        <w:tc>
          <w:tcPr>
            <w:tcW w:w="2268" w:type="dxa"/>
            <w:shd w:val="clear" w:color="auto" w:fill="auto"/>
          </w:tcPr>
          <w:p w14:paraId="78A38907"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3-х робочих днів з дня затвердження розпису</w:t>
            </w:r>
          </w:p>
        </w:tc>
        <w:tc>
          <w:tcPr>
            <w:tcW w:w="2694" w:type="dxa"/>
            <w:shd w:val="clear" w:color="auto" w:fill="auto"/>
          </w:tcPr>
          <w:p w14:paraId="34CCD3C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7B63A3" w:rsidRPr="00EE365D" w14:paraId="76767DE1" w14:textId="77777777" w:rsidTr="007B6CFC">
        <w:tc>
          <w:tcPr>
            <w:tcW w:w="817" w:type="dxa"/>
            <w:shd w:val="clear" w:color="auto" w:fill="auto"/>
          </w:tcPr>
          <w:p w14:paraId="5B7329A0"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7.</w:t>
            </w:r>
          </w:p>
        </w:tc>
        <w:tc>
          <w:tcPr>
            <w:tcW w:w="3827" w:type="dxa"/>
            <w:shd w:val="clear" w:color="auto" w:fill="auto"/>
          </w:tcPr>
          <w:p w14:paraId="6C10D596"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Подання територіальним органам Казначейства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w:t>
            </w:r>
          </w:p>
        </w:tc>
        <w:tc>
          <w:tcPr>
            <w:tcW w:w="2268" w:type="dxa"/>
            <w:shd w:val="clear" w:color="auto" w:fill="auto"/>
          </w:tcPr>
          <w:p w14:paraId="5CDEBC00"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трьох робочих днів після отримання витягу з розпису бюджету</w:t>
            </w:r>
          </w:p>
        </w:tc>
        <w:tc>
          <w:tcPr>
            <w:tcW w:w="2694" w:type="dxa"/>
            <w:shd w:val="clear" w:color="auto" w:fill="auto"/>
          </w:tcPr>
          <w:p w14:paraId="67DF240A"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Розпорядники бюджетних коштів, що мають власну мережу</w:t>
            </w:r>
          </w:p>
        </w:tc>
      </w:tr>
      <w:tr w:rsidR="007B63A3" w:rsidRPr="00EE365D" w14:paraId="636BBDC1" w14:textId="77777777" w:rsidTr="007B6CFC">
        <w:tc>
          <w:tcPr>
            <w:tcW w:w="817" w:type="dxa"/>
            <w:shd w:val="clear" w:color="auto" w:fill="auto"/>
          </w:tcPr>
          <w:p w14:paraId="3AC8104F"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8.</w:t>
            </w:r>
          </w:p>
        </w:tc>
        <w:tc>
          <w:tcPr>
            <w:tcW w:w="3827" w:type="dxa"/>
            <w:shd w:val="clear" w:color="auto" w:fill="auto"/>
          </w:tcPr>
          <w:p w14:paraId="28266C0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Затвердження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w:t>
            </w:r>
            <w:r w:rsidRPr="00EE365D">
              <w:rPr>
                <w:rFonts w:ascii="Times New Roman" w:eastAsia="Times New Roman" w:hAnsi="Times New Roman"/>
                <w:sz w:val="28"/>
                <w:szCs w:val="28"/>
                <w:lang w:val="uk-UA" w:eastAsia="zh-CN"/>
              </w:rPr>
              <w:lastRenderedPageBreak/>
              <w:t>коштів та планів використання бюджетних коштів.</w:t>
            </w:r>
          </w:p>
          <w:p w14:paraId="650A633D"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Подання їх до територіального органу Казначейства</w:t>
            </w:r>
          </w:p>
        </w:tc>
        <w:tc>
          <w:tcPr>
            <w:tcW w:w="2268" w:type="dxa"/>
            <w:shd w:val="clear" w:color="auto" w:fill="auto"/>
          </w:tcPr>
          <w:p w14:paraId="5A8E052F"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протягом 30-ти календарних днів після затвердження розпису бюджету</w:t>
            </w:r>
          </w:p>
          <w:p w14:paraId="1569B6BE"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p>
          <w:p w14:paraId="13944243"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p>
          <w:p w14:paraId="39BEB066"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p>
          <w:p w14:paraId="63820B66"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p>
          <w:p w14:paraId="0EFC39CD"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p>
          <w:p w14:paraId="7D42169B"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в 5-ти-денний термін після затвердження</w:t>
            </w:r>
          </w:p>
        </w:tc>
        <w:tc>
          <w:tcPr>
            <w:tcW w:w="2694" w:type="dxa"/>
            <w:shd w:val="clear" w:color="auto" w:fill="auto"/>
          </w:tcPr>
          <w:p w14:paraId="6B6A2DCB"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Розпорядники та одержувачі бюджетних коштів</w:t>
            </w:r>
          </w:p>
        </w:tc>
      </w:tr>
      <w:tr w:rsidR="007B63A3" w:rsidRPr="00EE365D" w14:paraId="7D423A06" w14:textId="77777777" w:rsidTr="007B6CFC">
        <w:tc>
          <w:tcPr>
            <w:tcW w:w="817" w:type="dxa"/>
            <w:shd w:val="clear" w:color="auto" w:fill="auto"/>
          </w:tcPr>
          <w:p w14:paraId="375B7C71"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9.</w:t>
            </w:r>
          </w:p>
        </w:tc>
        <w:tc>
          <w:tcPr>
            <w:tcW w:w="3827" w:type="dxa"/>
            <w:shd w:val="clear" w:color="auto" w:fill="auto"/>
          </w:tcPr>
          <w:p w14:paraId="4BC1C109"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Подання проєктів паспортів бюджетних програм на погодження до </w:t>
            </w:r>
            <w:r w:rsidRPr="00EE365D">
              <w:rPr>
                <w:rFonts w:ascii="Times New Roman" w:eastAsia="Times New Roman" w:hAnsi="Times New Roman"/>
                <w:sz w:val="28"/>
                <w:szCs w:val="28"/>
                <w:lang w:val="uk-UA" w:eastAsia="zh-CN"/>
              </w:rPr>
              <w:t>Фінансового відділу</w:t>
            </w:r>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w:t>
            </w:r>
            <w:r w:rsidRPr="00EE365D">
              <w:rPr>
                <w:rFonts w:ascii="Times New Roman" w:eastAsia="Times New Roman" w:hAnsi="Times New Roman"/>
                <w:sz w:val="28"/>
                <w:szCs w:val="28"/>
                <w:lang w:eastAsia="zh-CN"/>
              </w:rPr>
              <w:t xml:space="preserve"> ради. Затвердження за погодженням з </w:t>
            </w:r>
            <w:r w:rsidRPr="00EE365D">
              <w:rPr>
                <w:rFonts w:ascii="Times New Roman" w:eastAsia="Times New Roman" w:hAnsi="Times New Roman"/>
                <w:sz w:val="28"/>
                <w:szCs w:val="28"/>
                <w:lang w:val="uk-UA" w:eastAsia="zh-CN"/>
              </w:rPr>
              <w:t>Фінансовим відділом сільської</w:t>
            </w:r>
            <w:r w:rsidRPr="00EE365D">
              <w:rPr>
                <w:rFonts w:ascii="Times New Roman" w:eastAsia="Times New Roman" w:hAnsi="Times New Roman"/>
                <w:sz w:val="28"/>
                <w:szCs w:val="28"/>
                <w:lang w:eastAsia="zh-CN"/>
              </w:rPr>
              <w:t xml:space="preserve"> ради паспортів бюджетних програм</w:t>
            </w:r>
          </w:p>
        </w:tc>
        <w:tc>
          <w:tcPr>
            <w:tcW w:w="2268" w:type="dxa"/>
            <w:shd w:val="clear" w:color="auto" w:fill="auto"/>
          </w:tcPr>
          <w:p w14:paraId="631742C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протягом 30- ти днів після прийняття рішення про бюджет</w:t>
            </w:r>
          </w:p>
          <w:p w14:paraId="0E696ADE"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протягом 45- ти днів після прийняття рішення про бюджет</w:t>
            </w:r>
          </w:p>
        </w:tc>
        <w:tc>
          <w:tcPr>
            <w:tcW w:w="2694" w:type="dxa"/>
            <w:shd w:val="clear" w:color="auto" w:fill="auto"/>
          </w:tcPr>
          <w:p w14:paraId="7D357E51"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Головні розпорядники бюджетних коштів</w:t>
            </w:r>
            <w:r w:rsidRPr="00EE365D">
              <w:rPr>
                <w:rFonts w:ascii="Times New Roman" w:eastAsia="Times New Roman" w:hAnsi="Times New Roman"/>
                <w:sz w:val="28"/>
                <w:szCs w:val="28"/>
                <w:lang w:val="uk-UA" w:eastAsia="zh-CN"/>
              </w:rPr>
              <w:t>,</w:t>
            </w:r>
          </w:p>
          <w:p w14:paraId="083BE80F"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7B63A3" w:rsidRPr="00EE365D" w14:paraId="411C8156" w14:textId="77777777" w:rsidTr="007B6CFC">
        <w:tc>
          <w:tcPr>
            <w:tcW w:w="817" w:type="dxa"/>
            <w:shd w:val="clear" w:color="auto" w:fill="auto"/>
          </w:tcPr>
          <w:p w14:paraId="70B8E95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10.</w:t>
            </w:r>
          </w:p>
        </w:tc>
        <w:tc>
          <w:tcPr>
            <w:tcW w:w="3827" w:type="dxa"/>
            <w:shd w:val="clear" w:color="auto" w:fill="auto"/>
          </w:tcPr>
          <w:p w14:paraId="00DBD36C"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Зведення планових показників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у грошовому виразі та планів по мережі, штатах і контингентах бюджетних установ</w:t>
            </w:r>
          </w:p>
        </w:tc>
        <w:tc>
          <w:tcPr>
            <w:tcW w:w="2268" w:type="dxa"/>
            <w:shd w:val="clear" w:color="auto" w:fill="auto"/>
          </w:tcPr>
          <w:p w14:paraId="0C4A879E"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до 1 березня</w:t>
            </w:r>
          </w:p>
        </w:tc>
        <w:tc>
          <w:tcPr>
            <w:tcW w:w="2694" w:type="dxa"/>
            <w:shd w:val="clear" w:color="auto" w:fill="auto"/>
          </w:tcPr>
          <w:p w14:paraId="2241606A"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Фінансовий відділ сільської ради</w:t>
            </w:r>
          </w:p>
        </w:tc>
      </w:tr>
      <w:tr w:rsidR="007B63A3" w:rsidRPr="00EE365D" w14:paraId="4F80AF86" w14:textId="77777777" w:rsidTr="007B6CFC">
        <w:tc>
          <w:tcPr>
            <w:tcW w:w="817" w:type="dxa"/>
            <w:shd w:val="clear" w:color="auto" w:fill="auto"/>
          </w:tcPr>
          <w:p w14:paraId="7D9A929F"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11.</w:t>
            </w:r>
          </w:p>
        </w:tc>
        <w:tc>
          <w:tcPr>
            <w:tcW w:w="3827" w:type="dxa"/>
            <w:shd w:val="clear" w:color="auto" w:fill="auto"/>
          </w:tcPr>
          <w:p w14:paraId="2DF7E62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Включення до мережі установ, які на кінець попереднього бюджетного періоду перебували у мережі і мали бюджетну заборгованість, та здійснення заходів щодо впорядкування заборгованості минулих років відповідно до бюджетних призначень поточного бюджетного періоду</w:t>
            </w:r>
          </w:p>
        </w:tc>
        <w:tc>
          <w:tcPr>
            <w:tcW w:w="2268" w:type="dxa"/>
            <w:shd w:val="clear" w:color="auto" w:fill="auto"/>
          </w:tcPr>
          <w:p w14:paraId="1A44704F"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до 1 березня</w:t>
            </w:r>
          </w:p>
        </w:tc>
        <w:tc>
          <w:tcPr>
            <w:tcW w:w="2694" w:type="dxa"/>
            <w:shd w:val="clear" w:color="auto" w:fill="auto"/>
          </w:tcPr>
          <w:p w14:paraId="4E9544E4"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Розпорядники бюджетних коштів</w:t>
            </w:r>
          </w:p>
        </w:tc>
      </w:tr>
      <w:tr w:rsidR="007B63A3" w:rsidRPr="00EE365D" w14:paraId="6DA29CBA" w14:textId="77777777" w:rsidTr="007B6CFC">
        <w:tc>
          <w:tcPr>
            <w:tcW w:w="817" w:type="dxa"/>
            <w:shd w:val="clear" w:color="auto" w:fill="auto"/>
          </w:tcPr>
          <w:p w14:paraId="16DA9993"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12.</w:t>
            </w:r>
          </w:p>
        </w:tc>
        <w:tc>
          <w:tcPr>
            <w:tcW w:w="3827" w:type="dxa"/>
            <w:shd w:val="clear" w:color="auto" w:fill="auto"/>
          </w:tcPr>
          <w:p w14:paraId="5B425379"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Перевірка правильності складання і затвердження кошторисів та планів використання коштів установами і організаціями, які фінансуються з бюджету сільської територіальної громади</w:t>
            </w:r>
          </w:p>
        </w:tc>
        <w:tc>
          <w:tcPr>
            <w:tcW w:w="2268" w:type="dxa"/>
            <w:shd w:val="clear" w:color="auto" w:fill="auto"/>
          </w:tcPr>
          <w:p w14:paraId="1A89363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року</w:t>
            </w:r>
          </w:p>
        </w:tc>
        <w:tc>
          <w:tcPr>
            <w:tcW w:w="2694" w:type="dxa"/>
            <w:shd w:val="clear" w:color="auto" w:fill="auto"/>
          </w:tcPr>
          <w:p w14:paraId="1CF13C4A"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7B63A3" w:rsidRPr="00EE365D" w14:paraId="5F153F6D" w14:textId="77777777" w:rsidTr="007B6CFC">
        <w:tc>
          <w:tcPr>
            <w:tcW w:w="817" w:type="dxa"/>
            <w:shd w:val="clear" w:color="auto" w:fill="auto"/>
          </w:tcPr>
          <w:p w14:paraId="12636E1B"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13.</w:t>
            </w:r>
          </w:p>
        </w:tc>
        <w:tc>
          <w:tcPr>
            <w:tcW w:w="3827" w:type="dxa"/>
            <w:shd w:val="clear" w:color="auto" w:fill="auto"/>
          </w:tcPr>
          <w:p w14:paraId="0B83AFE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Взяття бюджетних зобов’язань та здійснення платежів в межах бюджетних </w:t>
            </w:r>
            <w:r w:rsidRPr="00EE365D">
              <w:rPr>
                <w:rFonts w:ascii="Times New Roman" w:eastAsia="Times New Roman" w:hAnsi="Times New Roman"/>
                <w:sz w:val="28"/>
                <w:szCs w:val="28"/>
                <w:lang w:eastAsia="zh-CN"/>
              </w:rPr>
              <w:lastRenderedPageBreak/>
              <w:t>асигнувань, встановлених кошторисами, за спеціальним фондом – в межах відповідних фактичних надходжень, за напрямами, затвердженими у паспортах бюджетних програм</w:t>
            </w:r>
          </w:p>
        </w:tc>
        <w:tc>
          <w:tcPr>
            <w:tcW w:w="2268" w:type="dxa"/>
            <w:shd w:val="clear" w:color="auto" w:fill="auto"/>
          </w:tcPr>
          <w:p w14:paraId="55FF8C80"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lastRenderedPageBreak/>
              <w:t>протягом року</w:t>
            </w:r>
          </w:p>
        </w:tc>
        <w:tc>
          <w:tcPr>
            <w:tcW w:w="2694" w:type="dxa"/>
            <w:shd w:val="clear" w:color="auto" w:fill="auto"/>
          </w:tcPr>
          <w:p w14:paraId="47BE0010"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Розпорядники та одержувачі бюджетних коштів</w:t>
            </w:r>
          </w:p>
        </w:tc>
      </w:tr>
      <w:tr w:rsidR="007B63A3" w:rsidRPr="00EE365D" w14:paraId="5015BDE4" w14:textId="77777777" w:rsidTr="007B6CFC">
        <w:tc>
          <w:tcPr>
            <w:tcW w:w="817" w:type="dxa"/>
            <w:shd w:val="clear" w:color="auto" w:fill="auto"/>
          </w:tcPr>
          <w:p w14:paraId="4D2F1BBA"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14.</w:t>
            </w:r>
          </w:p>
        </w:tc>
        <w:tc>
          <w:tcPr>
            <w:tcW w:w="3827" w:type="dxa"/>
            <w:shd w:val="clear" w:color="auto" w:fill="auto"/>
          </w:tcPr>
          <w:p w14:paraId="23479453"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Подання заявок на виділення коштів  відповідно до зареєстрованих бюджетних зобов’язань</w:t>
            </w:r>
          </w:p>
        </w:tc>
        <w:tc>
          <w:tcPr>
            <w:tcW w:w="2268" w:type="dxa"/>
            <w:shd w:val="clear" w:color="auto" w:fill="auto"/>
          </w:tcPr>
          <w:p w14:paraId="0C12014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протягом року</w:t>
            </w:r>
          </w:p>
        </w:tc>
        <w:tc>
          <w:tcPr>
            <w:tcW w:w="2694" w:type="dxa"/>
            <w:shd w:val="clear" w:color="auto" w:fill="auto"/>
          </w:tcPr>
          <w:p w14:paraId="29C6F0EF"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Головні розпорядники бюджетних коштів</w:t>
            </w:r>
          </w:p>
        </w:tc>
      </w:tr>
      <w:tr w:rsidR="007B63A3" w:rsidRPr="00EE365D" w14:paraId="2C9A4A35" w14:textId="77777777" w:rsidTr="007B6CFC">
        <w:tc>
          <w:tcPr>
            <w:tcW w:w="817" w:type="dxa"/>
            <w:shd w:val="clear" w:color="auto" w:fill="auto"/>
          </w:tcPr>
          <w:p w14:paraId="6D22AF17"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15.</w:t>
            </w:r>
          </w:p>
        </w:tc>
        <w:tc>
          <w:tcPr>
            <w:tcW w:w="3827" w:type="dxa"/>
            <w:shd w:val="clear" w:color="auto" w:fill="auto"/>
          </w:tcPr>
          <w:p w14:paraId="66A3E85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Підготовка розпоряджень</w:t>
            </w:r>
            <w:r w:rsidRPr="00EE365D">
              <w:rPr>
                <w:rFonts w:ascii="Times New Roman" w:eastAsia="Times New Roman" w:hAnsi="Times New Roman"/>
                <w:sz w:val="28"/>
                <w:szCs w:val="28"/>
                <w:lang w:val="uk-UA" w:eastAsia="zh-CN"/>
              </w:rPr>
              <w:t>/</w:t>
            </w:r>
            <w:r w:rsidRPr="00EE365D">
              <w:rPr>
                <w:rFonts w:ascii="Times New Roman" w:eastAsia="Times New Roman" w:hAnsi="Times New Roman"/>
                <w:sz w:val="28"/>
                <w:szCs w:val="28"/>
                <w:lang w:eastAsia="zh-CN"/>
              </w:rPr>
              <w:t xml:space="preserve"> платіжних доручень про виділення коштів загального/спеціального фонду бюджету </w:t>
            </w:r>
          </w:p>
        </w:tc>
        <w:tc>
          <w:tcPr>
            <w:tcW w:w="2268" w:type="dxa"/>
            <w:shd w:val="clear" w:color="auto" w:fill="auto"/>
          </w:tcPr>
          <w:p w14:paraId="3915032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протягом року</w:t>
            </w:r>
          </w:p>
        </w:tc>
        <w:tc>
          <w:tcPr>
            <w:tcW w:w="2694" w:type="dxa"/>
            <w:shd w:val="clear" w:color="auto" w:fill="auto"/>
          </w:tcPr>
          <w:p w14:paraId="76260BA9"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7B63A3" w:rsidRPr="00EE365D" w14:paraId="53C45A80" w14:textId="77777777" w:rsidTr="007B6CFC">
        <w:tc>
          <w:tcPr>
            <w:tcW w:w="817" w:type="dxa"/>
            <w:shd w:val="clear" w:color="auto" w:fill="auto"/>
          </w:tcPr>
          <w:p w14:paraId="361D97D0"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16.</w:t>
            </w:r>
          </w:p>
        </w:tc>
        <w:tc>
          <w:tcPr>
            <w:tcW w:w="3827" w:type="dxa"/>
            <w:shd w:val="clear" w:color="auto" w:fill="auto"/>
          </w:tcPr>
          <w:p w14:paraId="2855E81F"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Здійснення щомісячного аналізу виконання дохідної частини бюджету та уточнення її прогнозного обсягу</w:t>
            </w:r>
          </w:p>
        </w:tc>
        <w:tc>
          <w:tcPr>
            <w:tcW w:w="2268" w:type="dxa"/>
            <w:shd w:val="clear" w:color="auto" w:fill="auto"/>
          </w:tcPr>
          <w:p w14:paraId="02B6B3C6"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протягом року</w:t>
            </w:r>
          </w:p>
        </w:tc>
        <w:tc>
          <w:tcPr>
            <w:tcW w:w="2694" w:type="dxa"/>
            <w:shd w:val="clear" w:color="auto" w:fill="auto"/>
          </w:tcPr>
          <w:p w14:paraId="361B637C"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7B63A3" w:rsidRPr="00EE365D" w14:paraId="7E7588A8" w14:textId="77777777" w:rsidTr="007B6CFC">
        <w:tc>
          <w:tcPr>
            <w:tcW w:w="817" w:type="dxa"/>
            <w:shd w:val="clear" w:color="auto" w:fill="auto"/>
          </w:tcPr>
          <w:p w14:paraId="2ED0B1CC"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17.</w:t>
            </w:r>
          </w:p>
        </w:tc>
        <w:tc>
          <w:tcPr>
            <w:tcW w:w="3827" w:type="dxa"/>
            <w:shd w:val="clear" w:color="auto" w:fill="auto"/>
          </w:tcPr>
          <w:p w14:paraId="1741BC06"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рішення сільської ради про бюджет (з урахуванням вимог статті 78 Бюджетного кодексу України)</w:t>
            </w:r>
          </w:p>
        </w:tc>
        <w:tc>
          <w:tcPr>
            <w:tcW w:w="2268" w:type="dxa"/>
            <w:shd w:val="clear" w:color="auto" w:fill="auto"/>
          </w:tcPr>
          <w:p w14:paraId="4FD6EEA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протягом року</w:t>
            </w:r>
          </w:p>
        </w:tc>
        <w:tc>
          <w:tcPr>
            <w:tcW w:w="2694" w:type="dxa"/>
            <w:shd w:val="clear" w:color="auto" w:fill="auto"/>
          </w:tcPr>
          <w:p w14:paraId="038E2030"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7B63A3" w:rsidRPr="00EE365D" w14:paraId="110F54DA" w14:textId="77777777" w:rsidTr="007B6CFC">
        <w:tc>
          <w:tcPr>
            <w:tcW w:w="817" w:type="dxa"/>
            <w:shd w:val="clear" w:color="auto" w:fill="auto"/>
          </w:tcPr>
          <w:p w14:paraId="7E089036"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18.</w:t>
            </w:r>
          </w:p>
        </w:tc>
        <w:tc>
          <w:tcPr>
            <w:tcW w:w="3827" w:type="dxa"/>
            <w:shd w:val="clear" w:color="auto" w:fill="auto"/>
          </w:tcPr>
          <w:p w14:paraId="29915923"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розпису бюджету міста на підставі внесення змін до бюджету та звернень головних розпорядників бюджетних коштів, доведення до головних розпорядників відповідних довідок</w:t>
            </w:r>
          </w:p>
        </w:tc>
        <w:tc>
          <w:tcPr>
            <w:tcW w:w="2268" w:type="dxa"/>
            <w:shd w:val="clear" w:color="auto" w:fill="auto"/>
          </w:tcPr>
          <w:p w14:paraId="48154E6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протягом року</w:t>
            </w:r>
          </w:p>
        </w:tc>
        <w:tc>
          <w:tcPr>
            <w:tcW w:w="2694" w:type="dxa"/>
            <w:shd w:val="clear" w:color="auto" w:fill="auto"/>
          </w:tcPr>
          <w:p w14:paraId="746CE80E"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7B63A3" w:rsidRPr="00EE365D" w14:paraId="72A8D369" w14:textId="77777777" w:rsidTr="007B6CFC">
        <w:tc>
          <w:tcPr>
            <w:tcW w:w="817" w:type="dxa"/>
            <w:shd w:val="clear" w:color="auto" w:fill="auto"/>
          </w:tcPr>
          <w:p w14:paraId="1436FB1A"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19.</w:t>
            </w:r>
          </w:p>
        </w:tc>
        <w:tc>
          <w:tcPr>
            <w:tcW w:w="3827" w:type="dxa"/>
            <w:shd w:val="clear" w:color="auto" w:fill="auto"/>
          </w:tcPr>
          <w:p w14:paraId="1C4BC800"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 та подання територіальним органам Казначейства</w:t>
            </w:r>
          </w:p>
        </w:tc>
        <w:tc>
          <w:tcPr>
            <w:tcW w:w="2268" w:type="dxa"/>
            <w:shd w:val="clear" w:color="auto" w:fill="auto"/>
          </w:tcPr>
          <w:p w14:paraId="22445A47"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протягом 3- х робочих днів після отримання довідки про зміни</w:t>
            </w:r>
          </w:p>
        </w:tc>
        <w:tc>
          <w:tcPr>
            <w:tcW w:w="2694" w:type="dxa"/>
            <w:shd w:val="clear" w:color="auto" w:fill="auto"/>
          </w:tcPr>
          <w:p w14:paraId="33482B10"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Розпорядники бюджетних коштів, що мають власну мережу</w:t>
            </w:r>
          </w:p>
        </w:tc>
      </w:tr>
      <w:tr w:rsidR="007B63A3" w:rsidRPr="00EE365D" w14:paraId="57CB85A5" w14:textId="77777777" w:rsidTr="007B6CFC">
        <w:tc>
          <w:tcPr>
            <w:tcW w:w="817" w:type="dxa"/>
            <w:shd w:val="clear" w:color="auto" w:fill="auto"/>
          </w:tcPr>
          <w:p w14:paraId="51C351BD"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20.</w:t>
            </w:r>
          </w:p>
        </w:tc>
        <w:tc>
          <w:tcPr>
            <w:tcW w:w="3827" w:type="dxa"/>
            <w:shd w:val="clear" w:color="auto" w:fill="auto"/>
          </w:tcPr>
          <w:p w14:paraId="4D239D6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коштів та планів використання бюджетних коштів</w:t>
            </w:r>
          </w:p>
        </w:tc>
        <w:tc>
          <w:tcPr>
            <w:tcW w:w="2268" w:type="dxa"/>
            <w:shd w:val="clear" w:color="auto" w:fill="auto"/>
          </w:tcPr>
          <w:p w14:paraId="6A5A0E7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не пізніше останнього робочого дня місяця, в якому внесені відповідні зміни до розпису бюджету</w:t>
            </w:r>
          </w:p>
        </w:tc>
        <w:tc>
          <w:tcPr>
            <w:tcW w:w="2694" w:type="dxa"/>
            <w:shd w:val="clear" w:color="auto" w:fill="auto"/>
          </w:tcPr>
          <w:p w14:paraId="1BE914B1"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Розпорядники та одержувачі бюджетних коштів</w:t>
            </w:r>
          </w:p>
        </w:tc>
      </w:tr>
      <w:tr w:rsidR="007B63A3" w:rsidRPr="00EE365D" w14:paraId="4B53DB48" w14:textId="77777777" w:rsidTr="007B6CFC">
        <w:tc>
          <w:tcPr>
            <w:tcW w:w="817" w:type="dxa"/>
            <w:shd w:val="clear" w:color="auto" w:fill="auto"/>
          </w:tcPr>
          <w:p w14:paraId="35D2DF63"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21.</w:t>
            </w:r>
          </w:p>
        </w:tc>
        <w:tc>
          <w:tcPr>
            <w:tcW w:w="3827" w:type="dxa"/>
            <w:shd w:val="clear" w:color="auto" w:fill="auto"/>
          </w:tcPr>
          <w:p w14:paraId="75D0A7A3"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Внесення змін до паспортів бюджетних  програм </w:t>
            </w:r>
          </w:p>
        </w:tc>
        <w:tc>
          <w:tcPr>
            <w:tcW w:w="2268" w:type="dxa"/>
            <w:shd w:val="clear" w:color="auto" w:fill="auto"/>
          </w:tcPr>
          <w:p w14:paraId="60BC0DC7"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двох тижнів після внесення відповідних змін до розпису бюджету  або за необхідності уточнення показників</w:t>
            </w:r>
          </w:p>
        </w:tc>
        <w:tc>
          <w:tcPr>
            <w:tcW w:w="2694" w:type="dxa"/>
            <w:shd w:val="clear" w:color="auto" w:fill="auto"/>
          </w:tcPr>
          <w:p w14:paraId="296964FC"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tc>
      </w:tr>
      <w:tr w:rsidR="007B63A3" w:rsidRPr="00EE365D" w14:paraId="0A01F1F4" w14:textId="77777777" w:rsidTr="007B6CFC">
        <w:tc>
          <w:tcPr>
            <w:tcW w:w="817" w:type="dxa"/>
            <w:shd w:val="clear" w:color="auto" w:fill="auto"/>
          </w:tcPr>
          <w:p w14:paraId="6B103AC9"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22.</w:t>
            </w:r>
          </w:p>
        </w:tc>
        <w:tc>
          <w:tcPr>
            <w:tcW w:w="3827" w:type="dxa"/>
            <w:shd w:val="clear" w:color="auto" w:fill="auto"/>
          </w:tcPr>
          <w:p w14:paraId="68AC24DB"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Оприлюднення: </w:t>
            </w:r>
          </w:p>
          <w:p w14:paraId="2F0EDEDE"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інформації про внесення змін до бюджету, виконання бюджету на офіційному сайті громади;</w:t>
            </w:r>
          </w:p>
          <w:p w14:paraId="6888C768"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паспортів бюджетних програм на поточний бюджетний період (включаючи зміни до них).</w:t>
            </w:r>
          </w:p>
        </w:tc>
        <w:tc>
          <w:tcPr>
            <w:tcW w:w="2268" w:type="dxa"/>
            <w:shd w:val="clear" w:color="auto" w:fill="auto"/>
          </w:tcPr>
          <w:p w14:paraId="6256DC09"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двох тижнів після внесення відповідних змін до розпису бюджету або за необхідності уточнення показників</w:t>
            </w:r>
          </w:p>
        </w:tc>
        <w:tc>
          <w:tcPr>
            <w:tcW w:w="2694" w:type="dxa"/>
            <w:shd w:val="clear" w:color="auto" w:fill="auto"/>
          </w:tcPr>
          <w:p w14:paraId="39443DC1"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tc>
      </w:tr>
    </w:tbl>
    <w:p w14:paraId="07ABD325" w14:textId="77777777" w:rsidR="007B63A3" w:rsidRPr="00EE365D" w:rsidRDefault="007B63A3" w:rsidP="007B63A3">
      <w:pPr>
        <w:tabs>
          <w:tab w:val="left" w:pos="4035"/>
        </w:tabs>
        <w:suppressAutoHyphens/>
        <w:spacing w:after="0" w:line="240" w:lineRule="auto"/>
        <w:jc w:val="right"/>
        <w:rPr>
          <w:rFonts w:ascii="Times New Roman" w:eastAsia="Times New Roman" w:hAnsi="Times New Roman"/>
          <w:sz w:val="28"/>
          <w:szCs w:val="28"/>
          <w:lang w:val="uk-UA" w:eastAsia="zh-CN"/>
        </w:rPr>
      </w:pPr>
    </w:p>
    <w:p w14:paraId="65CFDA14"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71EE0E79"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54AE36A9"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3A73D13A"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082E8420"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7B8F823C"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4B8423FE"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2765AC34"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028C1412"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52EAAD76"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100D672E"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6D3C1BFC"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360A8F4E"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4E286772"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71D819E9" w14:textId="77777777" w:rsidR="007B63A3" w:rsidRPr="00EE365D" w:rsidRDefault="007B63A3" w:rsidP="007B63A3">
      <w:pPr>
        <w:tabs>
          <w:tab w:val="left" w:pos="4035"/>
        </w:tabs>
        <w:suppressAutoHyphens/>
        <w:spacing w:after="0" w:line="240" w:lineRule="auto"/>
        <w:jc w:val="both"/>
        <w:rPr>
          <w:rFonts w:ascii="Times New Roman" w:eastAsia="Times New Roman" w:hAnsi="Times New Roman"/>
          <w:sz w:val="28"/>
          <w:szCs w:val="28"/>
          <w:lang w:val="uk-UA" w:eastAsia="zh-CN"/>
        </w:rPr>
      </w:pPr>
    </w:p>
    <w:p w14:paraId="0A66FAC1"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lastRenderedPageBreak/>
        <w:t xml:space="preserve">                                                                  </w:t>
      </w:r>
      <w:r w:rsidRPr="00EE365D">
        <w:rPr>
          <w:rFonts w:ascii="Times New Roman" w:eastAsia="Times New Roman" w:hAnsi="Times New Roman"/>
          <w:sz w:val="28"/>
          <w:szCs w:val="28"/>
          <w:lang w:eastAsia="zh-CN"/>
        </w:rPr>
        <w:t xml:space="preserve">Додаток 4 </w:t>
      </w:r>
    </w:p>
    <w:p w14:paraId="2BAE8260"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w:t>
      </w:r>
      <w:r w:rsidRPr="00EE365D">
        <w:rPr>
          <w:rFonts w:ascii="Times New Roman" w:eastAsia="Times New Roman" w:hAnsi="Times New Roman"/>
          <w:sz w:val="28"/>
          <w:szCs w:val="28"/>
          <w:lang w:val="uk-UA" w:eastAsia="zh-CN"/>
        </w:rPr>
        <w:t>Р</w:t>
      </w:r>
      <w:r w:rsidRPr="00EE365D">
        <w:rPr>
          <w:rFonts w:ascii="Times New Roman" w:eastAsia="Times New Roman" w:hAnsi="Times New Roman"/>
          <w:sz w:val="28"/>
          <w:szCs w:val="28"/>
          <w:lang w:eastAsia="zh-CN"/>
        </w:rPr>
        <w:t>егламенту</w:t>
      </w:r>
      <w:r w:rsidRPr="00EE365D">
        <w:rPr>
          <w:rFonts w:ascii="Times New Roman" w:eastAsia="Times New Roman" w:hAnsi="Times New Roman"/>
          <w:sz w:val="28"/>
          <w:szCs w:val="28"/>
          <w:lang w:val="uk-UA" w:eastAsia="zh-CN"/>
        </w:rPr>
        <w:t xml:space="preserve">                 </w:t>
      </w:r>
    </w:p>
    <w:p w14:paraId="60CC628E"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проходження</w:t>
      </w:r>
    </w:p>
    <w:p w14:paraId="1BEDDEF2"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бюджетного процесу в </w:t>
      </w:r>
      <w:r w:rsidRPr="00EE365D">
        <w:rPr>
          <w:rFonts w:ascii="Times New Roman" w:eastAsia="Times New Roman" w:hAnsi="Times New Roman"/>
          <w:sz w:val="28"/>
          <w:szCs w:val="28"/>
          <w:lang w:val="uk-UA" w:eastAsia="zh-CN"/>
        </w:rPr>
        <w:t>Степанківській</w:t>
      </w:r>
    </w:p>
    <w:p w14:paraId="0F8E98F9"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14:paraId="6C8F3EA1" w14:textId="77777777" w:rsidR="007B63A3" w:rsidRPr="00EE365D" w:rsidRDefault="007B63A3" w:rsidP="007B63A3">
      <w:pPr>
        <w:tabs>
          <w:tab w:val="left" w:pos="4035"/>
        </w:tabs>
        <w:suppressAutoHyphens/>
        <w:spacing w:after="0" w:line="240" w:lineRule="auto"/>
        <w:jc w:val="right"/>
        <w:rPr>
          <w:rFonts w:ascii="Times New Roman" w:eastAsia="Times New Roman" w:hAnsi="Times New Roman"/>
          <w:sz w:val="28"/>
          <w:szCs w:val="28"/>
          <w:lang w:eastAsia="zh-CN"/>
        </w:rPr>
      </w:pPr>
    </w:p>
    <w:p w14:paraId="4E628CD7"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ПЛАН ЗАХОДІВ</w:t>
      </w:r>
    </w:p>
    <w:p w14:paraId="35C1F2BE"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щодо підготовки, розгляду та оприлюднення річної звітності про виконання бюджетних програм та бюджету </w:t>
      </w:r>
      <w:r w:rsidRPr="00EE365D">
        <w:rPr>
          <w:rFonts w:ascii="Times New Roman" w:eastAsia="Times New Roman" w:hAnsi="Times New Roman"/>
          <w:sz w:val="28"/>
          <w:szCs w:val="28"/>
          <w:lang w:val="uk-UA" w:eastAsia="zh-CN"/>
        </w:rPr>
        <w:t>територіальної громади</w:t>
      </w:r>
    </w:p>
    <w:p w14:paraId="6C8A264F"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379"/>
        <w:gridCol w:w="2583"/>
      </w:tblGrid>
      <w:tr w:rsidR="007B63A3" w:rsidRPr="00EE365D" w14:paraId="3C4E3EF8" w14:textId="77777777" w:rsidTr="007B6CFC">
        <w:tc>
          <w:tcPr>
            <w:tcW w:w="817" w:type="dxa"/>
            <w:shd w:val="clear" w:color="auto" w:fill="auto"/>
          </w:tcPr>
          <w:p w14:paraId="0AEC82E3" w14:textId="77777777" w:rsidR="007B63A3" w:rsidRPr="00EE365D" w:rsidRDefault="007B63A3" w:rsidP="007B6CFC">
            <w:pPr>
              <w:suppressAutoHyphens/>
              <w:spacing w:after="0" w:line="240" w:lineRule="auto"/>
              <w:jc w:val="center"/>
              <w:rPr>
                <w:rFonts w:ascii="Times New Roman" w:eastAsia="Times New Roman" w:hAnsi="Times New Roman"/>
                <w:sz w:val="20"/>
                <w:szCs w:val="20"/>
                <w:lang w:eastAsia="zh-CN"/>
              </w:rPr>
            </w:pPr>
            <w:r w:rsidRPr="00EE365D">
              <w:rPr>
                <w:rFonts w:ascii="Times New Roman" w:eastAsia="Times New Roman" w:hAnsi="Times New Roman"/>
                <w:sz w:val="28"/>
                <w:szCs w:val="28"/>
                <w:lang w:eastAsia="zh-CN"/>
              </w:rPr>
              <w:t>№ з/п</w:t>
            </w:r>
          </w:p>
        </w:tc>
        <w:tc>
          <w:tcPr>
            <w:tcW w:w="3827" w:type="dxa"/>
            <w:shd w:val="clear" w:color="auto" w:fill="auto"/>
          </w:tcPr>
          <w:p w14:paraId="2E65FE61" w14:textId="77777777" w:rsidR="007B63A3" w:rsidRPr="00EE365D" w:rsidRDefault="007B63A3" w:rsidP="007B6CFC">
            <w:pPr>
              <w:suppressAutoHyphens/>
              <w:spacing w:after="0" w:line="240" w:lineRule="auto"/>
              <w:jc w:val="center"/>
              <w:rPr>
                <w:rFonts w:ascii="Times New Roman" w:eastAsia="Times New Roman" w:hAnsi="Times New Roman"/>
                <w:sz w:val="20"/>
                <w:szCs w:val="20"/>
                <w:lang w:eastAsia="zh-CN"/>
              </w:rPr>
            </w:pPr>
            <w:r w:rsidRPr="00EE365D">
              <w:rPr>
                <w:rFonts w:ascii="Times New Roman" w:eastAsia="Times New Roman" w:hAnsi="Times New Roman"/>
                <w:sz w:val="28"/>
                <w:szCs w:val="28"/>
                <w:lang w:eastAsia="zh-CN"/>
              </w:rPr>
              <w:t>Зміст заходів</w:t>
            </w:r>
          </w:p>
        </w:tc>
        <w:tc>
          <w:tcPr>
            <w:tcW w:w="2379" w:type="dxa"/>
            <w:shd w:val="clear" w:color="auto" w:fill="auto"/>
          </w:tcPr>
          <w:p w14:paraId="19DCA6C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Термін виконання</w:t>
            </w:r>
          </w:p>
        </w:tc>
        <w:tc>
          <w:tcPr>
            <w:tcW w:w="2583" w:type="dxa"/>
            <w:shd w:val="clear" w:color="auto" w:fill="auto"/>
          </w:tcPr>
          <w:p w14:paraId="40F619F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Відповідальні за виконання</w:t>
            </w:r>
          </w:p>
        </w:tc>
      </w:tr>
      <w:tr w:rsidR="007B63A3" w:rsidRPr="00EE365D" w14:paraId="3851476E" w14:textId="77777777" w:rsidTr="007B6CFC">
        <w:tc>
          <w:tcPr>
            <w:tcW w:w="817" w:type="dxa"/>
            <w:shd w:val="clear" w:color="auto" w:fill="auto"/>
          </w:tcPr>
          <w:p w14:paraId="20D272B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w:t>
            </w:r>
          </w:p>
        </w:tc>
        <w:tc>
          <w:tcPr>
            <w:tcW w:w="3827" w:type="dxa"/>
            <w:shd w:val="clear" w:color="auto" w:fill="auto"/>
          </w:tcPr>
          <w:p w14:paraId="44874F96"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Складання та подання до відповідного територіального органу казначейства форм бюджетної звітності</w:t>
            </w:r>
          </w:p>
        </w:tc>
        <w:tc>
          <w:tcPr>
            <w:tcW w:w="2379" w:type="dxa"/>
            <w:shd w:val="clear" w:color="auto" w:fill="auto"/>
          </w:tcPr>
          <w:p w14:paraId="1605126C"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в термін, встановлений територіальним органом Казначейства</w:t>
            </w:r>
          </w:p>
        </w:tc>
        <w:tc>
          <w:tcPr>
            <w:tcW w:w="2583" w:type="dxa"/>
            <w:shd w:val="clear" w:color="auto" w:fill="auto"/>
          </w:tcPr>
          <w:p w14:paraId="5BA08669"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Розпорядники та одержувачі бюджетних коштів</w:t>
            </w:r>
          </w:p>
        </w:tc>
      </w:tr>
      <w:tr w:rsidR="007B63A3" w:rsidRPr="00EE365D" w14:paraId="622D1200" w14:textId="77777777" w:rsidTr="007B6CFC">
        <w:tc>
          <w:tcPr>
            <w:tcW w:w="817" w:type="dxa"/>
            <w:shd w:val="clear" w:color="auto" w:fill="auto"/>
          </w:tcPr>
          <w:p w14:paraId="212E2646"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w:t>
            </w:r>
          </w:p>
        </w:tc>
        <w:tc>
          <w:tcPr>
            <w:tcW w:w="3827" w:type="dxa"/>
            <w:shd w:val="clear" w:color="auto" w:fill="auto"/>
          </w:tcPr>
          <w:p w14:paraId="027F00B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Складання та подання до відповідного територіального органу казначейства зведеної звітності, складеної на підставі бюджетної звітності розпорядників та одержувачів бюджетних коштів, що включені до їх мережі, а також бюджетної звітності за своїми операціями</w:t>
            </w:r>
          </w:p>
        </w:tc>
        <w:tc>
          <w:tcPr>
            <w:tcW w:w="2379" w:type="dxa"/>
            <w:shd w:val="clear" w:color="auto" w:fill="auto"/>
          </w:tcPr>
          <w:p w14:paraId="5D4AD8D9"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в термін, встановлений територіальним органом Казначейства</w:t>
            </w:r>
          </w:p>
        </w:tc>
        <w:tc>
          <w:tcPr>
            <w:tcW w:w="2583" w:type="dxa"/>
            <w:shd w:val="clear" w:color="auto" w:fill="auto"/>
          </w:tcPr>
          <w:p w14:paraId="1B6DE669"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Розпорядники бюджетних коштів, що мають власну мережу</w:t>
            </w:r>
          </w:p>
        </w:tc>
      </w:tr>
      <w:tr w:rsidR="007B63A3" w:rsidRPr="00EE365D" w14:paraId="3AB5D956" w14:textId="77777777" w:rsidTr="007B6CFC">
        <w:tc>
          <w:tcPr>
            <w:tcW w:w="817" w:type="dxa"/>
            <w:shd w:val="clear" w:color="auto" w:fill="auto"/>
          </w:tcPr>
          <w:p w14:paraId="76186B41"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3.</w:t>
            </w:r>
          </w:p>
        </w:tc>
        <w:tc>
          <w:tcPr>
            <w:tcW w:w="3827" w:type="dxa"/>
            <w:shd w:val="clear" w:color="auto" w:fill="auto"/>
          </w:tcPr>
          <w:p w14:paraId="21D793FA"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Подання Фінансовому відділу:</w:t>
            </w:r>
          </w:p>
          <w:p w14:paraId="66549EEE"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звітів про виконання паспортів бюджетних програм; </w:t>
            </w:r>
          </w:p>
          <w:p w14:paraId="57620ABE"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узагальнених результатів аналізу ефективності бюджетних програм; </w:t>
            </w:r>
          </w:p>
          <w:p w14:paraId="674305A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результатів оцінки ефективності бюджетних програм</w:t>
            </w:r>
          </w:p>
        </w:tc>
        <w:tc>
          <w:tcPr>
            <w:tcW w:w="2379" w:type="dxa"/>
            <w:shd w:val="clear" w:color="auto" w:fill="auto"/>
          </w:tcPr>
          <w:p w14:paraId="113C76FE"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одночасно з поданням зведеного річного звіту до територіального органу Казначейства у 10-денний термін після складання звіту про виконання паспорту бюджетної програми у 30-ти денний термін після подання звітності до </w:t>
            </w:r>
            <w:r w:rsidRPr="00EE365D">
              <w:rPr>
                <w:rFonts w:ascii="Times New Roman" w:eastAsia="Times New Roman" w:hAnsi="Times New Roman"/>
                <w:sz w:val="28"/>
                <w:szCs w:val="28"/>
                <w:lang w:eastAsia="zh-CN"/>
              </w:rPr>
              <w:lastRenderedPageBreak/>
              <w:t>територіального органу Казначейства</w:t>
            </w:r>
          </w:p>
        </w:tc>
        <w:tc>
          <w:tcPr>
            <w:tcW w:w="2583" w:type="dxa"/>
            <w:shd w:val="clear" w:color="auto" w:fill="auto"/>
          </w:tcPr>
          <w:p w14:paraId="57AD9EE7"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lastRenderedPageBreak/>
              <w:t>Головні розпорядники коштів</w:t>
            </w:r>
          </w:p>
        </w:tc>
      </w:tr>
      <w:tr w:rsidR="007B63A3" w:rsidRPr="007B63A3" w14:paraId="6F6C21E8" w14:textId="77777777" w:rsidTr="007B6CFC">
        <w:tc>
          <w:tcPr>
            <w:tcW w:w="817" w:type="dxa"/>
            <w:shd w:val="clear" w:color="auto" w:fill="auto"/>
          </w:tcPr>
          <w:p w14:paraId="6D5F94C7"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4.</w:t>
            </w:r>
          </w:p>
        </w:tc>
        <w:tc>
          <w:tcPr>
            <w:tcW w:w="3827" w:type="dxa"/>
            <w:shd w:val="clear" w:color="auto" w:fill="auto"/>
          </w:tcPr>
          <w:p w14:paraId="06DB7CA6"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Отримання річної звітності про виконання бюджету сільської територіальної громади від відповідного територіального органу Казначейства</w:t>
            </w:r>
          </w:p>
        </w:tc>
        <w:tc>
          <w:tcPr>
            <w:tcW w:w="2379" w:type="dxa"/>
            <w:shd w:val="clear" w:color="auto" w:fill="auto"/>
          </w:tcPr>
          <w:p w14:paraId="2D49A494"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в термін, встановлений Казначейством</w:t>
            </w:r>
          </w:p>
        </w:tc>
        <w:tc>
          <w:tcPr>
            <w:tcW w:w="2583" w:type="dxa"/>
            <w:shd w:val="clear" w:color="auto" w:fill="auto"/>
          </w:tcPr>
          <w:p w14:paraId="7D3B850C"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7B63A3" w:rsidRPr="007B63A3" w14:paraId="03216377" w14:textId="77777777" w:rsidTr="007B6CFC">
        <w:tc>
          <w:tcPr>
            <w:tcW w:w="817" w:type="dxa"/>
            <w:shd w:val="clear" w:color="auto" w:fill="auto"/>
          </w:tcPr>
          <w:p w14:paraId="225DA78F"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w:t>
            </w:r>
          </w:p>
        </w:tc>
        <w:tc>
          <w:tcPr>
            <w:tcW w:w="3827" w:type="dxa"/>
            <w:shd w:val="clear" w:color="auto" w:fill="auto"/>
          </w:tcPr>
          <w:p w14:paraId="7DF1F089"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Подання інформації щодо мережі, штатів і контингенів за формами, встановленими Міністерством фінансів України</w:t>
            </w:r>
          </w:p>
        </w:tc>
        <w:tc>
          <w:tcPr>
            <w:tcW w:w="2379" w:type="dxa"/>
            <w:shd w:val="clear" w:color="auto" w:fill="auto"/>
          </w:tcPr>
          <w:p w14:paraId="45A5C4EF"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 термін, визначений Департаментом фінансів ОДА</w:t>
            </w:r>
          </w:p>
        </w:tc>
        <w:tc>
          <w:tcPr>
            <w:tcW w:w="2583" w:type="dxa"/>
            <w:shd w:val="clear" w:color="auto" w:fill="auto"/>
          </w:tcPr>
          <w:p w14:paraId="0380E6C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7B63A3" w:rsidRPr="007B63A3" w14:paraId="09DCB3B5" w14:textId="77777777" w:rsidTr="007B6CFC">
        <w:tc>
          <w:tcPr>
            <w:tcW w:w="817" w:type="dxa"/>
            <w:shd w:val="clear" w:color="auto" w:fill="auto"/>
          </w:tcPr>
          <w:p w14:paraId="32F18E8B"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6.</w:t>
            </w:r>
          </w:p>
        </w:tc>
        <w:tc>
          <w:tcPr>
            <w:tcW w:w="3827" w:type="dxa"/>
            <w:shd w:val="clear" w:color="auto" w:fill="auto"/>
          </w:tcPr>
          <w:p w14:paraId="77F63AD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Підготовка річного звіту по мережі, штатах і контингентах</w:t>
            </w:r>
          </w:p>
        </w:tc>
        <w:tc>
          <w:tcPr>
            <w:tcW w:w="2379" w:type="dxa"/>
            <w:shd w:val="clear" w:color="auto" w:fill="auto"/>
          </w:tcPr>
          <w:p w14:paraId="3C3B7058"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 термін, встановлений департаментом фінансів обласної державної адміністрації</w:t>
            </w:r>
          </w:p>
        </w:tc>
        <w:tc>
          <w:tcPr>
            <w:tcW w:w="2583" w:type="dxa"/>
            <w:shd w:val="clear" w:color="auto" w:fill="auto"/>
          </w:tcPr>
          <w:p w14:paraId="4F51A2BB"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7B63A3" w:rsidRPr="007B63A3" w14:paraId="395A2DE3" w14:textId="77777777" w:rsidTr="007B6CFC">
        <w:tc>
          <w:tcPr>
            <w:tcW w:w="817" w:type="dxa"/>
            <w:shd w:val="clear" w:color="auto" w:fill="auto"/>
          </w:tcPr>
          <w:p w14:paraId="72E6DD13"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7.</w:t>
            </w:r>
          </w:p>
        </w:tc>
        <w:tc>
          <w:tcPr>
            <w:tcW w:w="3827" w:type="dxa"/>
            <w:shd w:val="clear" w:color="auto" w:fill="auto"/>
          </w:tcPr>
          <w:p w14:paraId="1DBC163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Підготовка та подання до сільської ради проєкту рішення сільської ради про затвердження річного звіту про виконання бюджету сільської територіальної громади та пояснювальної записки до нього</w:t>
            </w:r>
          </w:p>
        </w:tc>
        <w:tc>
          <w:tcPr>
            <w:tcW w:w="2379" w:type="dxa"/>
            <w:shd w:val="clear" w:color="auto" w:fill="auto"/>
          </w:tcPr>
          <w:p w14:paraId="53AC2C0B"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до 1 березня</w:t>
            </w:r>
          </w:p>
        </w:tc>
        <w:tc>
          <w:tcPr>
            <w:tcW w:w="2583" w:type="dxa"/>
            <w:shd w:val="clear" w:color="auto" w:fill="auto"/>
          </w:tcPr>
          <w:p w14:paraId="0F227E76"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7B63A3" w:rsidRPr="007B63A3" w14:paraId="6CA325BE" w14:textId="77777777" w:rsidTr="007B6CFC">
        <w:tc>
          <w:tcPr>
            <w:tcW w:w="817" w:type="dxa"/>
            <w:shd w:val="clear" w:color="auto" w:fill="auto"/>
          </w:tcPr>
          <w:p w14:paraId="539F401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8.</w:t>
            </w:r>
          </w:p>
        </w:tc>
        <w:tc>
          <w:tcPr>
            <w:tcW w:w="3827" w:type="dxa"/>
            <w:shd w:val="clear" w:color="auto" w:fill="auto"/>
          </w:tcPr>
          <w:p w14:paraId="1F69CDE1"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Опублікування інформації про: </w:t>
            </w:r>
          </w:p>
          <w:p w14:paraId="390BF453"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виконання бюджету  за підсумками року; </w:t>
            </w:r>
          </w:p>
          <w:p w14:paraId="1AA8E7DA"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час і місце публічного представлення такої інформації; </w:t>
            </w:r>
          </w:p>
          <w:p w14:paraId="5CD3458C"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інформації про цілі державної політики у відповідній сфері діяльності, формування та/або реалізацію якої забезпечує головний розпорядник бюджетних коштів, та показники їх досягнення в межах бюджетних програм за звітний бюджетний період;</w:t>
            </w:r>
          </w:p>
          <w:p w14:paraId="30200445"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звіти про виконання паспортів бюджетних програм за звітний бюджетний період;</w:t>
            </w:r>
          </w:p>
          <w:p w14:paraId="5750A0EF"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результати оцінки ефективності бюджетних програм за звітний бюджетний період</w:t>
            </w:r>
          </w:p>
        </w:tc>
        <w:tc>
          <w:tcPr>
            <w:tcW w:w="2379" w:type="dxa"/>
            <w:shd w:val="clear" w:color="auto" w:fill="auto"/>
          </w:tcPr>
          <w:p w14:paraId="4B3AD0CF"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до 1 березня до 15 березня;</w:t>
            </w:r>
          </w:p>
          <w:p w14:paraId="2A6962D4"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трьох робочих днів після подання річної бюджетної звітності у двотижневий строк після подання річної бюджетної звітності</w:t>
            </w:r>
          </w:p>
        </w:tc>
        <w:tc>
          <w:tcPr>
            <w:tcW w:w="2583" w:type="dxa"/>
            <w:shd w:val="clear" w:color="auto" w:fill="auto"/>
          </w:tcPr>
          <w:p w14:paraId="28011963"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p w14:paraId="4D37B18C"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7B63A3" w:rsidRPr="00EE365D" w14:paraId="5D637868" w14:textId="77777777" w:rsidTr="007B6CFC">
        <w:tc>
          <w:tcPr>
            <w:tcW w:w="817" w:type="dxa"/>
            <w:shd w:val="clear" w:color="auto" w:fill="auto"/>
          </w:tcPr>
          <w:p w14:paraId="49EBDAB7"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9.</w:t>
            </w:r>
          </w:p>
        </w:tc>
        <w:tc>
          <w:tcPr>
            <w:tcW w:w="3827" w:type="dxa"/>
            <w:shd w:val="clear" w:color="auto" w:fill="auto"/>
          </w:tcPr>
          <w:p w14:paraId="78327F82"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Публікація оголошення про час та місце проведення публічного представлення інформації про виконання бюджетних програм за звітний бюджетний період та його проведення</w:t>
            </w:r>
          </w:p>
        </w:tc>
        <w:tc>
          <w:tcPr>
            <w:tcW w:w="2379" w:type="dxa"/>
            <w:shd w:val="clear" w:color="auto" w:fill="auto"/>
          </w:tcPr>
          <w:p w14:paraId="4452A70C"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до 15 березня</w:t>
            </w:r>
          </w:p>
        </w:tc>
        <w:tc>
          <w:tcPr>
            <w:tcW w:w="2583" w:type="dxa"/>
            <w:shd w:val="clear" w:color="auto" w:fill="auto"/>
          </w:tcPr>
          <w:p w14:paraId="31DF44E9"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Головні розпорядники бюджетних коштів</w:t>
            </w:r>
          </w:p>
        </w:tc>
      </w:tr>
      <w:tr w:rsidR="007B63A3" w:rsidRPr="00EE365D" w14:paraId="76D22CD6" w14:textId="77777777" w:rsidTr="007B6CFC">
        <w:tc>
          <w:tcPr>
            <w:tcW w:w="817" w:type="dxa"/>
            <w:shd w:val="clear" w:color="auto" w:fill="auto"/>
          </w:tcPr>
          <w:p w14:paraId="4C0F1ED9"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10.</w:t>
            </w:r>
          </w:p>
        </w:tc>
        <w:tc>
          <w:tcPr>
            <w:tcW w:w="3827" w:type="dxa"/>
            <w:shd w:val="clear" w:color="auto" w:fill="auto"/>
          </w:tcPr>
          <w:p w14:paraId="7B1F4857"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Публічне представлення інформації про виконання бюджету </w:t>
            </w:r>
            <w:r w:rsidRPr="00EE365D">
              <w:rPr>
                <w:rFonts w:ascii="Times New Roman" w:eastAsia="Times New Roman" w:hAnsi="Times New Roman"/>
                <w:sz w:val="28"/>
                <w:szCs w:val="28"/>
                <w:lang w:val="uk-UA" w:eastAsia="zh-CN"/>
              </w:rPr>
              <w:t xml:space="preserve">сільської територіальної громади </w:t>
            </w:r>
            <w:r w:rsidRPr="00EE365D">
              <w:rPr>
                <w:rFonts w:ascii="Times New Roman" w:eastAsia="Times New Roman" w:hAnsi="Times New Roman"/>
                <w:sz w:val="28"/>
                <w:szCs w:val="28"/>
                <w:lang w:eastAsia="zh-CN"/>
              </w:rPr>
              <w:t>за підсумками року</w:t>
            </w:r>
          </w:p>
        </w:tc>
        <w:tc>
          <w:tcPr>
            <w:tcW w:w="2379" w:type="dxa"/>
            <w:shd w:val="clear" w:color="auto" w:fill="auto"/>
          </w:tcPr>
          <w:p w14:paraId="7A2725D1"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до 20 березня</w:t>
            </w:r>
          </w:p>
        </w:tc>
        <w:tc>
          <w:tcPr>
            <w:tcW w:w="2583" w:type="dxa"/>
            <w:shd w:val="clear" w:color="auto" w:fill="auto"/>
          </w:tcPr>
          <w:p w14:paraId="4AE2B8A3" w14:textId="77777777" w:rsidR="007B63A3" w:rsidRPr="00EE365D" w:rsidRDefault="007B63A3" w:rsidP="007B6CFC">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bl>
    <w:p w14:paraId="780F15F5" w14:textId="77777777" w:rsidR="007B63A3" w:rsidRPr="00EE365D" w:rsidRDefault="007B63A3" w:rsidP="007B63A3">
      <w:pPr>
        <w:tabs>
          <w:tab w:val="left" w:pos="4035"/>
        </w:tabs>
        <w:suppressAutoHyphens/>
        <w:spacing w:after="0" w:line="240" w:lineRule="auto"/>
        <w:jc w:val="center"/>
        <w:rPr>
          <w:rFonts w:ascii="Times New Roman" w:eastAsia="Times New Roman" w:hAnsi="Times New Roman"/>
          <w:sz w:val="28"/>
          <w:szCs w:val="28"/>
          <w:lang w:val="uk-UA" w:eastAsia="zh-CN"/>
        </w:rPr>
      </w:pPr>
    </w:p>
    <w:p w14:paraId="75CA60E5"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p>
    <w:p w14:paraId="6FF42BFF"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0548CAC1"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5496FDFE"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3F9AD5BC"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32066CAF"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3B8431D1"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5977FA43"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6AC8C649"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336BD894"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4B607B8F"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4F70F5F7"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3B98D67A"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7168E6AD"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60666B50"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542FCEA0"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4916C5E9" w14:textId="77777777" w:rsidR="007B63A3" w:rsidRPr="00EE365D" w:rsidRDefault="007B63A3" w:rsidP="007B63A3">
      <w:pPr>
        <w:suppressAutoHyphens/>
        <w:spacing w:after="0" w:line="240" w:lineRule="auto"/>
        <w:rPr>
          <w:rFonts w:ascii="Times New Roman" w:eastAsia="Times New Roman" w:hAnsi="Times New Roman"/>
          <w:sz w:val="28"/>
          <w:szCs w:val="28"/>
          <w:lang w:eastAsia="zh-CN"/>
        </w:rPr>
      </w:pPr>
    </w:p>
    <w:p w14:paraId="09B36A2B" w14:textId="7511CC1D" w:rsidR="007B63A3" w:rsidRDefault="007B63A3" w:rsidP="007B63A3">
      <w:pPr>
        <w:suppressAutoHyphens/>
        <w:spacing w:after="0" w:line="240" w:lineRule="auto"/>
        <w:rPr>
          <w:rFonts w:ascii="Times New Roman" w:eastAsia="Times New Roman" w:hAnsi="Times New Roman"/>
          <w:sz w:val="28"/>
          <w:szCs w:val="28"/>
          <w:lang w:val="uk-UA" w:eastAsia="zh-CN"/>
        </w:rPr>
      </w:pPr>
    </w:p>
    <w:p w14:paraId="46D06E12" w14:textId="451B73FE" w:rsidR="007B63A3" w:rsidRDefault="007B63A3" w:rsidP="007B63A3">
      <w:pPr>
        <w:suppressAutoHyphens/>
        <w:spacing w:after="0" w:line="240" w:lineRule="auto"/>
        <w:rPr>
          <w:rFonts w:ascii="Times New Roman" w:eastAsia="Times New Roman" w:hAnsi="Times New Roman"/>
          <w:sz w:val="28"/>
          <w:szCs w:val="28"/>
          <w:lang w:val="uk-UA" w:eastAsia="zh-CN"/>
        </w:rPr>
      </w:pPr>
    </w:p>
    <w:p w14:paraId="493DADBE" w14:textId="5E3F1D06" w:rsidR="007B63A3" w:rsidRDefault="007B63A3" w:rsidP="007B63A3">
      <w:pPr>
        <w:suppressAutoHyphens/>
        <w:spacing w:after="0" w:line="240" w:lineRule="auto"/>
        <w:rPr>
          <w:rFonts w:ascii="Times New Roman" w:eastAsia="Times New Roman" w:hAnsi="Times New Roman"/>
          <w:sz w:val="28"/>
          <w:szCs w:val="28"/>
          <w:lang w:val="uk-UA" w:eastAsia="zh-CN"/>
        </w:rPr>
      </w:pPr>
    </w:p>
    <w:p w14:paraId="36496890" w14:textId="393D400B" w:rsidR="007B63A3" w:rsidRDefault="007B63A3" w:rsidP="007B63A3">
      <w:pPr>
        <w:suppressAutoHyphens/>
        <w:spacing w:after="0" w:line="240" w:lineRule="auto"/>
        <w:rPr>
          <w:rFonts w:ascii="Times New Roman" w:eastAsia="Times New Roman" w:hAnsi="Times New Roman"/>
          <w:sz w:val="28"/>
          <w:szCs w:val="28"/>
          <w:lang w:val="uk-UA" w:eastAsia="zh-CN"/>
        </w:rPr>
      </w:pPr>
    </w:p>
    <w:p w14:paraId="7DCEB6C4"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p>
    <w:p w14:paraId="660A2EC6"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p>
    <w:p w14:paraId="2FB14B0E"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p>
    <w:p w14:paraId="3F992BDB"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xml:space="preserve">                                                                  Додаток 5</w:t>
      </w:r>
    </w:p>
    <w:p w14:paraId="72344D3E"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Регламенту          </w:t>
      </w:r>
    </w:p>
    <w:p w14:paraId="5B8437D0"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проходження бюджетного</w:t>
      </w:r>
    </w:p>
    <w:p w14:paraId="7A5DFCCD"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процесу в </w:t>
      </w:r>
      <w:r w:rsidRPr="00EE365D">
        <w:rPr>
          <w:rFonts w:ascii="Times New Roman" w:eastAsia="Times New Roman" w:hAnsi="Times New Roman"/>
          <w:sz w:val="28"/>
          <w:szCs w:val="28"/>
          <w:lang w:val="uk-UA" w:eastAsia="zh-CN"/>
        </w:rPr>
        <w:t>Степанківській</w:t>
      </w:r>
    </w:p>
    <w:p w14:paraId="02B8474D"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14:paraId="72940E24" w14:textId="77777777" w:rsidR="007B63A3" w:rsidRPr="00EE365D" w:rsidRDefault="007B63A3" w:rsidP="007B63A3">
      <w:pPr>
        <w:suppressAutoHyphens/>
        <w:spacing w:after="0" w:line="240" w:lineRule="auto"/>
        <w:jc w:val="right"/>
        <w:rPr>
          <w:rFonts w:ascii="Times New Roman" w:eastAsia="Times New Roman" w:hAnsi="Times New Roman"/>
          <w:sz w:val="24"/>
          <w:szCs w:val="24"/>
          <w:lang w:val="uk-UA" w:eastAsia="zh-CN"/>
        </w:rPr>
      </w:pPr>
    </w:p>
    <w:p w14:paraId="34EF6BA0" w14:textId="77777777" w:rsidR="007B63A3" w:rsidRPr="00EE365D" w:rsidRDefault="007B63A3" w:rsidP="007B63A3">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місцевий</w:t>
      </w:r>
    </w:p>
    <w:p w14:paraId="60009CEF" w14:textId="77777777" w:rsidR="007B63A3" w:rsidRPr="00EE365D" w:rsidRDefault="007B63A3" w:rsidP="007B63A3">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23506000000</w:t>
      </w:r>
    </w:p>
    <w:p w14:paraId="1291656D"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14:paraId="6EECCFF3"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(назва головного розпорядника)</w:t>
      </w:r>
    </w:p>
    <w:p w14:paraId="0DF296D0"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14:paraId="2E907504"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(код ЄДРПОУ головного розпорядника </w:t>
      </w:r>
    </w:p>
    <w:p w14:paraId="76E5F0EB"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бюджетних коштів)</w:t>
      </w:r>
    </w:p>
    <w:p w14:paraId="6E5858BC"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КВК ____________</w:t>
      </w:r>
    </w:p>
    <w:p w14:paraId="4E511DC1"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p>
    <w:p w14:paraId="18EF5FE4"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ЗАЯВКА №_______</w:t>
      </w:r>
    </w:p>
    <w:p w14:paraId="323E5B16"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на фінансування видатків загального фонду бюджету Степанківської сільської територіальної громади </w:t>
      </w:r>
    </w:p>
    <w:p w14:paraId="1D3929BF"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 рахунку №_______________________________________________________</w:t>
      </w:r>
    </w:p>
    <w:p w14:paraId="35033431"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від «____»   _____________________ 20___ рік</w:t>
      </w:r>
    </w:p>
    <w:p w14:paraId="56F6114B"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43"/>
        <w:gridCol w:w="1200"/>
        <w:gridCol w:w="1137"/>
        <w:gridCol w:w="626"/>
        <w:gridCol w:w="1961"/>
        <w:gridCol w:w="608"/>
        <w:gridCol w:w="1528"/>
      </w:tblGrid>
      <w:tr w:rsidR="007B63A3" w:rsidRPr="00EE365D" w14:paraId="4E5FF22E" w14:textId="77777777" w:rsidTr="007B6CFC">
        <w:tc>
          <w:tcPr>
            <w:tcW w:w="1160" w:type="dxa"/>
            <w:shd w:val="clear" w:color="auto" w:fill="auto"/>
          </w:tcPr>
          <w:p w14:paraId="39024DC0"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ЄДРПОУ головного розпорядника  бюджетних коштів</w:t>
            </w:r>
          </w:p>
        </w:tc>
        <w:tc>
          <w:tcPr>
            <w:tcW w:w="1160" w:type="dxa"/>
            <w:shd w:val="clear" w:color="auto" w:fill="auto"/>
          </w:tcPr>
          <w:p w14:paraId="286DA0FC"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Код головного розпорядника  бюджетних коштів за єдиним реєстром </w:t>
            </w:r>
          </w:p>
        </w:tc>
        <w:tc>
          <w:tcPr>
            <w:tcW w:w="1218" w:type="dxa"/>
            <w:shd w:val="clear" w:color="auto" w:fill="auto"/>
          </w:tcPr>
          <w:p w14:paraId="10C59C0C"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Найменування головного розпорядника  бюджетних коштів </w:t>
            </w:r>
          </w:p>
        </w:tc>
        <w:tc>
          <w:tcPr>
            <w:tcW w:w="1154" w:type="dxa"/>
            <w:shd w:val="clear" w:color="auto" w:fill="auto"/>
          </w:tcPr>
          <w:p w14:paraId="08002A31"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програмної класифікації видатків та кредитування (КПКВК)</w:t>
            </w:r>
          </w:p>
        </w:tc>
        <w:tc>
          <w:tcPr>
            <w:tcW w:w="634" w:type="dxa"/>
            <w:shd w:val="clear" w:color="auto" w:fill="auto"/>
          </w:tcPr>
          <w:p w14:paraId="095F4543"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КЕКВ</w:t>
            </w:r>
          </w:p>
        </w:tc>
        <w:tc>
          <w:tcPr>
            <w:tcW w:w="1993" w:type="dxa"/>
            <w:shd w:val="clear" w:color="auto" w:fill="auto"/>
          </w:tcPr>
          <w:p w14:paraId="26F0DC4E"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Номер особового/реєстраційного рахунку головного розпорядника бюджетних коштів  (розпорядника бюджетних коштів нижчого рівня) </w:t>
            </w:r>
          </w:p>
        </w:tc>
        <w:tc>
          <w:tcPr>
            <w:tcW w:w="615" w:type="dxa"/>
            <w:shd w:val="clear" w:color="auto" w:fill="auto"/>
          </w:tcPr>
          <w:p w14:paraId="01406253"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Сума, грн</w:t>
            </w:r>
          </w:p>
        </w:tc>
        <w:tc>
          <w:tcPr>
            <w:tcW w:w="1552" w:type="dxa"/>
            <w:shd w:val="clear" w:color="auto" w:fill="auto"/>
          </w:tcPr>
          <w:p w14:paraId="1E08B04B"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Примітка(короткий опис, дата реєстрації фінансового зобов’язання)</w:t>
            </w:r>
          </w:p>
        </w:tc>
      </w:tr>
      <w:tr w:rsidR="007B63A3" w:rsidRPr="00EE365D" w14:paraId="6BA4F268" w14:textId="77777777" w:rsidTr="007B6CFC">
        <w:tc>
          <w:tcPr>
            <w:tcW w:w="1160" w:type="dxa"/>
            <w:shd w:val="clear" w:color="auto" w:fill="auto"/>
          </w:tcPr>
          <w:p w14:paraId="51DAB83F"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14:paraId="4EDB2FD6"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14:paraId="49C7149C"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14:paraId="756E85C7"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14:paraId="2C0F0CB8"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14:paraId="5867B833"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14:paraId="1E124FB3"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14:paraId="3F885155"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r>
      <w:tr w:rsidR="007B63A3" w:rsidRPr="00EE365D" w14:paraId="128890B3" w14:textId="77777777" w:rsidTr="007B6CFC">
        <w:tc>
          <w:tcPr>
            <w:tcW w:w="1160" w:type="dxa"/>
            <w:shd w:val="clear" w:color="auto" w:fill="auto"/>
          </w:tcPr>
          <w:p w14:paraId="31F47964"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14:paraId="0AE1C3AE"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14:paraId="121C8F3B"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14:paraId="6CAF7391"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14:paraId="21F1772A"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14:paraId="477558E7"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14:paraId="7BE07D2A"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14:paraId="6E2EBFFF"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r>
      <w:tr w:rsidR="007B63A3" w:rsidRPr="00EE365D" w14:paraId="34438E74" w14:textId="77777777" w:rsidTr="007B6CFC">
        <w:tc>
          <w:tcPr>
            <w:tcW w:w="1160" w:type="dxa"/>
            <w:shd w:val="clear" w:color="auto" w:fill="auto"/>
          </w:tcPr>
          <w:p w14:paraId="1C23EEA2"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14:paraId="29867AE5"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14:paraId="272565F4"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14:paraId="60C51569"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14:paraId="03D339D6"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14:paraId="595E6E4E"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14:paraId="16BA7C95"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14:paraId="0B4A163B"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r>
    </w:tbl>
    <w:p w14:paraId="1EBCDAC0"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14:paraId="4E20ACB9"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УСЬОГО_________________________________________________________</w:t>
      </w:r>
    </w:p>
    <w:p w14:paraId="568F1F28"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p>
    <w:p w14:paraId="4BAB153A"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Керівник              _______________          ____________________</w:t>
      </w:r>
    </w:p>
    <w:p w14:paraId="7D5A27C9"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14:paraId="06B5426F"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p>
    <w:p w14:paraId="72C24BE7"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Головний бухгалтер ____________         _____________________</w:t>
      </w:r>
    </w:p>
    <w:p w14:paraId="22E6C3DF"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14:paraId="09F50BAB"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14:paraId="18CD67CE"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М.П.</w:t>
      </w:r>
    </w:p>
    <w:p w14:paraId="202F09F9" w14:textId="77777777" w:rsidR="007B63A3" w:rsidRDefault="007B63A3" w:rsidP="007B63A3">
      <w:pPr>
        <w:suppressAutoHyphens/>
        <w:spacing w:after="0" w:line="240" w:lineRule="auto"/>
        <w:rPr>
          <w:rFonts w:ascii="Times New Roman" w:eastAsia="Times New Roman" w:hAnsi="Times New Roman"/>
          <w:sz w:val="28"/>
          <w:szCs w:val="28"/>
          <w:lang w:val="uk-UA" w:eastAsia="zh-CN"/>
        </w:rPr>
      </w:pPr>
    </w:p>
    <w:p w14:paraId="5069D4E6" w14:textId="7E46760F" w:rsidR="007B63A3" w:rsidRDefault="007B63A3" w:rsidP="007B63A3">
      <w:pPr>
        <w:suppressAutoHyphens/>
        <w:spacing w:after="0" w:line="240" w:lineRule="auto"/>
        <w:rPr>
          <w:rFonts w:ascii="Times New Roman" w:eastAsia="Times New Roman" w:hAnsi="Times New Roman"/>
          <w:sz w:val="28"/>
          <w:szCs w:val="28"/>
          <w:lang w:val="uk-UA" w:eastAsia="zh-CN"/>
        </w:rPr>
      </w:pPr>
    </w:p>
    <w:p w14:paraId="702C1D33" w14:textId="67692230" w:rsidR="007B63A3" w:rsidRDefault="007B63A3" w:rsidP="007B63A3">
      <w:pPr>
        <w:suppressAutoHyphens/>
        <w:spacing w:after="0" w:line="240" w:lineRule="auto"/>
        <w:rPr>
          <w:rFonts w:ascii="Times New Roman" w:eastAsia="Times New Roman" w:hAnsi="Times New Roman"/>
          <w:sz w:val="28"/>
          <w:szCs w:val="28"/>
          <w:lang w:val="uk-UA" w:eastAsia="zh-CN"/>
        </w:rPr>
      </w:pPr>
    </w:p>
    <w:p w14:paraId="47518499" w14:textId="1D58B069" w:rsidR="007B63A3" w:rsidRDefault="007B63A3" w:rsidP="007B63A3">
      <w:pPr>
        <w:suppressAutoHyphens/>
        <w:spacing w:after="0" w:line="240" w:lineRule="auto"/>
        <w:rPr>
          <w:rFonts w:ascii="Times New Roman" w:eastAsia="Times New Roman" w:hAnsi="Times New Roman"/>
          <w:sz w:val="28"/>
          <w:szCs w:val="28"/>
          <w:lang w:val="uk-UA" w:eastAsia="zh-CN"/>
        </w:rPr>
      </w:pPr>
    </w:p>
    <w:p w14:paraId="6E7462EA" w14:textId="0203A2BF" w:rsidR="007B63A3" w:rsidRDefault="007B63A3" w:rsidP="007B63A3">
      <w:pPr>
        <w:suppressAutoHyphens/>
        <w:spacing w:after="0" w:line="240" w:lineRule="auto"/>
        <w:rPr>
          <w:rFonts w:ascii="Times New Roman" w:eastAsia="Times New Roman" w:hAnsi="Times New Roman"/>
          <w:sz w:val="28"/>
          <w:szCs w:val="28"/>
          <w:lang w:val="uk-UA" w:eastAsia="zh-CN"/>
        </w:rPr>
      </w:pPr>
    </w:p>
    <w:p w14:paraId="6087370D"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bookmarkStart w:id="3" w:name="_GoBack"/>
      <w:bookmarkEnd w:id="3"/>
    </w:p>
    <w:p w14:paraId="07195433"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xml:space="preserve">                                                                  Додаток 6</w:t>
      </w:r>
    </w:p>
    <w:p w14:paraId="71BFD76E"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до Бюджетного Регламенту          </w:t>
      </w:r>
    </w:p>
    <w:p w14:paraId="67B88BEC"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проходження бюджетного</w:t>
      </w:r>
    </w:p>
    <w:p w14:paraId="2DDCCB68"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процесу в </w:t>
      </w:r>
      <w:r w:rsidRPr="00EE365D">
        <w:rPr>
          <w:rFonts w:ascii="Times New Roman" w:eastAsia="Times New Roman" w:hAnsi="Times New Roman"/>
          <w:sz w:val="28"/>
          <w:szCs w:val="28"/>
          <w:lang w:val="uk-UA" w:eastAsia="zh-CN"/>
        </w:rPr>
        <w:t>Степанківській</w:t>
      </w:r>
    </w:p>
    <w:p w14:paraId="0A741320" w14:textId="77777777" w:rsidR="007B63A3" w:rsidRPr="00EE365D" w:rsidRDefault="007B63A3" w:rsidP="007B63A3">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14:paraId="220E6AE6" w14:textId="77777777" w:rsidR="007B63A3" w:rsidRPr="00EE365D" w:rsidRDefault="007B63A3" w:rsidP="007B63A3">
      <w:pPr>
        <w:suppressAutoHyphens/>
        <w:spacing w:after="0" w:line="240" w:lineRule="auto"/>
        <w:jc w:val="right"/>
        <w:rPr>
          <w:rFonts w:ascii="Times New Roman" w:eastAsia="Times New Roman" w:hAnsi="Times New Roman"/>
          <w:sz w:val="24"/>
          <w:szCs w:val="24"/>
          <w:lang w:val="uk-UA" w:eastAsia="zh-CN"/>
        </w:rPr>
      </w:pPr>
    </w:p>
    <w:p w14:paraId="1E27BCD8" w14:textId="77777777" w:rsidR="007B63A3" w:rsidRPr="00EE365D" w:rsidRDefault="007B63A3" w:rsidP="007B63A3">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місцевий</w:t>
      </w:r>
    </w:p>
    <w:p w14:paraId="7584624A" w14:textId="77777777" w:rsidR="007B63A3" w:rsidRPr="00EE365D" w:rsidRDefault="007B63A3" w:rsidP="007B63A3">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23506000000</w:t>
      </w:r>
    </w:p>
    <w:p w14:paraId="72BB9715"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14:paraId="219FF78B"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(назва головного розпорядника)</w:t>
      </w:r>
    </w:p>
    <w:p w14:paraId="10E84D2A"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14:paraId="3AE50A8B"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(код ЄДРПОУ головного розпорядника </w:t>
      </w:r>
    </w:p>
    <w:p w14:paraId="7FD23881"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бюджетних коштів)</w:t>
      </w:r>
    </w:p>
    <w:p w14:paraId="3ECEAE0A"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КВК ____________</w:t>
      </w:r>
    </w:p>
    <w:p w14:paraId="19F7952B"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p>
    <w:p w14:paraId="4A225CCD"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ЗАЯВКА №_______</w:t>
      </w:r>
    </w:p>
    <w:p w14:paraId="234EF792"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 фінансування видатків спеціального фонду бюджету</w:t>
      </w:r>
    </w:p>
    <w:p w14:paraId="277C6060"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Степанківської сільської територіальної громади </w:t>
      </w:r>
    </w:p>
    <w:p w14:paraId="698A0F86"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 рахунку №_______________________________________________________</w:t>
      </w:r>
    </w:p>
    <w:p w14:paraId="708280E9"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від «____»   _____________________ 20___ рік</w:t>
      </w:r>
    </w:p>
    <w:p w14:paraId="599866CD"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43"/>
        <w:gridCol w:w="1200"/>
        <w:gridCol w:w="1137"/>
        <w:gridCol w:w="626"/>
        <w:gridCol w:w="1961"/>
        <w:gridCol w:w="608"/>
        <w:gridCol w:w="1528"/>
      </w:tblGrid>
      <w:tr w:rsidR="007B63A3" w:rsidRPr="00EE365D" w14:paraId="000E33C4" w14:textId="77777777" w:rsidTr="007B6CFC">
        <w:tc>
          <w:tcPr>
            <w:tcW w:w="1160" w:type="dxa"/>
            <w:shd w:val="clear" w:color="auto" w:fill="auto"/>
          </w:tcPr>
          <w:p w14:paraId="46AC9F90"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ЄДРПОУ головного розпорядника  бюджетних коштів</w:t>
            </w:r>
          </w:p>
        </w:tc>
        <w:tc>
          <w:tcPr>
            <w:tcW w:w="1160" w:type="dxa"/>
            <w:shd w:val="clear" w:color="auto" w:fill="auto"/>
          </w:tcPr>
          <w:p w14:paraId="67723007"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Код головного розпорядника  бюджетних коштів за єдиним реєстром </w:t>
            </w:r>
          </w:p>
        </w:tc>
        <w:tc>
          <w:tcPr>
            <w:tcW w:w="1218" w:type="dxa"/>
            <w:shd w:val="clear" w:color="auto" w:fill="auto"/>
          </w:tcPr>
          <w:p w14:paraId="22A958C8"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Найменування головного розпорядника  бюджетних коштів </w:t>
            </w:r>
          </w:p>
        </w:tc>
        <w:tc>
          <w:tcPr>
            <w:tcW w:w="1154" w:type="dxa"/>
            <w:shd w:val="clear" w:color="auto" w:fill="auto"/>
          </w:tcPr>
          <w:p w14:paraId="55BFBB22"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програмної класифікації видатків та кредитування (КПКВК)</w:t>
            </w:r>
          </w:p>
        </w:tc>
        <w:tc>
          <w:tcPr>
            <w:tcW w:w="634" w:type="dxa"/>
            <w:shd w:val="clear" w:color="auto" w:fill="auto"/>
          </w:tcPr>
          <w:p w14:paraId="377AF652"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КЕКВ</w:t>
            </w:r>
          </w:p>
        </w:tc>
        <w:tc>
          <w:tcPr>
            <w:tcW w:w="1993" w:type="dxa"/>
            <w:shd w:val="clear" w:color="auto" w:fill="auto"/>
          </w:tcPr>
          <w:p w14:paraId="03488202"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Номер особового/реєстраційного рахунку головного розпорядника бюджетних коштів  (розпорядника бюджетних коштів нижчого рівня) </w:t>
            </w:r>
          </w:p>
        </w:tc>
        <w:tc>
          <w:tcPr>
            <w:tcW w:w="615" w:type="dxa"/>
            <w:shd w:val="clear" w:color="auto" w:fill="auto"/>
          </w:tcPr>
          <w:p w14:paraId="0FB02E84"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Сума, грн</w:t>
            </w:r>
          </w:p>
        </w:tc>
        <w:tc>
          <w:tcPr>
            <w:tcW w:w="1552" w:type="dxa"/>
            <w:shd w:val="clear" w:color="auto" w:fill="auto"/>
          </w:tcPr>
          <w:p w14:paraId="74F542BD" w14:textId="77777777" w:rsidR="007B63A3" w:rsidRPr="00EE365D" w:rsidRDefault="007B63A3" w:rsidP="007B6CFC">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Примітка(короткий опис, дата реєстрації фінансового зобов’язання)</w:t>
            </w:r>
          </w:p>
        </w:tc>
      </w:tr>
      <w:tr w:rsidR="007B63A3" w:rsidRPr="00EE365D" w14:paraId="6F1C1D6F" w14:textId="77777777" w:rsidTr="007B6CFC">
        <w:tc>
          <w:tcPr>
            <w:tcW w:w="1160" w:type="dxa"/>
            <w:shd w:val="clear" w:color="auto" w:fill="auto"/>
          </w:tcPr>
          <w:p w14:paraId="3BE49748"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14:paraId="4B8C7E06"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14:paraId="67CB7DA0"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14:paraId="049F4DFA"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14:paraId="6E7F240B"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14:paraId="1E96AAFE"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14:paraId="152A8275"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14:paraId="1ADB6E1D"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r>
      <w:tr w:rsidR="007B63A3" w:rsidRPr="00EE365D" w14:paraId="16AF5DD9" w14:textId="77777777" w:rsidTr="007B6CFC">
        <w:tc>
          <w:tcPr>
            <w:tcW w:w="1160" w:type="dxa"/>
            <w:shd w:val="clear" w:color="auto" w:fill="auto"/>
          </w:tcPr>
          <w:p w14:paraId="24A20F6E"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14:paraId="7836BC35"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14:paraId="66DF47DF"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14:paraId="1ED5115A"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14:paraId="6F076D47"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14:paraId="0AF836DB"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14:paraId="6F5D1EFC"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14:paraId="627AA8EC"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r>
      <w:tr w:rsidR="007B63A3" w:rsidRPr="00EE365D" w14:paraId="0ADF5786" w14:textId="77777777" w:rsidTr="007B6CFC">
        <w:tc>
          <w:tcPr>
            <w:tcW w:w="1160" w:type="dxa"/>
            <w:shd w:val="clear" w:color="auto" w:fill="auto"/>
          </w:tcPr>
          <w:p w14:paraId="60B007D3"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14:paraId="5C291A1E"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14:paraId="2FDBE364"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14:paraId="21AF3BC9"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14:paraId="5A955A4C"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14:paraId="2EB5EC01"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14:paraId="142BA667"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14:paraId="699B6E32" w14:textId="77777777" w:rsidR="007B63A3" w:rsidRPr="00EE365D" w:rsidRDefault="007B63A3" w:rsidP="007B6CFC">
            <w:pPr>
              <w:suppressAutoHyphens/>
              <w:spacing w:after="0" w:line="240" w:lineRule="auto"/>
              <w:jc w:val="center"/>
              <w:rPr>
                <w:rFonts w:ascii="Times New Roman" w:eastAsia="Times New Roman" w:hAnsi="Times New Roman"/>
                <w:sz w:val="28"/>
                <w:szCs w:val="28"/>
                <w:lang w:val="uk-UA" w:eastAsia="zh-CN"/>
              </w:rPr>
            </w:pPr>
          </w:p>
        </w:tc>
      </w:tr>
    </w:tbl>
    <w:p w14:paraId="352D5D9D" w14:textId="77777777" w:rsidR="007B63A3" w:rsidRPr="00EE365D" w:rsidRDefault="007B63A3" w:rsidP="007B63A3">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14:paraId="286D10C6"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УСЬОГО_________________________________________________________</w:t>
      </w:r>
    </w:p>
    <w:p w14:paraId="7B29535E"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p>
    <w:p w14:paraId="7B703C60"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Керівник              _______________          ____________________</w:t>
      </w:r>
    </w:p>
    <w:p w14:paraId="1BC91933"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14:paraId="0CD889C7"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p>
    <w:p w14:paraId="6A2A5F5F"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Головний бухгалтер ____________         _____________________</w:t>
      </w:r>
    </w:p>
    <w:p w14:paraId="7699B5AC"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14:paraId="01DB727C"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14:paraId="5AC3C135" w14:textId="77777777" w:rsidR="007B63A3" w:rsidRPr="00EE365D" w:rsidRDefault="007B63A3" w:rsidP="007B63A3">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М.П.</w:t>
      </w:r>
    </w:p>
    <w:p w14:paraId="22D7F702" w14:textId="77777777" w:rsidR="007B63A3" w:rsidRPr="00EE365D" w:rsidRDefault="007B63A3" w:rsidP="007B63A3">
      <w:pPr>
        <w:spacing w:after="0" w:line="240" w:lineRule="auto"/>
        <w:rPr>
          <w:rFonts w:ascii="Times New Roman" w:eastAsia="Times New Roman" w:hAnsi="Times New Roman"/>
          <w:sz w:val="24"/>
          <w:szCs w:val="24"/>
        </w:rPr>
      </w:pPr>
    </w:p>
    <w:p w14:paraId="522BCFA8" w14:textId="77777777" w:rsidR="007B63A3" w:rsidRPr="00EE365D" w:rsidRDefault="007B63A3" w:rsidP="007B63A3">
      <w:pPr>
        <w:spacing w:after="0" w:line="240" w:lineRule="auto"/>
        <w:jc w:val="both"/>
        <w:rPr>
          <w:rFonts w:ascii="Times New Roman" w:eastAsia="Times New Roman" w:hAnsi="Times New Roman"/>
          <w:sz w:val="24"/>
          <w:szCs w:val="24"/>
          <w:lang w:val="uk-UA" w:eastAsia="uk-UA"/>
        </w:rPr>
      </w:pPr>
    </w:p>
    <w:p w14:paraId="75CA4841" w14:textId="77777777" w:rsidR="007B63A3" w:rsidRPr="00EE365D" w:rsidRDefault="007B63A3" w:rsidP="007B63A3">
      <w:pPr>
        <w:spacing w:after="0" w:line="240" w:lineRule="auto"/>
        <w:jc w:val="both"/>
        <w:rPr>
          <w:rFonts w:ascii="Times New Roman" w:eastAsia="Times New Roman" w:hAnsi="Times New Roman"/>
          <w:sz w:val="24"/>
          <w:szCs w:val="24"/>
          <w:lang w:val="uk-UA" w:eastAsia="uk-UA"/>
        </w:rPr>
      </w:pPr>
    </w:p>
    <w:tbl>
      <w:tblPr>
        <w:tblW w:w="9557" w:type="dxa"/>
        <w:jc w:val="center"/>
        <w:tblCellSpacing w:w="18" w:type="dxa"/>
        <w:tblCellMar>
          <w:top w:w="48" w:type="dxa"/>
          <w:left w:w="48" w:type="dxa"/>
          <w:bottom w:w="48" w:type="dxa"/>
          <w:right w:w="48" w:type="dxa"/>
        </w:tblCellMar>
        <w:tblLook w:val="04A0" w:firstRow="1" w:lastRow="0" w:firstColumn="1" w:lastColumn="0" w:noHBand="0" w:noVBand="1"/>
      </w:tblPr>
      <w:tblGrid>
        <w:gridCol w:w="9557"/>
      </w:tblGrid>
      <w:tr w:rsidR="007B63A3" w:rsidRPr="00EE365D" w14:paraId="5B860B1F" w14:textId="77777777" w:rsidTr="007B6CFC">
        <w:trPr>
          <w:tblCellSpacing w:w="18" w:type="dxa"/>
          <w:jc w:val="center"/>
        </w:trPr>
        <w:tc>
          <w:tcPr>
            <w:tcW w:w="4962" w:type="pct"/>
          </w:tcPr>
          <w:p w14:paraId="6C42D8DA" w14:textId="77777777" w:rsidR="007B63A3" w:rsidRPr="00EE365D" w:rsidRDefault="007B63A3" w:rsidP="007B6CFC">
            <w:pPr>
              <w:spacing w:after="0" w:line="240" w:lineRule="auto"/>
              <w:rPr>
                <w:rFonts w:ascii="Times New Roman" w:eastAsia="Times New Roman" w:hAnsi="Times New Roman"/>
                <w:sz w:val="28"/>
                <w:szCs w:val="28"/>
                <w:lang w:val="uk-UA" w:eastAsia="uk-UA"/>
              </w:rPr>
            </w:pPr>
          </w:p>
        </w:tc>
      </w:tr>
    </w:tbl>
    <w:p w14:paraId="40657BB4" w14:textId="77777777" w:rsidR="007B63A3" w:rsidRPr="006B0C00" w:rsidRDefault="007B63A3" w:rsidP="007B63A3">
      <w:pPr>
        <w:spacing w:line="240" w:lineRule="auto"/>
        <w:ind w:hanging="142"/>
        <w:jc w:val="both"/>
        <w:rPr>
          <w:rFonts w:ascii="Times New Roman" w:hAnsi="Times New Roman"/>
          <w:bCs/>
          <w:sz w:val="28"/>
          <w:szCs w:val="28"/>
          <w:shd w:val="clear" w:color="auto" w:fill="FFFFFF"/>
          <w:lang w:val="uk-UA"/>
        </w:rPr>
      </w:pPr>
    </w:p>
    <w:p w14:paraId="3CBC8EB8" w14:textId="77777777" w:rsidR="00665237" w:rsidRPr="007B63A3" w:rsidRDefault="00665237" w:rsidP="007B63A3"/>
    <w:sectPr w:rsidR="00665237" w:rsidRPr="007B6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322"/>
    <w:multiLevelType w:val="hybridMultilevel"/>
    <w:tmpl w:val="353A6FE4"/>
    <w:lvl w:ilvl="0" w:tplc="1FD47724">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5B6588"/>
    <w:multiLevelType w:val="hybridMultilevel"/>
    <w:tmpl w:val="3F9CB022"/>
    <w:lvl w:ilvl="0" w:tplc="AA12EB30">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939684F"/>
    <w:multiLevelType w:val="hybridMultilevel"/>
    <w:tmpl w:val="8A3EE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44184"/>
    <w:multiLevelType w:val="hybridMultilevel"/>
    <w:tmpl w:val="76BEB68A"/>
    <w:lvl w:ilvl="0" w:tplc="685AABE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4AD46A82"/>
    <w:multiLevelType w:val="hybridMultilevel"/>
    <w:tmpl w:val="D2FE0D20"/>
    <w:lvl w:ilvl="0" w:tplc="BD38A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79A799A"/>
    <w:multiLevelType w:val="hybridMultilevel"/>
    <w:tmpl w:val="4992CBA0"/>
    <w:lvl w:ilvl="0" w:tplc="3F1803C0">
      <w:start w:val="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40"/>
    <w:rsid w:val="00665237"/>
    <w:rsid w:val="00693788"/>
    <w:rsid w:val="007B63A3"/>
    <w:rsid w:val="00BB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8142"/>
  <w15:chartTrackingRefBased/>
  <w15:docId w15:val="{C8C98826-0AE6-4B85-93A4-DA893F44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788"/>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3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3A3"/>
    <w:rPr>
      <w:rFonts w:ascii="Tahoma" w:eastAsia="Calibri" w:hAnsi="Tahoma" w:cs="Tahoma"/>
      <w:sz w:val="16"/>
      <w:szCs w:val="16"/>
      <w:lang w:eastAsia="ru-RU"/>
    </w:rPr>
  </w:style>
  <w:style w:type="paragraph" w:styleId="a5">
    <w:name w:val="List Paragraph"/>
    <w:basedOn w:val="a"/>
    <w:uiPriority w:val="34"/>
    <w:qFormat/>
    <w:rsid w:val="007B63A3"/>
    <w:pPr>
      <w:ind w:left="720"/>
      <w:contextualSpacing/>
    </w:pPr>
  </w:style>
  <w:style w:type="character" w:styleId="a6">
    <w:name w:val="Hyperlink"/>
    <w:basedOn w:val="a0"/>
    <w:uiPriority w:val="99"/>
    <w:unhideWhenUsed/>
    <w:rsid w:val="007B63A3"/>
    <w:rPr>
      <w:color w:val="0563C1" w:themeColor="hyperlink"/>
      <w:u w:val="single"/>
    </w:rPr>
  </w:style>
  <w:style w:type="numbering" w:customStyle="1" w:styleId="1">
    <w:name w:val="Нет списка1"/>
    <w:next w:val="a2"/>
    <w:uiPriority w:val="99"/>
    <w:semiHidden/>
    <w:unhideWhenUsed/>
    <w:rsid w:val="007B63A3"/>
  </w:style>
  <w:style w:type="paragraph" w:styleId="a7">
    <w:name w:val="Normal (Web)"/>
    <w:basedOn w:val="a"/>
    <w:uiPriority w:val="99"/>
    <w:unhideWhenUsed/>
    <w:rsid w:val="007B63A3"/>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rada/show/2456-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6425</Words>
  <Characters>36628</Characters>
  <Application>Microsoft Office Word</Application>
  <DocSecurity>0</DocSecurity>
  <Lines>305</Lines>
  <Paragraphs>85</Paragraphs>
  <ScaleCrop>false</ScaleCrop>
  <Company/>
  <LinksUpToDate>false</LinksUpToDate>
  <CharactersWithSpaces>42968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2021-08-18T09:40:00Z</dcterms:created>
  <dcterms:modified xsi:type="dcterms:W3CDTF">2021-08-18T09:40:00Z</dcterms:modified>
</cp:coreProperties>
</file>