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Додаток 3</w:t>
      </w:r>
    </w:p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до Бюджетного Регламенту                    </w:t>
      </w:r>
    </w:p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проходження</w:t>
      </w:r>
    </w:p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бюджетного процесу в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Степанківській</w:t>
      </w:r>
      <w:proofErr w:type="spellEnd"/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</w:t>
      </w:r>
    </w:p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сільській територіальній громаді</w:t>
      </w:r>
    </w:p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ПЛАН ЗАХОДІВ</w:t>
      </w:r>
    </w:p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щодо організації виконання бюджету сільської територіальної громади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2694"/>
      </w:tblGrid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Зміст заходів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Термін виконання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Відповідальні за виконання</w:t>
            </w:r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Визначення мережі розпорядників нижчого рівня та одержувачів бюджетних коштів, які згідно з проектом рішенням сільської ради про бюджет сільської територіальної громади на плановий бюджетний період уповноважені на виконання програм та заходів, що проводяться за рахунок коштів бюджету. Погодження мережі в Фінансовому відділі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сільської ради  та подача до територіальних органів казначейства за місцем обслуговування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до 15 грудня року, що передує плановому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Головні розпорядники бюджетних коштів</w:t>
            </w:r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Затвердження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направлення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до органу Казначейства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тимчасового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розпису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бюджету (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якщо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початку бюджетного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періоду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розпис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бюджету не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затверджено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).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Доведення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головних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розпорядників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витягів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із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тимчасового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розпису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Складання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тимчасових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кошторисі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</w:t>
            </w:r>
            <w:proofErr w:type="spellEnd"/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та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подання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їх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територіальних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Казначейства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до 31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грудня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року,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що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передує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плановому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Фінансовий відділ сільської ради, головні розпорядники бюджетних коштів</w:t>
            </w:r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Доведення до головних розпорядників лімітних довідок про бюджетні асигнування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у двотижневий строк з дня прийняття рішення сільської ради 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lastRenderedPageBreak/>
              <w:t>про бюджет сільської територіальної громади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lastRenderedPageBreak/>
              <w:t>Фінансовий відділ сільської ради</w:t>
            </w:r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lastRenderedPageBreak/>
              <w:t>4.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Подання Фінансовому відділу уточнених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проєктів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зведених кошторисів та інших бюджетних документів, передбачених пунктом 30 Порядку складання, розгляду, затвердження та основні вимоги до виконання кошторисів бюджетних установ, затвердженого постановою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Кабінету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Міністрів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України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від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28.02.2002 № 228.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встановлений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в </w:t>
            </w:r>
            <w:proofErr w:type="spellStart"/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імітних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довідках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Головні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розпорядники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кошті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</w:t>
            </w:r>
            <w:proofErr w:type="spellEnd"/>
            <w:proofErr w:type="gramEnd"/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Затвердження розпису бюджету сільської територіальної громади, п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одання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розпису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територіального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органу Казначейства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не </w:t>
            </w:r>
            <w:proofErr w:type="spellStart"/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ізніше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ніж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через 30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днів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після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затвердження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бюджету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Фінансовий відділ сільської ради</w:t>
            </w:r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Доведення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головних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розпорядників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коштів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витягів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із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розпису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бюджету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сільської територіальної громади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протягом 3-х робочих днів з дня затвердження розпису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Фінансовий відділ сільської ради</w:t>
            </w:r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Подання територіальним органам Казначейства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протягом трьох робочих днів після отримання витягу з розпису бюджету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Розпорядники бюджетних коштів, що мають власну мережу</w:t>
            </w:r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Затвердження кошторисів, планів асигнувань загального фонду бюджету, планів надання кредитів із загального фонду бюджету, планів спеціального фонду, помісячних планів використання бюджетних 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lastRenderedPageBreak/>
              <w:t>коштів та планів використання бюджетних коштів.</w:t>
            </w:r>
          </w:p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Подання їх до територіального органу Казначейства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lastRenderedPageBreak/>
              <w:t>протягом 30-ти календарних днів після затвердження розпису бюджету</w:t>
            </w:r>
          </w:p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5-ти-денний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ісля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затвердження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lastRenderedPageBreak/>
              <w:t>Розпорядники та одержувачі бюджетних коштів</w:t>
            </w:r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lastRenderedPageBreak/>
              <w:t>9.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Подання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проєктів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паспортів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на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погодження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до 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Фінансового відділу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сільської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ради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Затвердження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за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погодженням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з 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Фінансовим відділом сільської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ради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паспортів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протягом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30-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днів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ісля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прийняття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рішення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про бюджет</w:t>
            </w:r>
          </w:p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протягом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45-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днів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ісля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прийняття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рішення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про бюджет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Головні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розпорядники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кошті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</w:t>
            </w:r>
            <w:proofErr w:type="spellEnd"/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,</w:t>
            </w:r>
          </w:p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Фінансовий відділ сільської ради</w:t>
            </w:r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Зведення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планових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показників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бюджету 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сільської територіальної громади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 грошовому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виразі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мережі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штатах і контингентах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установ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до 1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березня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Фінансовий відділ сільської ради</w:t>
            </w:r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Включення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мережі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установ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які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на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кінець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попереднього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бюджетного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періоду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перебували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мережі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і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мали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бюджетну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заборгованість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та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здійснення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заходів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щодо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впорядкування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заборгованості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минулих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років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ідповідно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призначень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поточного бюджетного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періоду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до 1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березня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Розпорядники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кошті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</w:t>
            </w:r>
            <w:proofErr w:type="spellEnd"/>
            <w:proofErr w:type="gramEnd"/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Перевірка правильності складання і затвердження кошторисів та планів використання коштів установами і організаціями, які фінансуються з бюджету сільської територіальної громади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протягом року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Фінансовий відділ сільської ради</w:t>
            </w:r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Взяття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зобов’язань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здійснення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платежів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межах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асигнувань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встановлених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кошторисами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за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спеціальним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фондом – в межах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відповідних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фактичних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надходжень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за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напрямами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затвердженими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 паспортах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протягом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року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Розпорядники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одержувачі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кошті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</w:t>
            </w:r>
            <w:proofErr w:type="spellEnd"/>
            <w:proofErr w:type="gramEnd"/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lastRenderedPageBreak/>
              <w:t>14.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Подання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заявок на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виділення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коштів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</w:t>
            </w:r>
            <w:proofErr w:type="spellStart"/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ідповідно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зареєстрованих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зобов’язань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протягом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року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Головні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розпорядники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кошті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</w:t>
            </w:r>
            <w:proofErr w:type="spellEnd"/>
            <w:proofErr w:type="gramEnd"/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ідготовка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розпоряджень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/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платіжних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доручень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виділення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коштів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загального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спеціального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фонду бюджету 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протягом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року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Фінансовий відділ сільської ради</w:t>
            </w:r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Здійснення щомісячного аналізу виконання дохідної частини бюджету та уточнення її прогнозного обсягу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протягом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року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Фінансовий відділ сільської ради</w:t>
            </w:r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Внесення змін до рішення сільської ради про бюджет (з урахуванням вимог статті 78 Бюджетного кодексу України)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протягом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року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Фінансовий відділ сільської ради</w:t>
            </w:r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18.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Внесення змін до розпису бюджету міста на підставі внесення змін до бюджету та звернень головних розпорядників бюджетних коштів, доведення до головних розпорядників відповідних довідок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протягом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року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Фінансовий відділ сільської ради</w:t>
            </w:r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19.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Внесення змін до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 та подання територіальним органам Казначейства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протягом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3- х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робочих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днів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ісля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отримання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довідки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зміни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Розпорядники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коштів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що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мають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власну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мережу</w:t>
            </w:r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20.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Внесення змін до кошторисів, </w:t>
            </w: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lastRenderedPageBreak/>
              <w:t>планів асигнувань загального фонду бюджету, планів надання кредитів із загального фонду бюджету, планів спеціального фонду, помісячних планів використання бюджетних коштів та планів використання бюджетних коштів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не </w:t>
            </w:r>
            <w:proofErr w:type="spellStart"/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ізніше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останнього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робочого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дня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місяця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в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якому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внесені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відповідні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зміни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до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розпису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бюджету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Розпорядники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одержувачі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бюджетних</w:t>
            </w:r>
            <w:proofErr w:type="spellEnd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кошті</w:t>
            </w:r>
            <w:proofErr w:type="gramStart"/>
            <w:r w:rsidRPr="00EE365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</w:t>
            </w:r>
            <w:proofErr w:type="spellEnd"/>
            <w:proofErr w:type="gramEnd"/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lastRenderedPageBreak/>
              <w:t>21.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Внесення змін до паспортів бюджетних  програм 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протягом двох тижнів після внесення відповідних змін до розпису бюджету  або за необхідності уточнення показників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Головні розпорядники бюджетних коштів</w:t>
            </w:r>
          </w:p>
        </w:tc>
      </w:tr>
      <w:tr w:rsidR="002744F8" w:rsidRPr="00EE365D" w:rsidTr="00FB2E2D">
        <w:tc>
          <w:tcPr>
            <w:tcW w:w="81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22.</w:t>
            </w:r>
          </w:p>
        </w:tc>
        <w:tc>
          <w:tcPr>
            <w:tcW w:w="3827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Оприлюднення: </w:t>
            </w:r>
          </w:p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- інформації про внесення змін до бюджету, виконання бюджету на офіційному сайті громади;</w:t>
            </w:r>
          </w:p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- паспортів бюджетних програм на поточний бюджетний період (включаючи зміни до них).</w:t>
            </w:r>
          </w:p>
        </w:tc>
        <w:tc>
          <w:tcPr>
            <w:tcW w:w="2268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протягом двох тижнів після внесення відповідних змін до розпису бюджету або за необхідності уточнення показників</w:t>
            </w:r>
          </w:p>
        </w:tc>
        <w:tc>
          <w:tcPr>
            <w:tcW w:w="2694" w:type="dxa"/>
            <w:shd w:val="clear" w:color="auto" w:fill="auto"/>
          </w:tcPr>
          <w:p w:rsidR="002744F8" w:rsidRPr="00EE365D" w:rsidRDefault="002744F8" w:rsidP="00FB2E2D">
            <w:pPr>
              <w:tabs>
                <w:tab w:val="left" w:pos="40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Головні розпорядники бюджетних коштів</w:t>
            </w:r>
          </w:p>
        </w:tc>
      </w:tr>
    </w:tbl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44F8" w:rsidRPr="00EE365D" w:rsidRDefault="002744F8" w:rsidP="002744F8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9F5D1D" w:rsidRPr="002744F8" w:rsidRDefault="009F5D1D" w:rsidP="002744F8">
      <w:bookmarkStart w:id="0" w:name="_GoBack"/>
      <w:bookmarkEnd w:id="0"/>
    </w:p>
    <w:sectPr w:rsidR="009F5D1D" w:rsidRPr="0027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184"/>
    <w:multiLevelType w:val="hybridMultilevel"/>
    <w:tmpl w:val="76BEB68A"/>
    <w:lvl w:ilvl="0" w:tplc="685AA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9A799A"/>
    <w:multiLevelType w:val="hybridMultilevel"/>
    <w:tmpl w:val="4992CBA0"/>
    <w:lvl w:ilvl="0" w:tplc="3F1803C0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29"/>
    <w:rsid w:val="00082978"/>
    <w:rsid w:val="000C1A67"/>
    <w:rsid w:val="00107AC4"/>
    <w:rsid w:val="00210329"/>
    <w:rsid w:val="002744F8"/>
    <w:rsid w:val="0091473D"/>
    <w:rsid w:val="009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i33</dc:creator>
  <cp:lastModifiedBy>i33</cp:lastModifiedBy>
  <cp:revision>2</cp:revision>
  <dcterms:created xsi:type="dcterms:W3CDTF">2021-08-28T09:15:00Z</dcterms:created>
  <dcterms:modified xsi:type="dcterms:W3CDTF">2021-08-28T09:15:00Z</dcterms:modified>
</cp:coreProperties>
</file>