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8A01" w14:textId="77777777" w:rsidR="00380516" w:rsidRDefault="00380516" w:rsidP="00380516">
      <w:pPr>
        <w:shd w:val="clear" w:color="auto" w:fill="FFFFFF"/>
        <w:spacing w:line="330" w:lineRule="atLeast"/>
        <w:jc w:val="right"/>
        <w:rPr>
          <w:lang w:eastAsia="ru-RU"/>
        </w:rPr>
      </w:pPr>
      <w:proofErr w:type="spellStart"/>
      <w:r>
        <w:rPr>
          <w:lang w:eastAsia="ru-RU"/>
        </w:rPr>
        <w:t>Додаток</w:t>
      </w:r>
      <w:proofErr w:type="spellEnd"/>
      <w:r>
        <w:rPr>
          <w:lang w:eastAsia="ru-RU"/>
        </w:rPr>
        <w:t xml:space="preserve"> 1</w:t>
      </w:r>
    </w:p>
    <w:p w14:paraId="3F230A4D" w14:textId="77777777" w:rsidR="00380516" w:rsidRDefault="00380516" w:rsidP="00380516">
      <w:pPr>
        <w:shd w:val="clear" w:color="auto" w:fill="FFFFFF"/>
        <w:spacing w:line="330" w:lineRule="atLeast"/>
        <w:jc w:val="right"/>
        <w:rPr>
          <w:lang w:eastAsia="ru-RU"/>
        </w:rPr>
      </w:pPr>
      <w:r>
        <w:rPr>
          <w:lang w:eastAsia="ru-RU"/>
        </w:rPr>
        <w:t xml:space="preserve">до </w:t>
      </w:r>
      <w:proofErr w:type="spellStart"/>
      <w:r>
        <w:rPr>
          <w:lang w:eastAsia="ru-RU"/>
        </w:rPr>
        <w:t>розпорядження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сільського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голови</w:t>
      </w:r>
      <w:proofErr w:type="spellEnd"/>
    </w:p>
    <w:p w14:paraId="3E4EFFD1" w14:textId="77777777" w:rsidR="00380516" w:rsidRDefault="00380516" w:rsidP="00380516">
      <w:pPr>
        <w:shd w:val="clear" w:color="auto" w:fill="FFFFFF"/>
        <w:spacing w:line="330" w:lineRule="atLeast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lang w:eastAsia="ru-RU"/>
        </w:rPr>
        <w:t>від</w:t>
      </w:r>
      <w:proofErr w:type="spellEnd"/>
      <w:r>
        <w:rPr>
          <w:lang w:eastAsia="ru-RU"/>
        </w:rPr>
        <w:t xml:space="preserve"> </w:t>
      </w:r>
      <w:r>
        <w:t xml:space="preserve">24.05.2021 </w:t>
      </w:r>
      <w:r>
        <w:rPr>
          <w:lang w:eastAsia="ru-RU"/>
        </w:rPr>
        <w:t>року №97</w:t>
      </w:r>
    </w:p>
    <w:p w14:paraId="77B8D894" w14:textId="77777777" w:rsidR="00380516" w:rsidRDefault="00380516" w:rsidP="00380516">
      <w:pPr>
        <w:shd w:val="clear" w:color="auto" w:fill="FFFFFF"/>
        <w:spacing w:line="330" w:lineRule="atLeast"/>
        <w:jc w:val="center"/>
        <w:rPr>
          <w:lang w:eastAsia="ru-RU"/>
        </w:rPr>
      </w:pPr>
    </w:p>
    <w:p w14:paraId="095995F0" w14:textId="77777777" w:rsidR="00380516" w:rsidRPr="00937F96" w:rsidRDefault="00380516" w:rsidP="00380516">
      <w:pPr>
        <w:spacing w:before="100" w:beforeAutospacing="1" w:after="100" w:afterAutospacing="1"/>
        <w:jc w:val="center"/>
        <w:rPr>
          <w:sz w:val="24"/>
          <w:szCs w:val="24"/>
        </w:rPr>
      </w:pPr>
      <w:r w:rsidRPr="00937F96">
        <w:rPr>
          <w:b/>
        </w:rPr>
        <w:t>ПЛАН ЗАХОДІВ</w:t>
      </w:r>
      <w:r w:rsidRPr="00937F96">
        <w:t xml:space="preserve"> </w:t>
      </w:r>
      <w:r w:rsidRPr="00937F96">
        <w:br/>
      </w:r>
      <w:proofErr w:type="spellStart"/>
      <w:r w:rsidRPr="00937F96">
        <w:rPr>
          <w:b/>
          <w:lang w:eastAsia="ru-RU"/>
        </w:rPr>
        <w:t>щодо</w:t>
      </w:r>
      <w:proofErr w:type="spellEnd"/>
      <w:r w:rsidRPr="00937F96">
        <w:rPr>
          <w:b/>
          <w:lang w:eastAsia="ru-RU"/>
        </w:rPr>
        <w:t xml:space="preserve"> </w:t>
      </w:r>
      <w:proofErr w:type="spellStart"/>
      <w:r w:rsidRPr="00937F96">
        <w:rPr>
          <w:b/>
          <w:lang w:eastAsia="ru-RU"/>
        </w:rPr>
        <w:t>складання</w:t>
      </w:r>
      <w:proofErr w:type="spellEnd"/>
      <w:r w:rsidRPr="00937F96">
        <w:rPr>
          <w:b/>
          <w:lang w:eastAsia="ru-RU"/>
        </w:rPr>
        <w:t xml:space="preserve"> прогнозу бюджету </w:t>
      </w:r>
      <w:proofErr w:type="spellStart"/>
      <w:r w:rsidRPr="00937F96">
        <w:rPr>
          <w:b/>
          <w:lang w:eastAsia="ru-RU"/>
        </w:rPr>
        <w:t>Степанківської</w:t>
      </w:r>
      <w:proofErr w:type="spellEnd"/>
      <w:r w:rsidRPr="00937F96">
        <w:rPr>
          <w:b/>
          <w:lang w:eastAsia="ru-RU"/>
        </w:rPr>
        <w:t xml:space="preserve"> </w:t>
      </w:r>
      <w:proofErr w:type="spellStart"/>
      <w:r w:rsidRPr="00937F96">
        <w:rPr>
          <w:b/>
          <w:lang w:eastAsia="ru-RU"/>
        </w:rPr>
        <w:t>сільської</w:t>
      </w:r>
      <w:proofErr w:type="spellEnd"/>
      <w:r w:rsidRPr="00937F96">
        <w:rPr>
          <w:b/>
          <w:lang w:eastAsia="ru-RU"/>
        </w:rPr>
        <w:t xml:space="preserve"> </w:t>
      </w:r>
      <w:proofErr w:type="spellStart"/>
      <w:r w:rsidRPr="00937F96">
        <w:rPr>
          <w:b/>
          <w:lang w:eastAsia="ru-RU"/>
        </w:rPr>
        <w:t>територіальної</w:t>
      </w:r>
      <w:proofErr w:type="spellEnd"/>
      <w:r w:rsidRPr="00937F96">
        <w:rPr>
          <w:b/>
          <w:lang w:eastAsia="ru-RU"/>
        </w:rPr>
        <w:t xml:space="preserve"> </w:t>
      </w:r>
      <w:proofErr w:type="spellStart"/>
      <w:r w:rsidRPr="00937F96">
        <w:rPr>
          <w:b/>
          <w:lang w:eastAsia="ru-RU"/>
        </w:rPr>
        <w:t>громади</w:t>
      </w:r>
      <w:proofErr w:type="spellEnd"/>
      <w:r w:rsidRPr="00937F96">
        <w:rPr>
          <w:b/>
          <w:lang w:eastAsia="ru-RU"/>
        </w:rPr>
        <w:t xml:space="preserve"> </w:t>
      </w:r>
      <w:proofErr w:type="spellStart"/>
      <w:r w:rsidRPr="00937F96">
        <w:rPr>
          <w:b/>
          <w:lang w:eastAsia="ru-RU"/>
        </w:rPr>
        <w:t>Черкаської</w:t>
      </w:r>
      <w:proofErr w:type="spellEnd"/>
      <w:r w:rsidRPr="00937F96">
        <w:rPr>
          <w:b/>
          <w:lang w:eastAsia="ru-RU"/>
        </w:rPr>
        <w:t xml:space="preserve"> </w:t>
      </w:r>
      <w:proofErr w:type="spellStart"/>
      <w:r w:rsidRPr="00937F96">
        <w:rPr>
          <w:b/>
          <w:lang w:eastAsia="ru-RU"/>
        </w:rPr>
        <w:t>області</w:t>
      </w:r>
      <w:proofErr w:type="spellEnd"/>
      <w:r w:rsidRPr="00937F96">
        <w:rPr>
          <w:lang w:eastAsia="ru-RU"/>
        </w:rPr>
        <w:t xml:space="preserve"> </w:t>
      </w:r>
      <w:r w:rsidRPr="00937F96">
        <w:rPr>
          <w:b/>
          <w:lang w:eastAsia="ru-RU"/>
        </w:rPr>
        <w:t>на 2022-2024 роки</w:t>
      </w:r>
    </w:p>
    <w:tbl>
      <w:tblPr>
        <w:tblW w:w="5094" w:type="pct"/>
        <w:tblInd w:w="-16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574"/>
        <w:gridCol w:w="5115"/>
        <w:gridCol w:w="1676"/>
        <w:gridCol w:w="2437"/>
      </w:tblGrid>
      <w:tr w:rsidR="00380516" w:rsidRPr="00937F96" w14:paraId="22F1A4FE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9C884" w14:textId="77777777" w:rsidR="00380516" w:rsidRPr="00937F96" w:rsidRDefault="00380516" w:rsidP="006B07BA">
            <w:pPr>
              <w:spacing w:before="100" w:beforeAutospacing="1" w:after="100" w:afterAutospacing="1"/>
              <w:jc w:val="center"/>
            </w:pPr>
            <w:bookmarkStart w:id="0" w:name="n71"/>
            <w:bookmarkEnd w:id="0"/>
            <w:r w:rsidRPr="00937F96">
              <w:t>№ з/п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E4FDC" w14:textId="77777777" w:rsidR="00380516" w:rsidRPr="00937F96" w:rsidRDefault="00380516" w:rsidP="006B07BA">
            <w:pPr>
              <w:spacing w:before="100" w:beforeAutospacing="1" w:after="100" w:afterAutospacing="1"/>
              <w:jc w:val="center"/>
            </w:pPr>
            <w:proofErr w:type="spellStart"/>
            <w:r w:rsidRPr="00937F96">
              <w:t>Зміст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заходів</w:t>
            </w:r>
            <w:proofErr w:type="spellEnd"/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7A97F2" w14:textId="77777777" w:rsidR="00380516" w:rsidRPr="00937F96" w:rsidRDefault="00380516" w:rsidP="006B07BA">
            <w:pPr>
              <w:spacing w:before="100" w:beforeAutospacing="1" w:after="100" w:afterAutospacing="1"/>
              <w:jc w:val="center"/>
            </w:pPr>
            <w:proofErr w:type="spellStart"/>
            <w:r w:rsidRPr="00937F96">
              <w:t>Термін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виконання</w:t>
            </w:r>
            <w:proofErr w:type="spellEnd"/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3DD67" w14:textId="77777777" w:rsidR="00380516" w:rsidRPr="00937F96" w:rsidRDefault="00380516" w:rsidP="006B07BA">
            <w:pPr>
              <w:spacing w:before="100" w:beforeAutospacing="1" w:after="100" w:afterAutospacing="1"/>
              <w:jc w:val="center"/>
            </w:pPr>
            <w:proofErr w:type="spellStart"/>
            <w:r w:rsidRPr="00937F96">
              <w:t>Відповідальні</w:t>
            </w:r>
            <w:proofErr w:type="spellEnd"/>
            <w:r w:rsidRPr="00937F96">
              <w:t xml:space="preserve"> за </w:t>
            </w:r>
            <w:proofErr w:type="spellStart"/>
            <w:r w:rsidRPr="00937F96">
              <w:t>виконання</w:t>
            </w:r>
            <w:proofErr w:type="spellEnd"/>
          </w:p>
        </w:tc>
      </w:tr>
      <w:tr w:rsidR="00380516" w:rsidRPr="00937F96" w14:paraId="22CD974F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535F52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C855C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Здійснення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аналізу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виконання</w:t>
            </w:r>
            <w:proofErr w:type="spellEnd"/>
            <w:r w:rsidRPr="00937F96">
              <w:rPr>
                <w:lang w:eastAsia="ru-RU"/>
              </w:rPr>
              <w:t xml:space="preserve">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у </w:t>
            </w:r>
            <w:proofErr w:type="spellStart"/>
            <w:r w:rsidRPr="00937F96">
              <w:rPr>
                <w:lang w:eastAsia="ru-RU"/>
              </w:rPr>
              <w:t>попередніх</w:t>
            </w:r>
            <w:proofErr w:type="spellEnd"/>
            <w:r w:rsidRPr="00937F96">
              <w:rPr>
                <w:lang w:eastAsia="ru-RU"/>
              </w:rPr>
              <w:t xml:space="preserve"> та поточному </w:t>
            </w:r>
            <w:proofErr w:type="spellStart"/>
            <w:r w:rsidRPr="00937F96">
              <w:rPr>
                <w:lang w:eastAsia="ru-RU"/>
              </w:rPr>
              <w:t>бюджетних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періодах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виявлення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тенденцій</w:t>
            </w:r>
            <w:proofErr w:type="spellEnd"/>
            <w:r w:rsidRPr="00937F96">
              <w:rPr>
                <w:lang w:eastAsia="ru-RU"/>
              </w:rPr>
              <w:t xml:space="preserve"> у </w:t>
            </w:r>
            <w:proofErr w:type="spellStart"/>
            <w:r w:rsidRPr="00937F96">
              <w:rPr>
                <w:lang w:eastAsia="ru-RU"/>
              </w:rPr>
              <w:t>виконанні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дохідної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видаткової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частин</w:t>
            </w:r>
            <w:proofErr w:type="spellEnd"/>
            <w:r w:rsidRPr="00937F96">
              <w:rPr>
                <w:lang w:eastAsia="ru-RU"/>
              </w:rPr>
              <w:t xml:space="preserve"> бюджету</w:t>
            </w:r>
          </w:p>
          <w:p w14:paraId="1C14F995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B796D4" w14:textId="77777777" w:rsidR="00380516" w:rsidRPr="00937F96" w:rsidRDefault="00380516" w:rsidP="006B07BA">
            <w:pPr>
              <w:ind w:left="136" w:right="142"/>
              <w:jc w:val="center"/>
            </w:pPr>
            <w:r w:rsidRPr="00937F96">
              <w:t>До 1 липня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222AB7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t>Фінансовий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відділ</w:t>
            </w:r>
            <w:proofErr w:type="spellEnd"/>
          </w:p>
        </w:tc>
      </w:tr>
      <w:tr w:rsidR="00380516" w:rsidRPr="00937F96" w14:paraId="2BDE5A0E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3269AC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2.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0CB942" w14:textId="77777777" w:rsidR="00380516" w:rsidRPr="00937F96" w:rsidRDefault="00380516" w:rsidP="006B07BA">
            <w:pPr>
              <w:tabs>
                <w:tab w:val="left" w:pos="2880"/>
              </w:tabs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Доведення</w:t>
            </w:r>
            <w:proofErr w:type="spellEnd"/>
            <w:r w:rsidRPr="00937F96">
              <w:rPr>
                <w:lang w:eastAsia="ru-RU"/>
              </w:rPr>
              <w:t xml:space="preserve"> до </w:t>
            </w:r>
            <w:proofErr w:type="spellStart"/>
            <w:r w:rsidRPr="00937F96">
              <w:rPr>
                <w:lang w:eastAsia="ru-RU"/>
              </w:rPr>
              <w:t>головних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розпорядників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бюджетних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коштів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організаційно-методологічних</w:t>
            </w:r>
            <w:proofErr w:type="spellEnd"/>
            <w:r w:rsidRPr="00937F96">
              <w:rPr>
                <w:lang w:eastAsia="ru-RU"/>
              </w:rPr>
              <w:t xml:space="preserve"> засад </w:t>
            </w:r>
            <w:proofErr w:type="spellStart"/>
            <w:r w:rsidRPr="00937F96">
              <w:rPr>
                <w:lang w:eastAsia="ru-RU"/>
              </w:rPr>
              <w:t>складання</w:t>
            </w:r>
            <w:proofErr w:type="spellEnd"/>
            <w:r w:rsidRPr="00937F96">
              <w:rPr>
                <w:lang w:eastAsia="ru-RU"/>
              </w:rPr>
              <w:t xml:space="preserve">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визначених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Міністерством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фінансів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України</w:t>
            </w:r>
            <w:proofErr w:type="spellEnd"/>
            <w:r w:rsidRPr="00937F96">
              <w:rPr>
                <w:lang w:eastAsia="ru-RU"/>
              </w:rPr>
              <w:t xml:space="preserve">, та </w:t>
            </w:r>
            <w:proofErr w:type="spellStart"/>
            <w:r w:rsidRPr="00937F96">
              <w:rPr>
                <w:lang w:eastAsia="ru-RU"/>
              </w:rPr>
              <w:t>інструктивного</w:t>
            </w:r>
            <w:proofErr w:type="spellEnd"/>
            <w:r w:rsidRPr="00937F96">
              <w:rPr>
                <w:lang w:eastAsia="ru-RU"/>
              </w:rPr>
              <w:t xml:space="preserve"> листа </w:t>
            </w:r>
            <w:proofErr w:type="spellStart"/>
            <w:r w:rsidRPr="00937F96">
              <w:rPr>
                <w:lang w:eastAsia="ru-RU"/>
              </w:rPr>
              <w:t>щодо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основних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організаційних</w:t>
            </w:r>
            <w:proofErr w:type="spellEnd"/>
            <w:r w:rsidRPr="00937F96">
              <w:rPr>
                <w:lang w:eastAsia="ru-RU"/>
              </w:rPr>
              <w:t xml:space="preserve"> засад </w:t>
            </w:r>
            <w:proofErr w:type="spellStart"/>
            <w:r w:rsidRPr="00937F96">
              <w:rPr>
                <w:lang w:eastAsia="ru-RU"/>
              </w:rPr>
              <w:t>процесу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підготовки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пропозицій</w:t>
            </w:r>
            <w:proofErr w:type="spellEnd"/>
            <w:r w:rsidRPr="00937F96">
              <w:rPr>
                <w:lang w:eastAsia="ru-RU"/>
              </w:rPr>
              <w:t xml:space="preserve"> до прогнозу бюджету на два </w:t>
            </w:r>
            <w:proofErr w:type="spellStart"/>
            <w:r w:rsidRPr="00937F96">
              <w:rPr>
                <w:lang w:eastAsia="ru-RU"/>
              </w:rPr>
              <w:t>наступні</w:t>
            </w:r>
            <w:proofErr w:type="spellEnd"/>
            <w:r w:rsidRPr="00937F96">
              <w:rPr>
                <w:lang w:eastAsia="ru-RU"/>
              </w:rPr>
              <w:t xml:space="preserve"> за </w:t>
            </w:r>
            <w:proofErr w:type="spellStart"/>
            <w:r w:rsidRPr="00937F96">
              <w:rPr>
                <w:lang w:eastAsia="ru-RU"/>
              </w:rPr>
              <w:t>плановим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бюджетні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періоди</w:t>
            </w:r>
            <w:proofErr w:type="spellEnd"/>
          </w:p>
          <w:p w14:paraId="4C2C07A5" w14:textId="77777777" w:rsidR="00380516" w:rsidRPr="00937F96" w:rsidRDefault="00380516" w:rsidP="006B07BA">
            <w:pPr>
              <w:tabs>
                <w:tab w:val="left" w:pos="2880"/>
              </w:tabs>
              <w:ind w:left="148" w:right="275"/>
              <w:jc w:val="both"/>
              <w:rPr>
                <w:lang w:eastAsia="ru-RU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E29A5" w14:textId="77777777" w:rsidR="00380516" w:rsidRPr="00937F96" w:rsidRDefault="00380516" w:rsidP="006B07BA">
            <w:pPr>
              <w:ind w:left="136" w:right="142"/>
              <w:jc w:val="center"/>
            </w:pPr>
            <w:r w:rsidRPr="00937F96">
              <w:t xml:space="preserve">в </w:t>
            </w:r>
            <w:proofErr w:type="spellStart"/>
            <w:r w:rsidRPr="00937F96">
              <w:t>одноденний</w:t>
            </w:r>
            <w:proofErr w:type="spellEnd"/>
            <w:r w:rsidRPr="00937F96">
              <w:t xml:space="preserve"> строк </w:t>
            </w:r>
            <w:proofErr w:type="spellStart"/>
            <w:r w:rsidRPr="00937F96">
              <w:t>після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отримання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інформації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від</w:t>
            </w:r>
            <w:proofErr w:type="spellEnd"/>
            <w:r w:rsidRPr="00937F96">
              <w:t xml:space="preserve"> департаменту </w:t>
            </w:r>
            <w:proofErr w:type="spellStart"/>
            <w:r w:rsidRPr="00937F96">
              <w:t>фінансів</w:t>
            </w:r>
            <w:proofErr w:type="spellEnd"/>
            <w:r w:rsidRPr="00937F96">
              <w:t xml:space="preserve">, </w:t>
            </w:r>
            <w:proofErr w:type="spellStart"/>
            <w:r w:rsidRPr="00937F96">
              <w:t>після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отримання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відповідної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інформації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від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Міністерства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фінансів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України</w:t>
            </w:r>
            <w:proofErr w:type="spellEnd"/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007D94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t>Фінансовий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відділ</w:t>
            </w:r>
            <w:proofErr w:type="spellEnd"/>
          </w:p>
        </w:tc>
      </w:tr>
      <w:tr w:rsidR="00380516" w:rsidRPr="00937F96" w14:paraId="7D2B08E3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182E9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3.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77E47B" w14:textId="77777777" w:rsidR="00380516" w:rsidRPr="00937F96" w:rsidRDefault="00380516" w:rsidP="006B07BA">
            <w:pPr>
              <w:ind w:left="148" w:right="275" w:firstLine="72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Надання</w:t>
            </w:r>
            <w:proofErr w:type="spellEnd"/>
            <w:r w:rsidRPr="00937F96">
              <w:rPr>
                <w:lang w:eastAsia="ru-RU"/>
              </w:rPr>
              <w:t xml:space="preserve"> до </w:t>
            </w:r>
            <w:proofErr w:type="spellStart"/>
            <w:r w:rsidRPr="00937F96">
              <w:rPr>
                <w:lang w:eastAsia="ru-RU"/>
              </w:rPr>
              <w:t>фінансового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основних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прогнозних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показників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економічного</w:t>
            </w:r>
            <w:proofErr w:type="spellEnd"/>
            <w:r w:rsidRPr="00937F96">
              <w:rPr>
                <w:lang w:eastAsia="ru-RU"/>
              </w:rPr>
              <w:t xml:space="preserve"> і </w:t>
            </w:r>
            <w:proofErr w:type="spellStart"/>
            <w:r w:rsidRPr="00937F96">
              <w:rPr>
                <w:lang w:eastAsia="ru-RU"/>
              </w:rPr>
              <w:t>соціального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розвитку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і </w:t>
            </w:r>
            <w:proofErr w:type="spellStart"/>
            <w:r w:rsidRPr="00937F96">
              <w:rPr>
                <w:lang w:eastAsia="ru-RU"/>
              </w:rPr>
              <w:t>соціального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розвитку</w:t>
            </w:r>
            <w:proofErr w:type="spellEnd"/>
            <w:r w:rsidRPr="00937F96">
              <w:rPr>
                <w:lang w:eastAsia="ru-RU"/>
              </w:rPr>
              <w:t xml:space="preserve"> на 2022-2024 роки та </w:t>
            </w:r>
            <w:proofErr w:type="spellStart"/>
            <w:r w:rsidRPr="00937F96">
              <w:rPr>
                <w:lang w:eastAsia="ru-RU"/>
              </w:rPr>
              <w:t>пояснювальну</w:t>
            </w:r>
            <w:proofErr w:type="spellEnd"/>
            <w:r w:rsidRPr="00937F96">
              <w:rPr>
                <w:lang w:eastAsia="ru-RU"/>
              </w:rPr>
              <w:t xml:space="preserve"> записку до них.</w:t>
            </w:r>
          </w:p>
          <w:p w14:paraId="2C853999" w14:textId="77777777" w:rsidR="00380516" w:rsidRPr="00937F96" w:rsidRDefault="00380516" w:rsidP="006B07BA">
            <w:pPr>
              <w:ind w:left="148" w:right="275" w:firstLine="72"/>
              <w:jc w:val="both"/>
              <w:rPr>
                <w:lang w:eastAsia="ru-RU"/>
              </w:rPr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FF602D" w14:textId="77777777" w:rsidR="00380516" w:rsidRPr="00937F96" w:rsidRDefault="00380516" w:rsidP="006B07BA">
            <w:pPr>
              <w:ind w:left="136" w:right="142" w:hanging="213"/>
              <w:jc w:val="center"/>
            </w:pPr>
            <w:r w:rsidRPr="00937F96">
              <w:t>До 15 червня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95DAA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  <w:r w:rsidRPr="00937F96">
              <w:rPr>
                <w:lang w:eastAsia="ru-RU"/>
              </w:rPr>
              <w:t xml:space="preserve">  </w:t>
            </w:r>
            <w:proofErr w:type="spellStart"/>
            <w:r w:rsidRPr="00937F96">
              <w:rPr>
                <w:lang w:eastAsia="ru-RU"/>
              </w:rPr>
              <w:t>економічного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розвитку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інвестицій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житлово-комунального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господарства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виконавчого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комітету</w:t>
            </w:r>
            <w:proofErr w:type="spellEnd"/>
          </w:p>
        </w:tc>
      </w:tr>
      <w:tr w:rsidR="00380516" w:rsidRPr="00937F96" w14:paraId="40CAA838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0ED43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4.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9B2CD4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  <w:proofErr w:type="spellStart"/>
            <w:r w:rsidRPr="00937F96">
              <w:rPr>
                <w:lang w:eastAsia="ru-RU"/>
              </w:rPr>
              <w:t>Надання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фінансовому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інформації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щодо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чисельності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населення</w:t>
            </w:r>
            <w:proofErr w:type="spellEnd"/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3CD35" w14:textId="77777777" w:rsidR="00380516" w:rsidRPr="00937F96" w:rsidRDefault="00380516" w:rsidP="006B07BA">
            <w:pPr>
              <w:ind w:left="136" w:right="142"/>
              <w:jc w:val="center"/>
            </w:pPr>
            <w:r w:rsidRPr="00937F96">
              <w:t>До 15 червня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43E65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Загальний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  <w:r w:rsidRPr="00937F96">
              <w:rPr>
                <w:lang w:eastAsia="ru-RU"/>
              </w:rPr>
              <w:t xml:space="preserve">, Центр </w:t>
            </w:r>
            <w:proofErr w:type="spellStart"/>
            <w:r w:rsidRPr="00937F96">
              <w:rPr>
                <w:lang w:eastAsia="ru-RU"/>
              </w:rPr>
              <w:t>надання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адміністративних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послуг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виконавчого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комітету</w:t>
            </w:r>
            <w:proofErr w:type="spellEnd"/>
          </w:p>
        </w:tc>
      </w:tr>
      <w:tr w:rsidR="00380516" w:rsidRPr="00937F96" w14:paraId="1F54B176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A44C2E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5</w:t>
            </w:r>
            <w:r w:rsidRPr="00937F96">
              <w:rPr>
                <w:b/>
              </w:rPr>
              <w:t>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0B4066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Підготовка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подання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фінансовому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відділу</w:t>
            </w:r>
            <w:proofErr w:type="spellEnd"/>
            <w:r w:rsidRPr="00937F96">
              <w:rPr>
                <w:lang w:eastAsia="ru-RU"/>
              </w:rPr>
              <w:t xml:space="preserve"> разом з </w:t>
            </w:r>
            <w:proofErr w:type="spellStart"/>
            <w:r w:rsidRPr="00937F96">
              <w:rPr>
                <w:lang w:eastAsia="ru-RU"/>
              </w:rPr>
              <w:t>поясненнями</w:t>
            </w:r>
            <w:proofErr w:type="spellEnd"/>
            <w:r w:rsidRPr="00937F96">
              <w:rPr>
                <w:lang w:eastAsia="ru-RU"/>
              </w:rPr>
              <w:t xml:space="preserve"> (</w:t>
            </w:r>
            <w:proofErr w:type="spellStart"/>
            <w:r w:rsidRPr="00937F96">
              <w:rPr>
                <w:lang w:eastAsia="ru-RU"/>
              </w:rPr>
              <w:t>зокрема</w:t>
            </w:r>
            <w:proofErr w:type="spellEnd"/>
            <w:r w:rsidRPr="00937F96">
              <w:rPr>
                <w:lang w:eastAsia="ru-RU"/>
              </w:rPr>
              <w:t xml:space="preserve"> в </w:t>
            </w:r>
            <w:proofErr w:type="spellStart"/>
            <w:r w:rsidRPr="00937F96">
              <w:rPr>
                <w:lang w:eastAsia="ru-RU"/>
              </w:rPr>
              <w:t>частині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фіскальних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ризиків</w:t>
            </w:r>
            <w:proofErr w:type="spellEnd"/>
            <w:r w:rsidRPr="00937F96">
              <w:t xml:space="preserve"> у </w:t>
            </w:r>
            <w:proofErr w:type="spellStart"/>
            <w:r w:rsidRPr="00937F96">
              <w:t>майбутніх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періодах</w:t>
            </w:r>
            <w:proofErr w:type="spellEnd"/>
            <w:r w:rsidRPr="00937F96">
              <w:t>)</w:t>
            </w:r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прогнозних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обсягів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доходів</w:t>
            </w:r>
            <w:proofErr w:type="spellEnd"/>
            <w:r w:rsidRPr="00937F96">
              <w:rPr>
                <w:lang w:eastAsia="ru-RU"/>
              </w:rPr>
              <w:t xml:space="preserve"> бюджету на </w:t>
            </w:r>
            <w:proofErr w:type="spellStart"/>
            <w:r w:rsidRPr="00937F96">
              <w:rPr>
                <w:lang w:eastAsia="ru-RU"/>
              </w:rPr>
              <w:t>середньостроковий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період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lastRenderedPageBreak/>
              <w:t>відповідно</w:t>
            </w:r>
            <w:proofErr w:type="spellEnd"/>
            <w:r w:rsidRPr="00937F96">
              <w:rPr>
                <w:lang w:eastAsia="ru-RU"/>
              </w:rPr>
              <w:t xml:space="preserve"> до </w:t>
            </w:r>
            <w:proofErr w:type="spellStart"/>
            <w:r w:rsidRPr="00937F96">
              <w:rPr>
                <w:lang w:eastAsia="ru-RU"/>
              </w:rPr>
              <w:t>типової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форми</w:t>
            </w:r>
            <w:proofErr w:type="spellEnd"/>
            <w:r w:rsidRPr="00937F96">
              <w:rPr>
                <w:lang w:eastAsia="ru-RU"/>
              </w:rPr>
              <w:t xml:space="preserve"> прогнозу </w:t>
            </w:r>
            <w:proofErr w:type="spellStart"/>
            <w:r w:rsidRPr="00937F96">
              <w:rPr>
                <w:lang w:eastAsia="ru-RU"/>
              </w:rPr>
              <w:t>місцевого</w:t>
            </w:r>
            <w:proofErr w:type="spellEnd"/>
            <w:r w:rsidRPr="00937F96">
              <w:rPr>
                <w:lang w:eastAsia="ru-RU"/>
              </w:rPr>
              <w:t xml:space="preserve"> бюджету.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27208" w14:textId="77777777" w:rsidR="00380516" w:rsidRPr="00937F96" w:rsidRDefault="00380516" w:rsidP="006B07BA">
            <w:pPr>
              <w:ind w:left="136" w:right="142"/>
              <w:jc w:val="center"/>
            </w:pPr>
            <w:r w:rsidRPr="00937F96">
              <w:lastRenderedPageBreak/>
              <w:t>До 15 червня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D62D0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r w:rsidRPr="00937F96">
              <w:t xml:space="preserve">Головне </w:t>
            </w:r>
            <w:proofErr w:type="spellStart"/>
            <w:r w:rsidRPr="00937F96">
              <w:t>управління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державної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податкової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служби</w:t>
            </w:r>
            <w:proofErr w:type="spellEnd"/>
            <w:r w:rsidRPr="00937F96">
              <w:t xml:space="preserve"> у </w:t>
            </w:r>
            <w:proofErr w:type="spellStart"/>
            <w:r w:rsidRPr="00937F96">
              <w:t>Черкаській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області</w:t>
            </w:r>
            <w:proofErr w:type="spellEnd"/>
            <w:r w:rsidRPr="00937F96">
              <w:t xml:space="preserve"> (за </w:t>
            </w:r>
            <w:proofErr w:type="spellStart"/>
            <w:r w:rsidRPr="00937F96">
              <w:t>згодою</w:t>
            </w:r>
            <w:proofErr w:type="spellEnd"/>
            <w:r w:rsidRPr="00937F96">
              <w:t xml:space="preserve">), </w:t>
            </w:r>
            <w:proofErr w:type="spellStart"/>
            <w:r w:rsidRPr="00937F96">
              <w:lastRenderedPageBreak/>
              <w:t>головний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розпорядник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бюджетних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коштів</w:t>
            </w:r>
            <w:proofErr w:type="spellEnd"/>
          </w:p>
        </w:tc>
      </w:tr>
      <w:tr w:rsidR="00380516" w:rsidRPr="00937F96" w14:paraId="2B0A27D0" w14:textId="77777777" w:rsidTr="006B07BA">
        <w:trPr>
          <w:trHeight w:val="5489"/>
        </w:trPr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8C4ED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lastRenderedPageBreak/>
              <w:t>6.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76F65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Прогнозування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обсягів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доходів</w:t>
            </w:r>
            <w:proofErr w:type="spellEnd"/>
            <w:r w:rsidRPr="00937F96">
              <w:rPr>
                <w:lang w:eastAsia="ru-RU"/>
              </w:rPr>
              <w:t xml:space="preserve">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визначення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обсягів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фінансування</w:t>
            </w:r>
            <w:proofErr w:type="spellEnd"/>
            <w:r w:rsidRPr="00937F96">
              <w:rPr>
                <w:lang w:eastAsia="ru-RU"/>
              </w:rPr>
              <w:t xml:space="preserve">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повернення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кредитів</w:t>
            </w:r>
            <w:proofErr w:type="spellEnd"/>
            <w:r w:rsidRPr="00937F96">
              <w:rPr>
                <w:lang w:eastAsia="ru-RU"/>
              </w:rPr>
              <w:t xml:space="preserve"> до 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орієнтовних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граничних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показників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видатків</w:t>
            </w:r>
            <w:proofErr w:type="spellEnd"/>
            <w:r w:rsidRPr="00937F96">
              <w:rPr>
                <w:lang w:eastAsia="ru-RU"/>
              </w:rPr>
              <w:t xml:space="preserve"> 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надання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кредитів</w:t>
            </w:r>
            <w:proofErr w:type="spellEnd"/>
            <w:r w:rsidRPr="00937F96">
              <w:rPr>
                <w:lang w:eastAsia="ru-RU"/>
              </w:rPr>
              <w:t xml:space="preserve"> з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на </w:t>
            </w:r>
            <w:proofErr w:type="spellStart"/>
            <w:r w:rsidRPr="00937F96">
              <w:rPr>
                <w:lang w:eastAsia="ru-RU"/>
              </w:rPr>
              <w:t>середньостроковий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період</w:t>
            </w:r>
            <w:proofErr w:type="spellEnd"/>
            <w:r w:rsidRPr="00937F96">
              <w:rPr>
                <w:lang w:eastAsia="ru-RU"/>
              </w:rPr>
              <w:t xml:space="preserve">  на </w:t>
            </w:r>
            <w:proofErr w:type="spellStart"/>
            <w:r w:rsidRPr="00937F96">
              <w:rPr>
                <w:lang w:eastAsia="ru-RU"/>
              </w:rPr>
              <w:t>підставі</w:t>
            </w:r>
            <w:proofErr w:type="spellEnd"/>
            <w:r w:rsidRPr="00937F96">
              <w:rPr>
                <w:lang w:eastAsia="ru-RU"/>
              </w:rPr>
              <w:t xml:space="preserve"> прогнозу </w:t>
            </w:r>
            <w:proofErr w:type="spellStart"/>
            <w:r w:rsidRPr="00937F96">
              <w:rPr>
                <w:lang w:eastAsia="ru-RU"/>
              </w:rPr>
              <w:t>економічного</w:t>
            </w:r>
            <w:proofErr w:type="spellEnd"/>
            <w:r w:rsidRPr="00937F96">
              <w:rPr>
                <w:lang w:eastAsia="ru-RU"/>
              </w:rPr>
              <w:t xml:space="preserve"> і </w:t>
            </w:r>
            <w:proofErr w:type="spellStart"/>
            <w:r w:rsidRPr="00937F96">
              <w:rPr>
                <w:lang w:eastAsia="ru-RU"/>
              </w:rPr>
              <w:t>соціального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розвитку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України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території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аналізу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виконання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сільського</w:t>
            </w:r>
            <w:proofErr w:type="spellEnd"/>
            <w:r w:rsidRPr="00937F96">
              <w:rPr>
                <w:lang w:eastAsia="ru-RU"/>
              </w:rPr>
              <w:t xml:space="preserve"> бюджету в </w:t>
            </w:r>
            <w:proofErr w:type="spellStart"/>
            <w:r w:rsidRPr="00937F96">
              <w:rPr>
                <w:lang w:eastAsia="ru-RU"/>
              </w:rPr>
              <w:t>попередніх</w:t>
            </w:r>
            <w:proofErr w:type="spellEnd"/>
            <w:r w:rsidRPr="00937F96">
              <w:rPr>
                <w:lang w:eastAsia="ru-RU"/>
              </w:rPr>
              <w:t xml:space="preserve"> та поточному </w:t>
            </w:r>
            <w:proofErr w:type="spellStart"/>
            <w:r w:rsidRPr="00937F96">
              <w:rPr>
                <w:lang w:eastAsia="ru-RU"/>
              </w:rPr>
              <w:t>бюджетних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періодах</w:t>
            </w:r>
            <w:proofErr w:type="spellEnd"/>
            <w:r w:rsidRPr="00937F96">
              <w:rPr>
                <w:lang w:eastAsia="ru-RU"/>
              </w:rPr>
              <w:t>.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19517A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До 25 червня 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7A2B7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50C7DFB3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62E87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7.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3D452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Підготовка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внесення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змін</w:t>
            </w:r>
            <w:proofErr w:type="spellEnd"/>
            <w:r w:rsidRPr="00937F96">
              <w:rPr>
                <w:lang w:eastAsia="ru-RU"/>
              </w:rPr>
              <w:t xml:space="preserve"> до </w:t>
            </w:r>
            <w:proofErr w:type="spellStart"/>
            <w:r w:rsidRPr="00937F96">
              <w:rPr>
                <w:lang w:eastAsia="ru-RU"/>
              </w:rPr>
              <w:t>показників</w:t>
            </w:r>
            <w:proofErr w:type="spellEnd"/>
            <w:r w:rsidRPr="00937F96">
              <w:rPr>
                <w:lang w:eastAsia="ru-RU"/>
              </w:rPr>
              <w:t xml:space="preserve">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на 2022-2024 роки на </w:t>
            </w:r>
            <w:proofErr w:type="spellStart"/>
            <w:r w:rsidRPr="00937F96">
              <w:rPr>
                <w:lang w:eastAsia="ru-RU"/>
              </w:rPr>
              <w:t>підставі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інформації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визначеної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відповідно</w:t>
            </w:r>
            <w:proofErr w:type="spellEnd"/>
            <w:r w:rsidRPr="00937F96">
              <w:rPr>
                <w:lang w:eastAsia="ru-RU"/>
              </w:rPr>
              <w:t xml:space="preserve"> до пункту 6</w:t>
            </w:r>
          </w:p>
          <w:p w14:paraId="5C05417A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DD08B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До 01 липня 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63B90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450BD64E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DAE72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8.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A0BC7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Розроблення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доведення</w:t>
            </w:r>
            <w:proofErr w:type="spellEnd"/>
            <w:r w:rsidRPr="00937F96">
              <w:rPr>
                <w:lang w:eastAsia="ru-RU"/>
              </w:rPr>
              <w:t xml:space="preserve"> до </w:t>
            </w:r>
            <w:proofErr w:type="spellStart"/>
            <w:r w:rsidRPr="00937F96">
              <w:rPr>
                <w:lang w:eastAsia="ru-RU"/>
              </w:rPr>
              <w:t>головних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розпорядників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бюджетних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коштів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інструкцій</w:t>
            </w:r>
            <w:proofErr w:type="spellEnd"/>
            <w:r w:rsidRPr="00937F96">
              <w:rPr>
                <w:lang w:eastAsia="ru-RU"/>
              </w:rPr>
              <w:t xml:space="preserve"> з </w:t>
            </w:r>
            <w:proofErr w:type="spellStart"/>
            <w:r w:rsidRPr="00937F96">
              <w:rPr>
                <w:lang w:eastAsia="ru-RU"/>
              </w:rPr>
              <w:t>підготовки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пропозицій</w:t>
            </w:r>
            <w:proofErr w:type="spellEnd"/>
            <w:r w:rsidRPr="00937F96">
              <w:rPr>
                <w:lang w:eastAsia="ru-RU"/>
              </w:rPr>
              <w:t xml:space="preserve"> до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орієнтовних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граничних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показників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видатків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надання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кредитів</w:t>
            </w:r>
            <w:proofErr w:type="spellEnd"/>
            <w:r w:rsidRPr="00937F96">
              <w:rPr>
                <w:lang w:eastAsia="ru-RU"/>
              </w:rPr>
              <w:t xml:space="preserve"> з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на </w:t>
            </w:r>
            <w:proofErr w:type="spellStart"/>
            <w:r w:rsidRPr="00937F96">
              <w:rPr>
                <w:lang w:eastAsia="ru-RU"/>
              </w:rPr>
              <w:t>середньостроковий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період</w:t>
            </w:r>
            <w:proofErr w:type="spellEnd"/>
          </w:p>
          <w:p w14:paraId="1A22AC42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72715" w14:textId="77777777" w:rsidR="00380516" w:rsidRPr="00937F96" w:rsidRDefault="00380516" w:rsidP="006B07BA">
            <w:pPr>
              <w:ind w:left="136" w:right="142"/>
            </w:pPr>
            <w:r w:rsidRPr="00937F96">
              <w:t>До 05 липня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E338EE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69CB5F9C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2951FD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9.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B4714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Надання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фінансовому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пропозицій</w:t>
            </w:r>
            <w:proofErr w:type="spellEnd"/>
            <w:r w:rsidRPr="00937F96">
              <w:rPr>
                <w:lang w:eastAsia="ru-RU"/>
              </w:rPr>
              <w:t xml:space="preserve"> до прогнозу 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на 2022-2024 роки</w:t>
            </w:r>
          </w:p>
          <w:p w14:paraId="1B22A0F6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85B6EA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До 15 липня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C6F5AB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t>Головні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розпорядники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бюджетних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коштів</w:t>
            </w:r>
            <w:proofErr w:type="spellEnd"/>
          </w:p>
        </w:tc>
      </w:tr>
      <w:tr w:rsidR="00380516" w:rsidRPr="00937F96" w14:paraId="30185BC9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FD03E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10.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4BBED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Здійснення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аналізу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поданих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головними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розпорядниками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бюджетних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коштів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пропозицій</w:t>
            </w:r>
            <w:proofErr w:type="spellEnd"/>
            <w:r w:rsidRPr="00937F96">
              <w:rPr>
                <w:lang w:eastAsia="ru-RU"/>
              </w:rPr>
              <w:t xml:space="preserve"> до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на </w:t>
            </w:r>
            <w:proofErr w:type="spellStart"/>
            <w:r w:rsidRPr="00937F96">
              <w:rPr>
                <w:lang w:eastAsia="ru-RU"/>
              </w:rPr>
              <w:t>відповідність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доведеним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орієнтовним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граничним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показникам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видатків</w:t>
            </w:r>
            <w:proofErr w:type="spellEnd"/>
            <w:r w:rsidRPr="00937F96">
              <w:rPr>
                <w:lang w:eastAsia="ru-RU"/>
              </w:rPr>
              <w:t xml:space="preserve">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надання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кредитів</w:t>
            </w:r>
            <w:proofErr w:type="spellEnd"/>
            <w:r w:rsidRPr="00937F96">
              <w:rPr>
                <w:lang w:eastAsia="ru-RU"/>
              </w:rPr>
              <w:t xml:space="preserve"> з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lastRenderedPageBreak/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і </w:t>
            </w:r>
            <w:proofErr w:type="spellStart"/>
            <w:r w:rsidRPr="00937F96">
              <w:rPr>
                <w:lang w:eastAsia="ru-RU"/>
              </w:rPr>
              <w:t>вимогам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доведених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інструкцій</w:t>
            </w:r>
            <w:proofErr w:type="spellEnd"/>
          </w:p>
          <w:p w14:paraId="0C2A7866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999ED" w14:textId="77777777" w:rsidR="00380516" w:rsidRPr="00937F96" w:rsidRDefault="00380516" w:rsidP="006B07BA">
            <w:pPr>
              <w:ind w:left="136" w:right="142"/>
            </w:pPr>
            <w:r w:rsidRPr="00937F96">
              <w:lastRenderedPageBreak/>
              <w:t xml:space="preserve">До 25 липня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2EDC5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61A9632E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5F0DB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11.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75DC4B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Проведення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погоджувальних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нарад</w:t>
            </w:r>
            <w:proofErr w:type="spellEnd"/>
            <w:r w:rsidRPr="00937F96">
              <w:rPr>
                <w:lang w:eastAsia="ru-RU"/>
              </w:rPr>
              <w:t xml:space="preserve"> з </w:t>
            </w:r>
            <w:proofErr w:type="spellStart"/>
            <w:r w:rsidRPr="00937F96">
              <w:rPr>
                <w:lang w:eastAsia="ru-RU"/>
              </w:rPr>
              <w:t>головними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розпорядниками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бюджетних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коштів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щодо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узгодження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показників</w:t>
            </w:r>
            <w:proofErr w:type="spellEnd"/>
            <w:r w:rsidRPr="00937F96">
              <w:rPr>
                <w:lang w:eastAsia="ru-RU"/>
              </w:rPr>
              <w:t xml:space="preserve">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(за </w:t>
            </w:r>
            <w:proofErr w:type="spellStart"/>
            <w:r w:rsidRPr="00937F96">
              <w:rPr>
                <w:lang w:eastAsia="ru-RU"/>
              </w:rPr>
              <w:t>необхідністю</w:t>
            </w:r>
            <w:proofErr w:type="spellEnd"/>
            <w:r w:rsidRPr="00937F96">
              <w:rPr>
                <w:lang w:eastAsia="ru-RU"/>
              </w:rPr>
              <w:t>)</w:t>
            </w:r>
          </w:p>
          <w:p w14:paraId="1691282D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BF14CC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До 01 </w:t>
            </w:r>
            <w:proofErr w:type="spellStart"/>
            <w:r w:rsidRPr="00937F96">
              <w:t>серпня</w:t>
            </w:r>
            <w:proofErr w:type="spellEnd"/>
            <w:r w:rsidRPr="00937F96">
              <w:t xml:space="preserve">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DB6C5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087AE520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EBDB8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12.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D105CB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Доопрацювання</w:t>
            </w:r>
            <w:proofErr w:type="spellEnd"/>
            <w:r w:rsidRPr="00937F96">
              <w:rPr>
                <w:lang w:eastAsia="ru-RU"/>
              </w:rPr>
              <w:t xml:space="preserve">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за результатами </w:t>
            </w:r>
            <w:proofErr w:type="spellStart"/>
            <w:r w:rsidRPr="00937F96">
              <w:rPr>
                <w:lang w:eastAsia="ru-RU"/>
              </w:rPr>
              <w:t>проведених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погоджувальних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нарад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інформації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отриманої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головних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розпорядників</w:t>
            </w:r>
            <w:proofErr w:type="spellEnd"/>
            <w:r w:rsidRPr="00937F96">
              <w:rPr>
                <w:lang w:eastAsia="ru-RU"/>
              </w:rPr>
              <w:t xml:space="preserve">  </w:t>
            </w:r>
            <w:proofErr w:type="spellStart"/>
            <w:r w:rsidRPr="00937F96">
              <w:rPr>
                <w:lang w:eastAsia="ru-RU"/>
              </w:rPr>
              <w:t>бюджетних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коштів</w:t>
            </w:r>
            <w:proofErr w:type="spellEnd"/>
          </w:p>
          <w:p w14:paraId="62D847A9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  <w:r w:rsidRPr="00937F96">
              <w:rPr>
                <w:lang w:eastAsia="ru-RU"/>
              </w:rPr>
              <w:t xml:space="preserve"> 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2159C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До 05 </w:t>
            </w:r>
            <w:proofErr w:type="spellStart"/>
            <w:r w:rsidRPr="00937F96">
              <w:t>серпня</w:t>
            </w:r>
            <w:proofErr w:type="spellEnd"/>
            <w:r w:rsidRPr="00937F96">
              <w:t xml:space="preserve">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3B4C5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0162B330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B4C441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13.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D9E454" w14:textId="77777777" w:rsidR="00380516" w:rsidRPr="00937F96" w:rsidRDefault="00380516" w:rsidP="006B07BA">
            <w:pPr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Подання</w:t>
            </w:r>
            <w:proofErr w:type="spellEnd"/>
            <w:r w:rsidRPr="00937F96">
              <w:rPr>
                <w:lang w:eastAsia="ru-RU"/>
              </w:rPr>
              <w:t xml:space="preserve">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на 2022-2024 роки до </w:t>
            </w:r>
            <w:proofErr w:type="spellStart"/>
            <w:r w:rsidRPr="00937F96">
              <w:rPr>
                <w:lang w:eastAsia="ru-RU"/>
              </w:rPr>
              <w:t>виконавчого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комітету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Степанківської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ради </w:t>
            </w:r>
          </w:p>
          <w:p w14:paraId="241947F4" w14:textId="77777777" w:rsidR="00380516" w:rsidRPr="00937F96" w:rsidRDefault="00380516" w:rsidP="006B07BA">
            <w:pPr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A2285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До 05 </w:t>
            </w:r>
            <w:proofErr w:type="spellStart"/>
            <w:r w:rsidRPr="00937F96">
              <w:t>серпня</w:t>
            </w:r>
            <w:proofErr w:type="spellEnd"/>
            <w:r w:rsidRPr="00937F96">
              <w:t xml:space="preserve">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3B4213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731AC32E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80FB93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14.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006A6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  <w:rPr>
                <w:lang w:eastAsia="ru-RU"/>
              </w:rPr>
            </w:pPr>
            <w:proofErr w:type="spellStart"/>
            <w:r w:rsidRPr="00937F96">
              <w:rPr>
                <w:lang w:eastAsia="ru-RU"/>
              </w:rPr>
              <w:t>Розгляд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схвалення</w:t>
            </w:r>
            <w:proofErr w:type="spellEnd"/>
            <w:r w:rsidRPr="00937F96">
              <w:rPr>
                <w:lang w:eastAsia="ru-RU"/>
              </w:rPr>
              <w:t xml:space="preserve"> прогнозу бюджету 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на 2022-2024 роки</w:t>
            </w:r>
          </w:p>
          <w:p w14:paraId="584C0836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E3EDC2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До 1 вересня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252C20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t>Виконавчий</w:t>
            </w:r>
            <w:proofErr w:type="spellEnd"/>
            <w:r w:rsidRPr="00937F96">
              <w:t xml:space="preserve">  </w:t>
            </w:r>
            <w:proofErr w:type="spellStart"/>
            <w:r w:rsidRPr="00937F96">
              <w:t>комітет</w:t>
            </w:r>
            <w:proofErr w:type="spellEnd"/>
            <w:r w:rsidRPr="00937F96">
              <w:t xml:space="preserve"> </w:t>
            </w:r>
          </w:p>
        </w:tc>
      </w:tr>
      <w:tr w:rsidR="00380516" w:rsidRPr="00937F96" w14:paraId="6EA928EF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EA9C7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15.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4310E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  <w:proofErr w:type="spellStart"/>
            <w:r w:rsidRPr="00937F96">
              <w:rPr>
                <w:lang w:eastAsia="ru-RU"/>
              </w:rPr>
              <w:t>Подання</w:t>
            </w:r>
            <w:proofErr w:type="spellEnd"/>
            <w:r w:rsidRPr="00937F96">
              <w:rPr>
                <w:lang w:eastAsia="ru-RU"/>
              </w:rPr>
              <w:t xml:space="preserve"> прогнозу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разом </w:t>
            </w:r>
            <w:proofErr w:type="spellStart"/>
            <w:r w:rsidRPr="00937F96">
              <w:rPr>
                <w:lang w:eastAsia="ru-RU"/>
              </w:rPr>
              <w:t>із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фінансово-економічним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обґрунтуванням</w:t>
            </w:r>
            <w:proofErr w:type="spellEnd"/>
            <w:r w:rsidRPr="00937F96">
              <w:rPr>
                <w:lang w:eastAsia="ru-RU"/>
              </w:rPr>
              <w:t xml:space="preserve"> до </w:t>
            </w:r>
            <w:proofErr w:type="spellStart"/>
            <w:r w:rsidRPr="00937F96">
              <w:rPr>
                <w:lang w:eastAsia="ru-RU"/>
              </w:rPr>
              <w:t>Степанківської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ради </w:t>
            </w:r>
            <w:proofErr w:type="spellStart"/>
            <w:r w:rsidRPr="00937F96">
              <w:rPr>
                <w:lang w:eastAsia="ru-RU"/>
              </w:rPr>
              <w:t>Черкаського</w:t>
            </w:r>
            <w:proofErr w:type="spellEnd"/>
            <w:r w:rsidRPr="00937F96">
              <w:rPr>
                <w:lang w:eastAsia="ru-RU"/>
              </w:rPr>
              <w:t xml:space="preserve"> району </w:t>
            </w:r>
            <w:proofErr w:type="spellStart"/>
            <w:r w:rsidRPr="00937F96">
              <w:rPr>
                <w:lang w:eastAsia="ru-RU"/>
              </w:rPr>
              <w:t>Черкаської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області</w:t>
            </w:r>
            <w:proofErr w:type="spellEnd"/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5A9FEE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У </w:t>
            </w:r>
            <w:proofErr w:type="spellStart"/>
            <w:r w:rsidRPr="00937F96">
              <w:t>п’ятиденний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термін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після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схвалення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рішення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виконавчим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комітетом</w:t>
            </w:r>
            <w:proofErr w:type="spellEnd"/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B64FFD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t>Виконавчий</w:t>
            </w:r>
            <w:proofErr w:type="spellEnd"/>
            <w:r w:rsidRPr="00937F96">
              <w:t xml:space="preserve">  </w:t>
            </w:r>
            <w:proofErr w:type="spellStart"/>
            <w:r w:rsidRPr="00937F96">
              <w:t>комітет</w:t>
            </w:r>
            <w:proofErr w:type="spellEnd"/>
          </w:p>
          <w:p w14:paraId="3F27A31B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</w:tc>
      </w:tr>
      <w:tr w:rsidR="00380516" w:rsidRPr="00937F96" w14:paraId="72687C86" w14:textId="77777777" w:rsidTr="006B07BA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448C4" w14:textId="77777777" w:rsidR="00380516" w:rsidRPr="00937F96" w:rsidRDefault="00380516" w:rsidP="006B07BA">
            <w:pPr>
              <w:spacing w:before="100" w:beforeAutospacing="1" w:after="100" w:afterAutospacing="1"/>
            </w:pPr>
            <w:r w:rsidRPr="00937F96">
              <w:t>16.</w:t>
            </w:r>
          </w:p>
        </w:tc>
        <w:tc>
          <w:tcPr>
            <w:tcW w:w="2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B86F6D" w14:textId="77777777" w:rsidR="00380516" w:rsidRPr="00937F96" w:rsidRDefault="00380516" w:rsidP="006B07BA">
            <w:pPr>
              <w:spacing w:before="100" w:beforeAutospacing="1" w:after="100" w:afterAutospacing="1"/>
              <w:ind w:left="148" w:right="275"/>
              <w:jc w:val="both"/>
            </w:pPr>
            <w:proofErr w:type="spellStart"/>
            <w:r w:rsidRPr="00937F96">
              <w:rPr>
                <w:lang w:eastAsia="ru-RU"/>
              </w:rPr>
              <w:t>Супровід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розгляду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питання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щодо</w:t>
            </w:r>
            <w:proofErr w:type="spellEnd"/>
            <w:r w:rsidRPr="00937F96">
              <w:rPr>
                <w:lang w:eastAsia="ru-RU"/>
              </w:rPr>
              <w:t xml:space="preserve"> прогнозу  бюджету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територіальної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громади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постійною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комісією</w:t>
            </w:r>
            <w:proofErr w:type="spellEnd"/>
            <w:r w:rsidRPr="00937F96">
              <w:rPr>
                <w:lang w:eastAsia="ru-RU"/>
              </w:rPr>
              <w:t xml:space="preserve">  з </w:t>
            </w:r>
            <w:proofErr w:type="spellStart"/>
            <w:r w:rsidRPr="00937F96">
              <w:rPr>
                <w:lang w:eastAsia="ru-RU"/>
              </w:rPr>
              <w:t>питань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фінансів</w:t>
            </w:r>
            <w:proofErr w:type="spellEnd"/>
            <w:r w:rsidRPr="00937F96">
              <w:rPr>
                <w:lang w:eastAsia="ru-RU"/>
              </w:rPr>
              <w:t xml:space="preserve">, бюджету, </w:t>
            </w:r>
            <w:proofErr w:type="spellStart"/>
            <w:r w:rsidRPr="00937F96">
              <w:rPr>
                <w:lang w:eastAsia="ru-RU"/>
              </w:rPr>
              <w:t>планування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соціально-економічного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розвитку</w:t>
            </w:r>
            <w:proofErr w:type="spellEnd"/>
            <w:r w:rsidRPr="00937F96">
              <w:rPr>
                <w:lang w:eastAsia="ru-RU"/>
              </w:rPr>
              <w:t xml:space="preserve">, </w:t>
            </w:r>
            <w:proofErr w:type="spellStart"/>
            <w:r w:rsidRPr="00937F96">
              <w:rPr>
                <w:lang w:eastAsia="ru-RU"/>
              </w:rPr>
              <w:t>інвестицій</w:t>
            </w:r>
            <w:proofErr w:type="spellEnd"/>
            <w:r w:rsidRPr="00937F96">
              <w:rPr>
                <w:lang w:eastAsia="ru-RU"/>
              </w:rPr>
              <w:t xml:space="preserve"> та </w:t>
            </w:r>
            <w:proofErr w:type="spellStart"/>
            <w:r w:rsidRPr="00937F96">
              <w:rPr>
                <w:lang w:eastAsia="ru-RU"/>
              </w:rPr>
              <w:t>міжнародного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співробітництва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Степанківської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сільської</w:t>
            </w:r>
            <w:proofErr w:type="spellEnd"/>
            <w:r w:rsidRPr="00937F96">
              <w:rPr>
                <w:lang w:eastAsia="ru-RU"/>
              </w:rPr>
              <w:t xml:space="preserve"> ради.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79BD7" w14:textId="77777777" w:rsidR="00380516" w:rsidRPr="00937F96" w:rsidRDefault="00380516" w:rsidP="006B07BA">
            <w:pPr>
              <w:ind w:left="136" w:right="142"/>
            </w:pPr>
            <w:r w:rsidRPr="00937F96">
              <w:t xml:space="preserve">За регламентом ради </w:t>
            </w:r>
          </w:p>
        </w:tc>
        <w:tc>
          <w:tcPr>
            <w:tcW w:w="1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424885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rPr>
                <w:lang w:eastAsia="ru-RU"/>
              </w:rPr>
              <w:t>Фінансовий</w:t>
            </w:r>
            <w:proofErr w:type="spellEnd"/>
            <w:r w:rsidRPr="00937F96">
              <w:rPr>
                <w:lang w:eastAsia="ru-RU"/>
              </w:rPr>
              <w:t xml:space="preserve"> </w:t>
            </w:r>
            <w:proofErr w:type="spellStart"/>
            <w:r w:rsidRPr="00937F96">
              <w:rPr>
                <w:lang w:eastAsia="ru-RU"/>
              </w:rPr>
              <w:t>відділ</w:t>
            </w:r>
            <w:proofErr w:type="spellEnd"/>
          </w:p>
          <w:p w14:paraId="07E4DFC0" w14:textId="77777777" w:rsidR="00380516" w:rsidRPr="00937F96" w:rsidRDefault="00380516" w:rsidP="006B07BA">
            <w:pPr>
              <w:spacing w:before="100" w:beforeAutospacing="1" w:after="100" w:afterAutospacing="1"/>
              <w:ind w:left="136" w:right="142"/>
            </w:pPr>
            <w:proofErr w:type="spellStart"/>
            <w:r w:rsidRPr="00937F96">
              <w:t>Головні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розпорядники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бюджетних</w:t>
            </w:r>
            <w:proofErr w:type="spellEnd"/>
            <w:r w:rsidRPr="00937F96">
              <w:t xml:space="preserve"> </w:t>
            </w:r>
            <w:proofErr w:type="spellStart"/>
            <w:r w:rsidRPr="00937F96">
              <w:t>коштів</w:t>
            </w:r>
            <w:proofErr w:type="spellEnd"/>
          </w:p>
        </w:tc>
      </w:tr>
    </w:tbl>
    <w:p w14:paraId="2D7E0E3A" w14:textId="77777777" w:rsidR="00380516" w:rsidRPr="00937F96" w:rsidRDefault="00380516" w:rsidP="00380516">
      <w:pPr>
        <w:ind w:left="720"/>
        <w:contextualSpacing/>
        <w:jc w:val="both"/>
        <w:rPr>
          <w:sz w:val="24"/>
          <w:szCs w:val="24"/>
          <w:lang w:eastAsia="ru-RU"/>
        </w:rPr>
      </w:pPr>
    </w:p>
    <w:p w14:paraId="57F49020" w14:textId="77777777" w:rsidR="00380516" w:rsidRPr="00937F96" w:rsidRDefault="00380516" w:rsidP="00380516">
      <w:pPr>
        <w:ind w:left="-180"/>
        <w:contextualSpacing/>
        <w:jc w:val="both"/>
        <w:rPr>
          <w:sz w:val="24"/>
          <w:szCs w:val="24"/>
          <w:lang w:eastAsia="ru-RU"/>
        </w:rPr>
      </w:pPr>
    </w:p>
    <w:p w14:paraId="5C49F949" w14:textId="77777777" w:rsidR="00380516" w:rsidRPr="00937F96" w:rsidRDefault="00380516" w:rsidP="00380516">
      <w:pPr>
        <w:ind w:left="720"/>
        <w:contextualSpacing/>
        <w:jc w:val="both"/>
        <w:rPr>
          <w:sz w:val="24"/>
          <w:szCs w:val="24"/>
          <w:lang w:eastAsia="ru-RU"/>
        </w:rPr>
      </w:pPr>
    </w:p>
    <w:p w14:paraId="1CED414F" w14:textId="77777777" w:rsidR="00380516" w:rsidRDefault="00380516" w:rsidP="00380516">
      <w:pPr>
        <w:contextualSpacing/>
        <w:jc w:val="both"/>
        <w:rPr>
          <w:sz w:val="24"/>
          <w:szCs w:val="24"/>
          <w:lang w:eastAsia="ru-RU"/>
        </w:rPr>
      </w:pPr>
    </w:p>
    <w:p w14:paraId="54EF3ABB" w14:textId="77777777" w:rsidR="00380516" w:rsidRPr="00581085" w:rsidRDefault="00380516" w:rsidP="00380516">
      <w:pPr>
        <w:contextualSpacing/>
        <w:jc w:val="both"/>
        <w:rPr>
          <w:lang w:eastAsia="ru-RU"/>
        </w:rPr>
      </w:pPr>
      <w:r w:rsidRPr="00581085">
        <w:rPr>
          <w:lang w:eastAsia="ru-RU"/>
        </w:rPr>
        <w:t xml:space="preserve">Начальник </w:t>
      </w:r>
      <w:proofErr w:type="spellStart"/>
      <w:r w:rsidRPr="00581085">
        <w:rPr>
          <w:lang w:eastAsia="ru-RU"/>
        </w:rPr>
        <w:t>фінансового</w:t>
      </w:r>
      <w:proofErr w:type="spellEnd"/>
      <w:r w:rsidRPr="00581085">
        <w:rPr>
          <w:lang w:eastAsia="ru-RU"/>
        </w:rPr>
        <w:t xml:space="preserve"> </w:t>
      </w:r>
      <w:proofErr w:type="spellStart"/>
      <w:r w:rsidRPr="00581085">
        <w:rPr>
          <w:lang w:eastAsia="ru-RU"/>
        </w:rPr>
        <w:t>відділу</w:t>
      </w:r>
      <w:proofErr w:type="spellEnd"/>
      <w:r w:rsidRPr="00581085">
        <w:rPr>
          <w:lang w:eastAsia="ru-RU"/>
        </w:rPr>
        <w:t xml:space="preserve">                                         Тамара ОВЧАРЕНКО</w:t>
      </w:r>
    </w:p>
    <w:p w14:paraId="78ACF943" w14:textId="77777777" w:rsidR="00380516" w:rsidRPr="00937F96" w:rsidRDefault="00380516" w:rsidP="00380516">
      <w:pPr>
        <w:ind w:left="720"/>
        <w:contextualSpacing/>
        <w:jc w:val="both"/>
        <w:rPr>
          <w:sz w:val="24"/>
          <w:szCs w:val="24"/>
          <w:lang w:eastAsia="ru-RU"/>
        </w:rPr>
      </w:pPr>
    </w:p>
    <w:p w14:paraId="1EE37DAC" w14:textId="77777777" w:rsidR="00380516" w:rsidRPr="00937F96" w:rsidRDefault="00380516" w:rsidP="00380516">
      <w:pPr>
        <w:ind w:left="720"/>
        <w:contextualSpacing/>
        <w:jc w:val="both"/>
        <w:rPr>
          <w:sz w:val="24"/>
          <w:szCs w:val="24"/>
          <w:lang w:eastAsia="ru-RU"/>
        </w:rPr>
      </w:pPr>
    </w:p>
    <w:p w14:paraId="4F1DEAF4" w14:textId="62837E76" w:rsidR="00E14CB7" w:rsidRPr="00380516" w:rsidRDefault="00E14CB7" w:rsidP="00380516">
      <w:bookmarkStart w:id="1" w:name="_GoBack"/>
      <w:bookmarkEnd w:id="1"/>
    </w:p>
    <w:sectPr w:rsidR="00E14CB7" w:rsidRPr="00380516" w:rsidSect="00E47D14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380516"/>
    <w:rsid w:val="007C65B4"/>
    <w:rsid w:val="008E416A"/>
    <w:rsid w:val="00AE687F"/>
    <w:rsid w:val="00B17951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3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38051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val="uk-UA" w:eastAsia="ar-SA"/>
    </w:rPr>
  </w:style>
  <w:style w:type="paragraph" w:customStyle="1" w:styleId="1">
    <w:name w:val="Обычный1"/>
    <w:rsid w:val="00380516"/>
    <w:pPr>
      <w:widowControl w:val="0"/>
      <w:spacing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2021-11-29T10:28:00Z</dcterms:created>
  <dcterms:modified xsi:type="dcterms:W3CDTF">2021-11-29T10:28:00Z</dcterms:modified>
</cp:coreProperties>
</file>