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F" w:rsidRDefault="00142EFF" w:rsidP="00142E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C86C882" wp14:editId="09C71AAA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52473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42EFF" w:rsidRDefault="00043AA9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Сім</w:t>
      </w:r>
      <w:r w:rsidR="0046533E">
        <w:rPr>
          <w:rFonts w:ascii="Times New Roman" w:hAnsi="Times New Roman"/>
          <w:b/>
          <w:sz w:val="28"/>
          <w:szCs w:val="28"/>
          <w:lang w:val="uk-UA" w:eastAsia="ru-RU"/>
        </w:rPr>
        <w:t xml:space="preserve">надцята 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142EFF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>I скликання</w:t>
      </w:r>
    </w:p>
    <w:p w:rsidR="00142EFF" w:rsidRPr="00E8057B" w:rsidRDefault="00142EFF" w:rsidP="00142E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057B">
        <w:rPr>
          <w:rFonts w:ascii="Times New Roman" w:hAnsi="Times New Roman"/>
          <w:b/>
          <w:sz w:val="28"/>
          <w:szCs w:val="28"/>
          <w:lang w:val="uk-UA" w:eastAsia="ru-RU"/>
        </w:rPr>
        <w:t>ПРОЕКТ</w:t>
      </w:r>
    </w:p>
    <w:p w:rsidR="00142EFF" w:rsidRPr="004851FC" w:rsidRDefault="00142EFF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142EFF" w:rsidRPr="00E8057B" w:rsidRDefault="00E8057B" w:rsidP="00E8057B">
      <w:pPr>
        <w:rPr>
          <w:rFonts w:ascii="Times New Roman" w:hAnsi="Times New Roman"/>
          <w:b/>
          <w:sz w:val="28"/>
          <w:szCs w:val="28"/>
          <w:lang w:val="uk-UA"/>
        </w:rPr>
      </w:pPr>
      <w:r w:rsidRPr="00E8057B">
        <w:rPr>
          <w:rFonts w:ascii="Times New Roman" w:hAnsi="Times New Roman"/>
          <w:b/>
          <w:sz w:val="28"/>
          <w:szCs w:val="28"/>
          <w:lang w:val="uk-UA"/>
        </w:rPr>
        <w:t>00.</w:t>
      </w:r>
      <w:r w:rsidR="00043AA9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.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1    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 xml:space="preserve">   №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00-00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/VIII</w:t>
      </w:r>
    </w:p>
    <w:p w:rsidR="00142EFF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E32E7B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42E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виконання програми «</w:t>
      </w:r>
      <w:r w:rsidR="00E32E7B">
        <w:rPr>
          <w:rFonts w:ascii="Times New Roman" w:hAnsi="Times New Roman"/>
          <w:b/>
          <w:sz w:val="28"/>
          <w:szCs w:val="28"/>
          <w:lang w:val="uk-UA"/>
        </w:rPr>
        <w:t xml:space="preserve">Розвиток </w:t>
      </w:r>
    </w:p>
    <w:p w:rsidR="00DB5409" w:rsidRPr="00E50A92" w:rsidRDefault="00E32E7B" w:rsidP="00142EF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дошкільної освіти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»</w:t>
      </w:r>
      <w:r w:rsidR="00142EFF" w:rsidRPr="00E32E7B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043AA9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043AA9" w:rsidRPr="00E50A92">
        <w:rPr>
          <w:rFonts w:ascii="Times New Roman" w:hAnsi="Times New Roman"/>
          <w:b/>
          <w:bCs/>
          <w:sz w:val="28"/>
          <w:szCs w:val="28"/>
          <w:lang w:val="uk-UA"/>
        </w:rPr>
        <w:t>на 2021 рік</w:t>
      </w:r>
    </w:p>
    <w:p w:rsidR="00DB5409" w:rsidRDefault="00142EFF" w:rsidP="00142EFF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42EFF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142EFF" w:rsidRPr="009C5874" w:rsidRDefault="005D41DF" w:rsidP="00DB540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C7340E">
        <w:rPr>
          <w:rFonts w:ascii="Times New Roman" w:hAnsi="Times New Roman"/>
          <w:sz w:val="28"/>
          <w:szCs w:val="28"/>
          <w:lang w:val="uk-UA"/>
        </w:rPr>
        <w:t xml:space="preserve"> п.22 </w:t>
      </w:r>
      <w:r w:rsidR="00945330">
        <w:rPr>
          <w:rFonts w:ascii="Times New Roman" w:hAnsi="Times New Roman"/>
          <w:sz w:val="28"/>
          <w:szCs w:val="28"/>
          <w:lang w:val="uk-UA"/>
        </w:rPr>
        <w:t>ч</w:t>
      </w:r>
      <w:r w:rsidR="00C7340E">
        <w:rPr>
          <w:rFonts w:ascii="Times New Roman" w:hAnsi="Times New Roman"/>
          <w:sz w:val="28"/>
          <w:szCs w:val="28"/>
          <w:lang w:val="uk-UA"/>
        </w:rPr>
        <w:t>.1 ст.26 та</w:t>
      </w:r>
      <w:r w:rsidR="00451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0847">
        <w:rPr>
          <w:rFonts w:ascii="Times New Roman" w:hAnsi="Times New Roman"/>
          <w:sz w:val="28"/>
          <w:szCs w:val="28"/>
          <w:lang w:val="uk-UA"/>
        </w:rPr>
        <w:t>п</w:t>
      </w:r>
      <w:r w:rsidR="00451776">
        <w:rPr>
          <w:rFonts w:ascii="Times New Roman" w:hAnsi="Times New Roman"/>
          <w:sz w:val="28"/>
          <w:szCs w:val="28"/>
          <w:lang w:val="uk-UA"/>
        </w:rPr>
        <w:t>п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8B457F">
        <w:rPr>
          <w:rFonts w:ascii="Times New Roman" w:hAnsi="Times New Roman"/>
          <w:sz w:val="28"/>
          <w:szCs w:val="28"/>
          <w:lang w:val="uk-UA"/>
        </w:rPr>
        <w:t>1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D77C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1776">
        <w:rPr>
          <w:rFonts w:ascii="Times New Roman" w:hAnsi="Times New Roman"/>
          <w:sz w:val="28"/>
          <w:szCs w:val="28"/>
          <w:lang w:val="uk-UA"/>
        </w:rPr>
        <w:t>п.</w:t>
      </w:r>
      <w:r w:rsidR="008B457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8B457F">
        <w:rPr>
          <w:rFonts w:ascii="Times New Roman" w:hAnsi="Times New Roman"/>
          <w:sz w:val="28"/>
          <w:szCs w:val="28"/>
          <w:lang w:val="uk-UA"/>
        </w:rPr>
        <w:t xml:space="preserve"> ст.32</w:t>
      </w:r>
      <w:r w:rsidR="00D87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D828F0">
        <w:rPr>
          <w:rFonts w:ascii="Times New Roman" w:hAnsi="Times New Roman"/>
          <w:sz w:val="28"/>
          <w:szCs w:val="28"/>
          <w:lang w:val="uk-UA"/>
        </w:rPr>
        <w:t>,</w:t>
      </w:r>
      <w:r w:rsidR="00714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7865">
        <w:rPr>
          <w:rFonts w:ascii="Times New Roman" w:hAnsi="Times New Roman"/>
          <w:sz w:val="28"/>
          <w:szCs w:val="28"/>
          <w:lang w:val="uk-UA"/>
        </w:rPr>
        <w:t>ст.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291">
        <w:rPr>
          <w:rFonts w:ascii="Times New Roman" w:hAnsi="Times New Roman"/>
          <w:sz w:val="28"/>
          <w:szCs w:val="28"/>
          <w:lang w:val="uk-UA"/>
        </w:rPr>
        <w:t>19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9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Закону </w:t>
      </w:r>
      <w:r w:rsidR="00BA5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України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5D2291">
        <w:rPr>
          <w:rFonts w:ascii="Times New Roman" w:hAnsi="Times New Roman"/>
          <w:sz w:val="28"/>
          <w:szCs w:val="28"/>
          <w:lang w:val="uk-UA"/>
        </w:rPr>
        <w:t xml:space="preserve">дошкільну </w:t>
      </w:r>
      <w:r w:rsidR="000B49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освіту»,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874">
        <w:rPr>
          <w:rFonts w:ascii="Times New Roman" w:hAnsi="Times New Roman"/>
          <w:sz w:val="28"/>
          <w:szCs w:val="28"/>
          <w:lang w:val="uk-UA"/>
        </w:rPr>
        <w:t>на підставі рішення сесії Степанківської сільської ради від 21.12.2020 №02-</w:t>
      </w:r>
      <w:r w:rsidR="005D2291">
        <w:rPr>
          <w:rFonts w:ascii="Times New Roman" w:hAnsi="Times New Roman"/>
          <w:sz w:val="28"/>
          <w:szCs w:val="28"/>
          <w:lang w:val="uk-UA"/>
        </w:rPr>
        <w:t>06</w:t>
      </w:r>
      <w:r w:rsidR="009C5874">
        <w:rPr>
          <w:rFonts w:ascii="Times New Roman" w:hAnsi="Times New Roman"/>
          <w:sz w:val="28"/>
          <w:szCs w:val="28"/>
          <w:lang w:val="uk-UA"/>
        </w:rPr>
        <w:t>/</w:t>
      </w:r>
      <w:r w:rsidR="009C5874" w:rsidRPr="00E8057B">
        <w:rPr>
          <w:rFonts w:ascii="Times New Roman" w:hAnsi="Times New Roman"/>
          <w:b/>
          <w:sz w:val="28"/>
          <w:szCs w:val="28"/>
          <w:lang w:val="uk-UA"/>
        </w:rPr>
        <w:t>/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VIII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BF7E1B">
        <w:rPr>
          <w:rFonts w:ascii="Times New Roman" w:hAnsi="Times New Roman"/>
          <w:sz w:val="28"/>
          <w:szCs w:val="28"/>
          <w:lang w:val="uk-UA"/>
        </w:rPr>
        <w:t>п</w:t>
      </w:r>
      <w:r w:rsidR="009C5874">
        <w:rPr>
          <w:rFonts w:ascii="Times New Roman" w:hAnsi="Times New Roman"/>
          <w:sz w:val="28"/>
          <w:szCs w:val="28"/>
          <w:lang w:val="uk-UA"/>
        </w:rPr>
        <w:t>рограми «</w:t>
      </w:r>
      <w:r w:rsidR="005D2291">
        <w:rPr>
          <w:rFonts w:ascii="Times New Roman" w:hAnsi="Times New Roman"/>
          <w:sz w:val="28"/>
          <w:szCs w:val="28"/>
          <w:lang w:val="uk-UA"/>
        </w:rPr>
        <w:t>Розвиток дошкільної</w:t>
      </w:r>
      <w:r w:rsidR="0071429C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» на 2021 рік», розглянувши інформацію начальника 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відділу освіти, культури, туризму, молоді, спорту та охорони здоров’я виконавчого комітету Степанківської сільської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ради, за погодженням постійно діючих профільних депутатських комісій, </w:t>
      </w:r>
      <w:r w:rsidR="00142EFF" w:rsidRPr="009C5874">
        <w:rPr>
          <w:rFonts w:ascii="Times New Roman" w:hAnsi="Times New Roman"/>
          <w:sz w:val="28"/>
          <w:szCs w:val="28"/>
          <w:lang w:val="uk-UA"/>
        </w:rPr>
        <w:t>сесі</w:t>
      </w:r>
      <w:r w:rsidR="0071429C">
        <w:rPr>
          <w:rFonts w:ascii="Times New Roman" w:hAnsi="Times New Roman"/>
          <w:sz w:val="28"/>
          <w:szCs w:val="28"/>
          <w:lang w:val="uk-UA"/>
        </w:rPr>
        <w:t>я Степанківської сільської ради</w:t>
      </w:r>
    </w:p>
    <w:p w:rsidR="00142EFF" w:rsidRDefault="00142EFF" w:rsidP="00142E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2EFF" w:rsidRPr="003D0AC4" w:rsidRDefault="00142EFF" w:rsidP="00142E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AC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15144" w:rsidRDefault="00815144" w:rsidP="00142EFF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до відома інформацію про виконання </w:t>
      </w:r>
      <w:r w:rsidR="00BF7E1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 «</w:t>
      </w:r>
      <w:r w:rsidR="005D2291">
        <w:rPr>
          <w:sz w:val="28"/>
          <w:szCs w:val="28"/>
          <w:lang w:val="uk-UA"/>
        </w:rPr>
        <w:t>Розвиток дошкільної</w:t>
      </w:r>
      <w:r w:rsidR="0071429C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>»</w:t>
      </w:r>
      <w:r w:rsidR="009C5874">
        <w:rPr>
          <w:sz w:val="28"/>
          <w:szCs w:val="28"/>
          <w:lang w:val="uk-UA"/>
        </w:rPr>
        <w:t xml:space="preserve"> на 2021 рік, згідно </w:t>
      </w:r>
      <w:r w:rsidR="00BF7E1B">
        <w:rPr>
          <w:sz w:val="28"/>
          <w:szCs w:val="28"/>
          <w:lang w:val="uk-UA"/>
        </w:rPr>
        <w:t>д</w:t>
      </w:r>
      <w:r w:rsidR="009C5874">
        <w:rPr>
          <w:sz w:val="28"/>
          <w:szCs w:val="28"/>
          <w:lang w:val="uk-UA"/>
        </w:rPr>
        <w:t>одатку.</w:t>
      </w:r>
    </w:p>
    <w:p w:rsidR="00142EFF" w:rsidRDefault="00142EFF" w:rsidP="005B3F88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B2256B">
        <w:rPr>
          <w:sz w:val="28"/>
          <w:szCs w:val="28"/>
          <w:lang w:val="uk-UA"/>
        </w:rPr>
        <w:t>Контроль за виконанням даного рішення покласти на</w:t>
      </w:r>
      <w:r w:rsidR="00815144" w:rsidRPr="00B2256B">
        <w:rPr>
          <w:sz w:val="28"/>
          <w:szCs w:val="28"/>
          <w:lang w:val="uk-UA"/>
        </w:rPr>
        <w:t xml:space="preserve"> </w:t>
      </w:r>
      <w:r w:rsidR="00B2256B" w:rsidRPr="00B2256B">
        <w:rPr>
          <w:sz w:val="28"/>
          <w:szCs w:val="28"/>
          <w:lang w:val="uk-UA"/>
        </w:rPr>
        <w:t>постійно діючі</w:t>
      </w:r>
      <w:r w:rsidR="00BA53E9" w:rsidRPr="00B2256B">
        <w:rPr>
          <w:sz w:val="28"/>
          <w:szCs w:val="28"/>
          <w:lang w:val="uk-UA"/>
        </w:rPr>
        <w:t xml:space="preserve"> депутатськ</w:t>
      </w:r>
      <w:r w:rsidR="00B2256B" w:rsidRPr="00B2256B">
        <w:rPr>
          <w:sz w:val="28"/>
          <w:szCs w:val="28"/>
          <w:lang w:val="uk-UA"/>
        </w:rPr>
        <w:t>і комісії</w:t>
      </w:r>
      <w:r w:rsidR="00BA53E9" w:rsidRPr="00B2256B">
        <w:rPr>
          <w:sz w:val="28"/>
          <w:szCs w:val="28"/>
          <w:lang w:val="uk-UA"/>
        </w:rPr>
        <w:t xml:space="preserve"> з </w:t>
      </w:r>
      <w:r w:rsidR="00B2256B">
        <w:rPr>
          <w:sz w:val="28"/>
          <w:szCs w:val="28"/>
          <w:lang w:val="uk-UA"/>
        </w:rPr>
        <w:t xml:space="preserve">питань фінансів, бюджету, планування, соціально-економічного розвитку, інвестицій та міжнародного співробітництва та з </w:t>
      </w:r>
      <w:r w:rsidR="00BA53E9" w:rsidRPr="00B2256B">
        <w:rPr>
          <w:sz w:val="28"/>
          <w:szCs w:val="28"/>
          <w:lang w:val="uk-UA"/>
        </w:rPr>
        <w:t>гуманітарних питань, з питань прав людини, законності, депутатської діяльності, етики</w:t>
      </w:r>
      <w:r w:rsidR="0036550B" w:rsidRPr="00B2256B">
        <w:rPr>
          <w:sz w:val="28"/>
          <w:szCs w:val="28"/>
          <w:lang w:val="uk-UA"/>
        </w:rPr>
        <w:t xml:space="preserve">, </w:t>
      </w:r>
      <w:r w:rsidR="00BA53E9" w:rsidRPr="00B2256B">
        <w:rPr>
          <w:sz w:val="28"/>
          <w:szCs w:val="28"/>
          <w:lang w:val="uk-UA"/>
        </w:rPr>
        <w:t>регламенту та по</w:t>
      </w:r>
      <w:r w:rsidR="00B2256B">
        <w:rPr>
          <w:sz w:val="28"/>
          <w:szCs w:val="28"/>
          <w:lang w:val="uk-UA"/>
        </w:rPr>
        <w:t>передження конфлікту інтересів Степанківської сільської ради</w:t>
      </w:r>
    </w:p>
    <w:p w:rsidR="00B2256B" w:rsidRDefault="00B2256B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FF" w:rsidRDefault="00142EFF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42EFF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42EFF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культури, туризму,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,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спорту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та охорони здоров’я               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 Яна Кулик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_______________Анна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Сінельнік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9B7634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Голова /або представник/ профільної к</w:t>
      </w:r>
      <w:r w:rsidR="00ED4EF0">
        <w:rPr>
          <w:rFonts w:ascii="Times New Roman" w:eastAsia="Calibri" w:hAnsi="Times New Roman"/>
          <w:sz w:val="24"/>
          <w:szCs w:val="24"/>
          <w:lang w:val="uk-UA" w:eastAsia="uk-UA"/>
        </w:rPr>
        <w:t xml:space="preserve">омісії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____________________________</w:t>
      </w:r>
    </w:p>
    <w:p w:rsidR="00965CFF" w:rsidRDefault="009B7634" w:rsidP="009B7634">
      <w:pPr>
        <w:tabs>
          <w:tab w:val="left" w:pos="3075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ab/>
      </w:r>
    </w:p>
    <w:p w:rsidR="009B7634" w:rsidRDefault="009B7634" w:rsidP="009B7634">
      <w:pPr>
        <w:tabs>
          <w:tab w:val="left" w:pos="3075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9B7634" w:rsidRDefault="009B7634" w:rsidP="009B76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9B7634" w:rsidRDefault="009B7634" w:rsidP="009B76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сесії Степанківської сільської ради</w:t>
      </w:r>
    </w:p>
    <w:p w:rsidR="009B7634" w:rsidRDefault="009B7634" w:rsidP="009B76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00.11.2021 №17-00/</w:t>
      </w:r>
      <w:r>
        <w:rPr>
          <w:rFonts w:ascii="Times New Roman" w:hAnsi="Times New Roman"/>
          <w:sz w:val="24"/>
          <w:szCs w:val="24"/>
          <w:lang w:val="en-US"/>
        </w:rPr>
        <w:t>VIII</w:t>
      </w:r>
    </w:p>
    <w:p w:rsidR="009B7634" w:rsidRPr="005C3E03" w:rsidRDefault="009B7634" w:rsidP="009B76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933"/>
        <w:gridCol w:w="443"/>
        <w:gridCol w:w="1276"/>
        <w:gridCol w:w="1276"/>
        <w:gridCol w:w="1559"/>
        <w:gridCol w:w="1418"/>
        <w:gridCol w:w="1842"/>
      </w:tblGrid>
      <w:tr w:rsidR="009B7634" w:rsidRPr="005C3E03" w:rsidTr="002F63BA">
        <w:trPr>
          <w:trHeight w:val="112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Інформаційний лист </w:t>
            </w:r>
          </w:p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про виконання програми</w:t>
            </w:r>
          </w:p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«Розвиток дошкільної освіти» на  2021 рік</w:t>
            </w:r>
          </w:p>
          <w:p w:rsidR="009B7634" w:rsidRPr="005C3E03" w:rsidRDefault="009B7634" w:rsidP="002F63BA">
            <w:pPr>
              <w:rPr>
                <w:rFonts w:asciiTheme="minorHAnsi" w:eastAsiaTheme="minorHAnsi" w:hAnsiTheme="minorHAnsi" w:cstheme="minorBidi"/>
                <w:sz w:val="24"/>
                <w:szCs w:val="24"/>
                <w:lang w:val="uk-UA"/>
              </w:rPr>
            </w:pPr>
          </w:p>
        </w:tc>
      </w:tr>
      <w:tr w:rsidR="009B7634" w:rsidRPr="005C3E03" w:rsidTr="002F63BA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Виконавець</w:t>
            </w:r>
          </w:p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</w:tc>
      </w:tr>
      <w:tr w:rsidR="009B7634" w:rsidRPr="009B7634" w:rsidTr="002F63BA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Мета</w:t>
            </w:r>
          </w:p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Створення належних умов для доступності, безоплатності та підвищення якості дошкільної освіти, повноцінного фізичного, інтелектуального, особистісного, морального, духовного, естетичного та соціального розвитку дітей у закладах дошкільної освіти громади та формування передумов  освітньої діяльності</w:t>
            </w:r>
          </w:p>
        </w:tc>
      </w:tr>
      <w:tr w:rsidR="009B7634" w:rsidRPr="005C3E03" w:rsidTr="002F63B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Результати виконання</w:t>
            </w:r>
          </w:p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B7634" w:rsidRPr="005C3E03" w:rsidTr="002F63BA"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Завдання</w:t>
            </w:r>
          </w:p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Реалізація</w:t>
            </w:r>
          </w:p>
        </w:tc>
      </w:tr>
      <w:tr w:rsidR="009B7634" w:rsidRPr="005C3E03" w:rsidTr="002F63BA"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частково (вказати, 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9B7634" w:rsidRPr="005C3E03" w:rsidTr="002F63B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І. Організаційні заходи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Забезпечувати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умови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рівної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доступності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здобуття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якісної</w:t>
            </w:r>
            <w:proofErr w:type="spellEnd"/>
            <w:proofErr w:type="gram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 освіти.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Сприяти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розвитку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освіти з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врахуванням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демографічних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економічних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соціальних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перспектив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розвитку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потреб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громади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Створити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умови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для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обов’язкового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здобуття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освіти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дітьми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п’ятирічного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віку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Забезпечити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фаховий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психолого-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педагогічний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супровід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особливими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освітніми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потребами у закладах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освіти  з</w:t>
            </w:r>
            <w:proofErr w:type="gram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інклюзивним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навчанням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Здійснювати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моніторинг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нозологій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інвалідністю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і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які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потребують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корекції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фізичного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(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або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розумового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розвитку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реалізовувати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системі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 освіти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громади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державну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політику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щодо забезпечення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конституційних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прав і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гарантій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рівний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доступ до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якісної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освіти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особливими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освітніми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потребами.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kern w:val="36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Здійснювати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моніторинг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якості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освітнього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процесу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відповідно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до Базового </w:t>
            </w:r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компонента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освіти,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освітніх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програм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розвитку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виховання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віку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kern w:val="36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lastRenderedPageBreak/>
              <w:t>Здійснювати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облік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дітей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від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0 до 6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років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з метою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охоплення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їх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дошкільним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навчанням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kern w:val="36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Забезпечувати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систематичне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проведення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медичних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оглядів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дошкільників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своєчасно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надавати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лікувально-профілактичну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та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оздоровчу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допомогу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дітям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з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груп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ризику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Забезпечувати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віку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повноцінним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якісним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харчуванням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дотримуватись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виконання норм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встановленої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середньої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одноденної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вартості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харчування.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Продовжувати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співпрацю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ЗДО та  ЗЗСО для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обміну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педагогічним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досвідом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Здійснювати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контроль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електронної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реєстрації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до ЗДО.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разі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виникнення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простою закладів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освіти Степанківської сільської</w:t>
            </w:r>
          </w:p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ради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призупинення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освітнього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процесу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надавати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субвенцію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іншим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органам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місцевого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самоврядування, за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умови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укладення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договорів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про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надання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освітніх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послуг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ін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9B7634" w:rsidRPr="005C3E03" w:rsidTr="002F63B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hAnsi="Times New Roman"/>
                <w:kern w:val="36"/>
                <w:sz w:val="24"/>
                <w:szCs w:val="24"/>
                <w:lang w:val="uk-UA" w:eastAsia="ru-RU"/>
              </w:rPr>
              <w:t>ІІ. Методичне забезпечення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Сприяти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підготовці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науково-методичних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матеріалів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питань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освіти,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організації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проведення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методичних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об’єднань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семінарів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круглих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столів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конкурсів</w:t>
            </w:r>
            <w:proofErr w:type="spellEnd"/>
            <w:proofErr w:type="gram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оглядів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тощо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Продовжувати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співпрацю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іншими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 ЗДО з  метою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підвищення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ефективності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програмно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-методичного забезпечення,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обміну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досвідом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Забезпечити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створення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у </w:t>
            </w:r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закладах</w:t>
            </w:r>
            <w:proofErr w:type="gram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освіти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консультативних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пунктів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для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батьків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питань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соціальної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адаптації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дитини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зміцнення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її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фізичного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і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психічного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здоров’я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Створити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систему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педагогічного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навчання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батьків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віку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Систематично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використовувати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ІКТ для проведення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різних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форм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методичної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роботи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т.ч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вебінарів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нарад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форумів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, он-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лайн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консультацій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Вивчати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передовий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педагогічний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досвід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використанням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фахових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видань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педагогічної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преси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інтернет-ресурсів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тощо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ІІІ. Кадрове забезпечення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Сприяти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підготовці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кадрів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для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системи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дошкільної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освіти </w:t>
            </w:r>
            <w:proofErr w:type="spellStart"/>
            <w:proofErr w:type="gram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громади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 з</w:t>
            </w:r>
            <w:proofErr w:type="gram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числа молоді  за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цільовими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направленнями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педагогічні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навчальні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заклади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Формувати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заявки на потребу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педагогічних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кадрів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менше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, як на 3-річну перспективу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jc w:val="both"/>
              <w:outlineLvl w:val="0"/>
              <w:rPr>
                <w:rFonts w:ascii="Times New Roman" w:eastAsiaTheme="minorHAnsi" w:hAnsi="Times New Roman"/>
                <w:kern w:val="36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lastRenderedPageBreak/>
              <w:t>Сприяти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підвищенню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кваліфікації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та 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фахового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рівня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педагогічних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працівників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ДНЗ,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відзначати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кращих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працівників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ЗДО.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jc w:val="both"/>
              <w:outlineLvl w:val="0"/>
              <w:rPr>
                <w:rFonts w:ascii="Times New Roman" w:eastAsiaTheme="minorHAnsi" w:hAnsi="Times New Roman"/>
                <w:kern w:val="36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Вивчати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потребу у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забезпеченні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ЗДО </w:t>
            </w:r>
            <w:proofErr w:type="spellStart"/>
            <w:proofErr w:type="gram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громади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педагогічними</w:t>
            </w:r>
            <w:proofErr w:type="spellEnd"/>
            <w:proofErr w:type="gram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 та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іншими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працівниками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jc w:val="both"/>
              <w:outlineLvl w:val="0"/>
              <w:rPr>
                <w:rFonts w:ascii="Times New Roman" w:eastAsiaTheme="minorHAnsi" w:hAnsi="Times New Roman"/>
                <w:kern w:val="36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Забезпечувати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підготовку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педагогічних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кадрів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до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використання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інформаційно-комунікаційних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технологій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організації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освітнього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процесу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9B7634" w:rsidRPr="005C3E03" w:rsidTr="002F63B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ІV. Матеріально-технічне забезпечення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kern w:val="36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Передбачити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в</w:t>
            </w:r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місцевому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бюджеті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кошти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для </w:t>
            </w:r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проведення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реконструкцій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капітальних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поточних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ремонтів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будівель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приміщень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ЗДО,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покращення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матеріально-технічної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навчально-методичної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бази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ЗДО,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придбання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необхідних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засобів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навчання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обладнання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для потреб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вихованців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утримання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зміцнення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матеріально-технічної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навчально-методичної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бази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ЗДО,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залучати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відповідно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до чинного законодавства,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кошти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підприємств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установ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організацій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громадян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kern w:val="36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Здійснювати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оновлення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меблів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устаткування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обладнання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тощо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для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приміщень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Забезпечувати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ЗДО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сучасною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комп’ютерною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технікою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з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ліцензійним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програмним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забезпеченням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Проводити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благоустрій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озеленення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>територій</w:t>
            </w:r>
            <w:proofErr w:type="spellEnd"/>
            <w:r w:rsidRPr="005C3E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ЗДО,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благоустрій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дитячих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майданчиків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згідно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діючих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>санітарно-технічних</w:t>
            </w:r>
            <w:proofErr w:type="spellEnd"/>
            <w:r w:rsidRPr="005C3E03">
              <w:rPr>
                <w:rFonts w:ascii="Times New Roman" w:eastAsiaTheme="minorHAnsi" w:hAnsi="Times New Roman"/>
                <w:kern w:val="36"/>
                <w:sz w:val="24"/>
                <w:szCs w:val="24"/>
              </w:rPr>
              <w:t xml:space="preserve"> норм.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9B7634" w:rsidRPr="005C3E03" w:rsidTr="002F63B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5C3E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C3E0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 Міжнародне співробітництво</w:t>
            </w:r>
          </w:p>
        </w:tc>
      </w:tr>
      <w:tr w:rsidR="009B7634" w:rsidRPr="005C3E03" w:rsidTr="002F63B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Залучати міжнародні організації та фонди до співпраці у галузі </w:t>
            </w:r>
            <w:r w:rsidRPr="005C3E0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дошкільної освіти, брати участь у грантових програмах, конкурсах, проектах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34" w:rsidRPr="005C3E03" w:rsidRDefault="009B7634" w:rsidP="002F63B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34" w:rsidRPr="005C3E03" w:rsidRDefault="009B7634" w:rsidP="002F63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Бюджет Степанківської сільської </w:t>
            </w:r>
            <w:r w:rsidRPr="005C3E0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територіальне громади</w:t>
            </w:r>
          </w:p>
        </w:tc>
      </w:tr>
    </w:tbl>
    <w:p w:rsidR="009B7634" w:rsidRDefault="009B7634" w:rsidP="009B7634">
      <w:pPr>
        <w:rPr>
          <w:rFonts w:ascii="Times New Roman" w:eastAsiaTheme="minorHAnsi" w:hAnsi="Times New Roman"/>
          <w:sz w:val="24"/>
          <w:szCs w:val="24"/>
          <w:lang w:val="uk-UA"/>
        </w:rPr>
      </w:pPr>
    </w:p>
    <w:p w:rsidR="009B7634" w:rsidRPr="00C0052D" w:rsidRDefault="009B7634" w:rsidP="009B7634">
      <w:pPr>
        <w:rPr>
          <w:rFonts w:ascii="Times New Roman" w:eastAsiaTheme="minorHAnsi" w:hAnsi="Times New Roman"/>
          <w:sz w:val="24"/>
          <w:szCs w:val="24"/>
          <w:lang w:val="uk-UA"/>
        </w:rPr>
      </w:pPr>
      <w:r w:rsidRPr="00C0052D">
        <w:rPr>
          <w:rFonts w:ascii="Times New Roman" w:eastAsiaTheme="minorHAnsi" w:hAnsi="Times New Roman"/>
          <w:sz w:val="24"/>
          <w:szCs w:val="24"/>
          <w:lang w:val="uk-UA"/>
        </w:rPr>
        <w:t>«___».11.2021 р.</w:t>
      </w:r>
    </w:p>
    <w:p w:rsidR="009B7634" w:rsidRPr="00C0052D" w:rsidRDefault="009B7634" w:rsidP="009B763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0052D">
        <w:rPr>
          <w:rFonts w:ascii="Times New Roman" w:eastAsiaTheme="minorHAnsi" w:hAnsi="Times New Roman"/>
          <w:sz w:val="24"/>
          <w:szCs w:val="24"/>
          <w:lang w:val="uk-UA"/>
        </w:rPr>
        <w:t>Виконавець:    Яна КУЛИК   ______________</w:t>
      </w:r>
    </w:p>
    <w:p w:rsidR="009B7634" w:rsidRDefault="009B7634" w:rsidP="009B7634">
      <w:pPr>
        <w:spacing w:after="0" w:line="240" w:lineRule="auto"/>
      </w:pPr>
      <w:r w:rsidRPr="00C0052D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                                               підпис</w:t>
      </w:r>
    </w:p>
    <w:p w:rsidR="009B7634" w:rsidRDefault="009B7634" w:rsidP="009B7634"/>
    <w:p w:rsidR="009B7634" w:rsidRPr="009B7634" w:rsidRDefault="009B7634" w:rsidP="009B7634">
      <w:pPr>
        <w:tabs>
          <w:tab w:val="left" w:pos="3075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9B7634" w:rsidRPr="009B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68D"/>
    <w:multiLevelType w:val="hybridMultilevel"/>
    <w:tmpl w:val="07B60D7E"/>
    <w:lvl w:ilvl="0" w:tplc="F82EAC3A">
      <w:start w:val="7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BE24B3"/>
    <w:multiLevelType w:val="hybridMultilevel"/>
    <w:tmpl w:val="266C540A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733F"/>
    <w:multiLevelType w:val="hybridMultilevel"/>
    <w:tmpl w:val="1BD89AF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79CA"/>
    <w:multiLevelType w:val="hybridMultilevel"/>
    <w:tmpl w:val="3632ADA2"/>
    <w:lvl w:ilvl="0" w:tplc="F82EAC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97821"/>
    <w:multiLevelType w:val="hybridMultilevel"/>
    <w:tmpl w:val="B6C2CE9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50B0"/>
    <w:multiLevelType w:val="hybridMultilevel"/>
    <w:tmpl w:val="5A8ACE0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52969"/>
    <w:multiLevelType w:val="hybridMultilevel"/>
    <w:tmpl w:val="9A30AF8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7117F"/>
    <w:multiLevelType w:val="hybridMultilevel"/>
    <w:tmpl w:val="CD58228C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D14AE"/>
    <w:multiLevelType w:val="multilevel"/>
    <w:tmpl w:val="27A2D450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A1278E3"/>
    <w:multiLevelType w:val="hybridMultilevel"/>
    <w:tmpl w:val="00DC49A2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E4617"/>
    <w:multiLevelType w:val="hybridMultilevel"/>
    <w:tmpl w:val="6C0C929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0"/>
    <w:rsid w:val="00043AA9"/>
    <w:rsid w:val="000B4906"/>
    <w:rsid w:val="000F1CBC"/>
    <w:rsid w:val="00131FA8"/>
    <w:rsid w:val="00142EFF"/>
    <w:rsid w:val="002309B7"/>
    <w:rsid w:val="0036550B"/>
    <w:rsid w:val="00451776"/>
    <w:rsid w:val="0046533E"/>
    <w:rsid w:val="00517865"/>
    <w:rsid w:val="00563740"/>
    <w:rsid w:val="005D2291"/>
    <w:rsid w:val="005D41DF"/>
    <w:rsid w:val="005F3C74"/>
    <w:rsid w:val="006A7E45"/>
    <w:rsid w:val="006C1EE4"/>
    <w:rsid w:val="0071429C"/>
    <w:rsid w:val="0077762A"/>
    <w:rsid w:val="00815144"/>
    <w:rsid w:val="008B457F"/>
    <w:rsid w:val="0094262C"/>
    <w:rsid w:val="00945330"/>
    <w:rsid w:val="00965CFF"/>
    <w:rsid w:val="009B13ED"/>
    <w:rsid w:val="009B7634"/>
    <w:rsid w:val="009C5874"/>
    <w:rsid w:val="00A30847"/>
    <w:rsid w:val="00AA3D1E"/>
    <w:rsid w:val="00AD535F"/>
    <w:rsid w:val="00B2256B"/>
    <w:rsid w:val="00BA53E9"/>
    <w:rsid w:val="00BF7E1B"/>
    <w:rsid w:val="00C7340E"/>
    <w:rsid w:val="00D77C2D"/>
    <w:rsid w:val="00D828F0"/>
    <w:rsid w:val="00D87D30"/>
    <w:rsid w:val="00DB5409"/>
    <w:rsid w:val="00E32E7B"/>
    <w:rsid w:val="00E50A92"/>
    <w:rsid w:val="00E8057B"/>
    <w:rsid w:val="00E832E1"/>
    <w:rsid w:val="00ED4EF0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F4BC"/>
  <w15:chartTrackingRefBased/>
  <w15:docId w15:val="{34B45676-B80C-43DB-86C6-45DC95C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42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4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Без інтервалів"/>
    <w:rsid w:val="001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2EFF"/>
    <w:rPr>
      <w:b/>
      <w:bCs/>
    </w:rPr>
  </w:style>
  <w:style w:type="paragraph" w:styleId="a6">
    <w:name w:val="List Paragraph"/>
    <w:basedOn w:val="a"/>
    <w:uiPriority w:val="34"/>
    <w:qFormat/>
    <w:rsid w:val="00142E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E9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9B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2021-11-09T09:43:00Z</cp:lastPrinted>
  <dcterms:created xsi:type="dcterms:W3CDTF">2021-07-29T09:59:00Z</dcterms:created>
  <dcterms:modified xsi:type="dcterms:W3CDTF">2021-11-11T10:16:00Z</dcterms:modified>
</cp:coreProperties>
</file>