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7C06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56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C06EB" w:rsidRDefault="007C06EB">
            <w:pPr>
              <w:pStyle w:val="EMPTYCELLSTYLE"/>
            </w:pPr>
          </w:p>
        </w:tc>
        <w:tc>
          <w:tcPr>
            <w:tcW w:w="3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0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56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C06EB" w:rsidRDefault="007C06EB">
            <w:pPr>
              <w:pStyle w:val="EMPTYCELLSTYLE"/>
            </w:pPr>
          </w:p>
        </w:tc>
        <w:tc>
          <w:tcPr>
            <w:tcW w:w="3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0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56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C06EB" w:rsidRDefault="007C06EB">
            <w:pPr>
              <w:pStyle w:val="EMPTYCELLSTYLE"/>
            </w:pPr>
          </w:p>
        </w:tc>
        <w:tc>
          <w:tcPr>
            <w:tcW w:w="3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0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6EB" w:rsidRDefault="006F2441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b/>
              </w:rPr>
              <w:t>0211021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t>1021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left="60"/>
              <w:jc w:val="both"/>
            </w:pPr>
            <w:r>
              <w:t>Надання загальної середньої освіти закладами загальної середньої освіти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left="60"/>
            </w:pPr>
            <w:r>
              <w:t>Створення умов для здобуття громадянської освіти, спрямованої на формування компетентностей, пов'</w:t>
            </w:r>
            <w:r>
              <w:t>язаних з реалізацією особою своїх прав і обов'язків як члена суспільства, усвідомлення цінностей громадянського (вільного демократичного) суспільства, верховенства права, прав і свобод людини і громадянина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r>
              <w:t>Забезпечення надання послуг з загальної середньої освіти в денних закладах загальної середньої освіти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56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C06EB" w:rsidRDefault="007C06EB">
            <w:pPr>
              <w:pStyle w:val="EMPTYCELLSTYLE"/>
            </w:pPr>
          </w:p>
        </w:tc>
        <w:tc>
          <w:tcPr>
            <w:tcW w:w="3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0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t>Забезпечити надання відповідних послуг денними закладами загальної середньої освіти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56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C06EB" w:rsidRDefault="007C06EB">
            <w:pPr>
              <w:pStyle w:val="EMPTYCELLSTYLE"/>
            </w:pPr>
          </w:p>
        </w:tc>
        <w:tc>
          <w:tcPr>
            <w:tcW w:w="3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0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Забезпечити надання відповідних послуг денними закладами загальної середньої освіти за рахунок коштів місцевого бюджету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9877038,00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1173188,25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11050226,25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8912142,22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613195,19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9525337,41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-964895,78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-559993,06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-1524888,84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56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C06EB" w:rsidRDefault="007C06EB">
            <w:pPr>
              <w:pStyle w:val="EMPTYCELLSTYLE"/>
            </w:pPr>
          </w:p>
        </w:tc>
        <w:tc>
          <w:tcPr>
            <w:tcW w:w="3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02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8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06EB" w:rsidRDefault="007C06E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4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за напрямком використання бюджетних коштів "</w:t>
            </w:r>
            <w:r>
              <w:rPr>
                <w:rFonts w:ascii="Arial" w:eastAsia="Arial" w:hAnsi="Arial" w:cs="Arial"/>
                <w:sz w:val="16"/>
              </w:rPr>
              <w:t>Забезпечення надання послуг з загальної середньої освіти в денних загальноосвітніх навчальних закладах» за 2021 рік по загальному фонду бюджету становлять 8912142,22 грн., що на 964895,78 грн. менше затверджених паспортом бюджетної програми, виконання 90,2</w:t>
            </w:r>
            <w:r>
              <w:rPr>
                <w:rFonts w:ascii="Arial" w:eastAsia="Arial" w:hAnsi="Arial" w:cs="Arial"/>
                <w:sz w:val="16"/>
              </w:rPr>
              <w:t xml:space="preserve">3%. Відхилення касових видатків від затверджених паспортом бюджетної програми склалось внаслідок економії при здійсненні видатків, а саме: по КЕКВ 2111 «Заробітна плата» в сумі 227801,80 грн.; КЕКВ 2120 «Нарахування на оплату праці»  в сумі 83412,01 грн.; </w:t>
            </w:r>
            <w:r>
              <w:rPr>
                <w:rFonts w:ascii="Arial" w:eastAsia="Arial" w:hAnsi="Arial" w:cs="Arial"/>
                <w:sz w:val="16"/>
              </w:rPr>
              <w:t>по КЕКВ 2210 «Предмети, матеріали, обладнання та інвентар» в сумі 46856,92 грн. економія при закупівлі; КЕКВ 2220 «Медикаменти та перев’язувальні матеріали» в сумі 2361,28 грн. економія при закупівлі медикаментів, КЕКВ 2230 «Продукти харчування» в сумі 260</w:t>
            </w:r>
            <w:r>
              <w:rPr>
                <w:rFonts w:ascii="Arial" w:eastAsia="Arial" w:hAnsi="Arial" w:cs="Arial"/>
                <w:sz w:val="16"/>
              </w:rPr>
              <w:t>652,58 грн. економія  при закупівлі; КЕКВ 2240 «Оплата послуг (крім комунальних)» в сумі 27436,06 грн. економія при здійсненні видатків, КЕКВ 2250 «Видатки на відрядження» в сумі 77,00 грн. економія при  здійснення видатків на відрядження; КЕКВ 2273 «Оплат</w:t>
            </w:r>
            <w:r>
              <w:rPr>
                <w:rFonts w:ascii="Arial" w:eastAsia="Arial" w:hAnsi="Arial" w:cs="Arial"/>
                <w:sz w:val="16"/>
              </w:rPr>
              <w:t xml:space="preserve">а електроенергії» в сумі 55303,71 грн. економія внаслідок фактично меншого обсягу споживання електроенергії від запланованого; КЕКВ 2274 «Оплата природного газу» в сумі 235947,36 грн. економія внаслідок фактично меншого обсягу споживання від запланованого </w:t>
            </w:r>
            <w:r>
              <w:rPr>
                <w:rFonts w:ascii="Arial" w:eastAsia="Arial" w:hAnsi="Arial" w:cs="Arial"/>
                <w:sz w:val="16"/>
              </w:rPr>
              <w:t>(сприятливі погодні умови); КЕКВ 2275 «Оплата інших енергоносіїв та інших комунальних послуг» в сумі 1473,59 грн. економія при закупівлі пелетів для опалення Хацьківської ЗОШ І-ІІІ ступенів; КЕКВ 2282 «Окремі заходи по реалізації державних (регіональних) п</w:t>
            </w:r>
            <w:r>
              <w:rPr>
                <w:rFonts w:ascii="Arial" w:eastAsia="Arial" w:hAnsi="Arial" w:cs="Arial"/>
                <w:sz w:val="16"/>
              </w:rPr>
              <w:t>рограм, не віднесені до заходів розвитку» в сумі 1793,47 грн. економія при здійсненні видатків; КЕКВ 2730 «Інші виплати населенню"» в сумі 21780 грн. економія при здійсненні видатків. Касові видатки за бюджетною програмою за напрямком використання бюджетни</w:t>
            </w:r>
            <w:r>
              <w:rPr>
                <w:rFonts w:ascii="Arial" w:eastAsia="Arial" w:hAnsi="Arial" w:cs="Arial"/>
                <w:sz w:val="16"/>
              </w:rPr>
              <w:t xml:space="preserve">х коштів "Забезпечення надання послуг з загальної середньої освіти в денних загальноосвітніх навчальних закладах» за 2021 рік по спеціальному фонду бюджету становлять 613195,19 грн., що на 559993,06 грн. менше затверджених паспортом бюджетної програми.  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4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-448,75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за напрямком використання бюджетних коштів "</w:t>
            </w:r>
            <w:r>
              <w:rPr>
                <w:rFonts w:ascii="Arial" w:eastAsia="Arial" w:hAnsi="Arial" w:cs="Arial"/>
                <w:sz w:val="16"/>
              </w:rPr>
              <w:t xml:space="preserve">Забезпечення надання послуг з загальної середньої освіти в денних загальноосвітніх навчальних закладах» за 2021 рік по спеціальному фонду бюджету становлять 699262 грн., що на 448,75 грн. менше затверджених паспортом бюджетної програми.  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9877038,00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1872899,00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11749937,00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8912142,22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1312457,19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10224599,41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-964895,78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-560441,81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-1525337,59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4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"Розвиток загальної середньої освіти"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8937655,00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699262,00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9636917,00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8255191,80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699262,00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8954453,80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-682463,20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8"/>
              </w:rPr>
              <w:t>-682463,20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7C06EB">
            <w:pPr>
              <w:ind w:left="60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"Обдаровані діти"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23100,00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23100,00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23100,00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23100,00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7C06EB">
            <w:pPr>
              <w:ind w:left="60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"Пільгове підвезення учнів та педагогічних працівників закладів освіти Степанківської сільської ради"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148220,00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148220,00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-21780,00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8"/>
              </w:rPr>
              <w:t>-21780,00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7C06EB">
            <w:pPr>
              <w:ind w:left="60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«Організація харчування у закладах освіти Степанківської сільської ради"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746283,00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899566,00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1645849,00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485630,42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342646,19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828276,61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-260652,58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-556919,81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8"/>
              </w:rPr>
              <w:t>-817572,39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7C06EB">
            <w:pPr>
              <w:ind w:left="60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r>
              <w:rPr>
                <w:rFonts w:ascii="Arial" w:eastAsia="Arial" w:hAnsi="Arial" w:cs="Arial"/>
                <w:sz w:val="16"/>
              </w:rPr>
              <w:t>План соціально-економічного розвитку Степанківської сільської територіальної громади на 2021 рік"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273000,00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273000,00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270549,00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270549,00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-2451,00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8"/>
              </w:rPr>
              <w:t>-2451,00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7C06EB">
            <w:pPr>
              <w:ind w:left="60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9877038,00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1871828,00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11748866,00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8912142,22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1312457,19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10224599,41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-964895,78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-559370,81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right="60"/>
              <w:jc w:val="right"/>
            </w:pPr>
            <w:r>
              <w:rPr>
                <w:b/>
                <w:sz w:val="16"/>
              </w:rPr>
              <w:t>-1524266,59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4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06EB" w:rsidRDefault="007C06E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4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класів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Усього середньорічне число ставок/штатних одиниць, що утримуються за рахунок коштів місцевого бюджету, у тому числі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61,40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61,40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61,40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61,40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спеціалістів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робітників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49,40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49,40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49,40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49,40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учнів охоплених навчальним процесом,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одного учня за рахунок коштів місцевого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16600,00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1971,00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18571,00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14978,00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2206,00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17184,00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-1622,00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235,00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-1387,00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склались внаслідок економії при здійсненні видатків, що призвело до зменшення фактичних витрат на одного учня за рахунок коштів місцевого бюджету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Діто-дні відвідування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100160,00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100160,00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104125,00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104125,00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3965,00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3965,00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збільшенням днів відвідування до 175 днів відповідно до ст. 10 ЗУ "</w:t>
            </w:r>
            <w:r>
              <w:rPr>
                <w:rFonts w:ascii="Arial" w:eastAsia="Arial" w:hAnsi="Arial" w:cs="Arial"/>
                <w:sz w:val="14"/>
              </w:rPr>
              <w:t>Про повну загальну середню освіту"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наповнюваність класів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пяснюється тим, що збільшилась кількість здобувачів освіти на 2020-2021 навчальний рік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7C06EB">
            <w:pPr>
              <w:jc w:val="center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днів відвідування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днів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06EB" w:rsidRDefault="006F244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внесенням змін до ст.10 ЗУ "Про повну загальну середню освіту"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06EB" w:rsidRDefault="006F2441">
            <w:r>
              <w:t>За бюджетною програмою "Надання загальної середньої освіти закладами загальної середньої освіти" у 2021 році досягнено практично всіх результативних показників. Забезпечувалось навчання по трьох закладах загальної середньої освіти: Степанківською ЗОШ І-ІІІ</w:t>
            </w:r>
            <w:r>
              <w:t xml:space="preserve"> ступенів, Хацьківською ЗОШ І-ІІІ ступенів та Голов'ятинським ЗЗСО І-ІІ ступенів та по одному навчально-виховному комплекмсі: Залевківський НВК.</w:t>
            </w:r>
            <w:r>
              <w:br/>
              <w:t>Протягом 2021 року фінансові зобов'язання за бюджетною програмою виконані, кредиторська заборгованість за підсу</w:t>
            </w:r>
            <w:r>
              <w:t xml:space="preserve">мками 2021 року (станом на 01.01.2022 року) відсутня. 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6EB" w:rsidRDefault="006F2441">
            <w:r>
              <w:t>Виконання показників бюджетної програми "Надання загальної середньої освіти закладами загальної середньої освіти"</w:t>
            </w:r>
            <w:r>
              <w:t xml:space="preserve"> у 2021 році забезпечило виконання основного завдання та мети програми, а саме - забезпечено надання послуг з загальної середньої освіти в денних загальноосвітніх закладах.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4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r>
              <w:t xml:space="preserve"> Ігор ЧЕКАЛЕНКО</w:t>
            </w: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4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r>
              <w:t>Любов ШУЛЬГІНА</w:t>
            </w: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  <w:tr w:rsidR="007C06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7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44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6EB" w:rsidRDefault="006F244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C06EB" w:rsidRDefault="007C06EB">
            <w:pPr>
              <w:pStyle w:val="EMPTYCELLSTYLE"/>
            </w:pPr>
          </w:p>
        </w:tc>
        <w:tc>
          <w:tcPr>
            <w:tcW w:w="400" w:type="dxa"/>
          </w:tcPr>
          <w:p w:rsidR="007C06EB" w:rsidRDefault="007C06EB">
            <w:pPr>
              <w:pStyle w:val="EMPTYCELLSTYLE"/>
            </w:pPr>
          </w:p>
        </w:tc>
      </w:tr>
    </w:tbl>
    <w:p w:rsidR="006F2441" w:rsidRDefault="006F2441"/>
    <w:sectPr w:rsidR="006F244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EB"/>
    <w:rsid w:val="003063DE"/>
    <w:rsid w:val="006F2441"/>
    <w:rsid w:val="007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2022-02-21T09:06:00Z</dcterms:created>
  <dcterms:modified xsi:type="dcterms:W3CDTF">2022-02-21T09:06:00Z</dcterms:modified>
</cp:coreProperties>
</file>