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BE0C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256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E0C3C" w:rsidRDefault="00BE0C3C">
            <w:pPr>
              <w:pStyle w:val="EMPTYCELLSTYLE"/>
            </w:pPr>
          </w:p>
        </w:tc>
        <w:tc>
          <w:tcPr>
            <w:tcW w:w="32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8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02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8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256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E0C3C" w:rsidRDefault="00BE0C3C">
            <w:pPr>
              <w:pStyle w:val="EMPTYCELLSTYLE"/>
            </w:pPr>
          </w:p>
        </w:tc>
        <w:tc>
          <w:tcPr>
            <w:tcW w:w="32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8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02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8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3C" w:rsidRDefault="00631E3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256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E0C3C" w:rsidRDefault="00BE0C3C">
            <w:pPr>
              <w:pStyle w:val="EMPTYCELLSTYLE"/>
            </w:pPr>
          </w:p>
        </w:tc>
        <w:tc>
          <w:tcPr>
            <w:tcW w:w="32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8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02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8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3C" w:rsidRDefault="00631E3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0C3C" w:rsidRDefault="00631E30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3C" w:rsidRDefault="00631E30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0C3C" w:rsidRDefault="00631E3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0C3C" w:rsidRDefault="00631E3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0C3C" w:rsidRDefault="00631E30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0C3C" w:rsidRDefault="00631E30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E0C3C" w:rsidRDefault="00631E3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E0C3C" w:rsidRDefault="00631E3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E0C3C" w:rsidRDefault="00631E3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0C3C" w:rsidRDefault="00631E3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0C3C" w:rsidRDefault="00631E3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0C3C" w:rsidRDefault="00631E30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0C3C" w:rsidRDefault="00631E30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E0C3C" w:rsidRDefault="00631E3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E0C3C" w:rsidRDefault="00631E3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E0C3C" w:rsidRDefault="00631E3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0C3C" w:rsidRDefault="00631E3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0C3C" w:rsidRDefault="00631E30">
            <w:pPr>
              <w:jc w:val="center"/>
            </w:pPr>
            <w:r>
              <w:rPr>
                <w:b/>
              </w:rPr>
              <w:t>0217370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0C3C" w:rsidRDefault="00631E30">
            <w:pPr>
              <w:jc w:val="center"/>
            </w:pPr>
            <w:r>
              <w:t>7370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0C3C" w:rsidRDefault="00631E30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left="60"/>
              <w:jc w:val="both"/>
            </w:pPr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E0C3C" w:rsidRDefault="00631E30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C3C" w:rsidRDefault="00631E3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C3C" w:rsidRDefault="00631E3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left="60"/>
            </w:pPr>
            <w:r>
              <w:t>Забезпечення розвитку інфраструктури, належного стану об"єктів комунальної власності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3C" w:rsidRDefault="00631E30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r>
              <w:t>Забезпечення реалізації заходів щодо соціально-економічного розвитку території громади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256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E0C3C" w:rsidRDefault="00BE0C3C">
            <w:pPr>
              <w:pStyle w:val="EMPTYCELLSTYLE"/>
            </w:pPr>
          </w:p>
        </w:tc>
        <w:tc>
          <w:tcPr>
            <w:tcW w:w="32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8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02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8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left="60"/>
            </w:pPr>
            <w:r>
              <w:t>Здійснення капітального ремонту об"єктів комунальної власності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256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BE0C3C" w:rsidRDefault="00BE0C3C">
            <w:pPr>
              <w:pStyle w:val="EMPTYCELLSTYLE"/>
            </w:pPr>
          </w:p>
        </w:tc>
        <w:tc>
          <w:tcPr>
            <w:tcW w:w="32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8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02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8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3C" w:rsidRDefault="00631E3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Реалізація заходів Плану соціально-економічного розвитку Степанківської сільської територіальної громади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155105,23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155105,23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-4894,77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b/>
                <w:sz w:val="16"/>
              </w:rPr>
              <w:t>-4894,77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Касові видатки за бюджетною програмою по спеціальному фонду бюджету у 2021 році становлять 155105,23 грн, що на 4894,77 грн менше затвердженого паспортом бюджетної програми показника, виконання 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E0C3C" w:rsidRDefault="00BE0C3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44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96,94%. Відхилення фактичного показника від затвердженого паспортом бюджетної програми пояснюється економією при здійсненні видатків, а саме: по КЕКВ 3132 «Капітальний ремонт інших об'єктів» в сумі 4894,77 грн. 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b/>
                <w:sz w:val="16"/>
              </w:rPr>
              <w:t>160000,00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b/>
                <w:sz w:val="16"/>
              </w:rPr>
              <w:t>160000,00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b/>
                <w:sz w:val="16"/>
              </w:rPr>
              <w:t>155105,23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b/>
                <w:sz w:val="16"/>
              </w:rPr>
              <w:t>155105,23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b/>
                <w:sz w:val="16"/>
              </w:rPr>
              <w:t>-4894,77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b/>
                <w:sz w:val="16"/>
              </w:rPr>
              <w:t>-4894,77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44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44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3C" w:rsidRDefault="00631E3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"План соціально-економічного розвитку Степанківської сільської територіальної громади на 2021 рік"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155105,23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155105,23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-4894,77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b/>
                <w:sz w:val="18"/>
              </w:rPr>
              <w:t>-4894,77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BE0C3C">
            <w:pPr>
              <w:ind w:left="60"/>
            </w:pP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b/>
                <w:sz w:val="16"/>
              </w:rPr>
              <w:t>160000,00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b/>
                <w:sz w:val="16"/>
              </w:rPr>
              <w:t>160000,00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b/>
                <w:sz w:val="16"/>
              </w:rPr>
              <w:t>155105,23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b/>
                <w:sz w:val="16"/>
              </w:rPr>
              <w:t>155105,23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b/>
                <w:sz w:val="16"/>
              </w:rPr>
              <w:t>-4894,77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right="60"/>
              <w:jc w:val="right"/>
            </w:pPr>
            <w:r>
              <w:rPr>
                <w:b/>
                <w:sz w:val="16"/>
              </w:rPr>
              <w:t>-4894,77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видатків на роботи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BE0C3C">
            <w:pPr>
              <w:ind w:left="60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155105,23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155105,23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-4894,77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-4894,77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економією при  здійснені видатків за фактично виконані роботи відповідно до наданих актів виконаних робіт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об"</w:t>
            </w:r>
            <w:r>
              <w:rPr>
                <w:rFonts w:ascii="Arial" w:eastAsia="Arial" w:hAnsi="Arial" w:cs="Arial"/>
                <w:sz w:val="14"/>
              </w:rPr>
              <w:t>єктів капітального ремонту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BE0C3C">
            <w:pPr>
              <w:ind w:left="60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об"єкт капітального ремонту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BE0C3C">
            <w:pPr>
              <w:ind w:left="60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160000,00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155105,23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155105,23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-4894,77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-4894,77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економією при  здійснені видатків за фактично виконані роботи відповідно до наданих актів виконаних робіт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BE0C3C">
            <w:pPr>
              <w:jc w:val="center"/>
            </w:pP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готовності об"</w:t>
            </w:r>
            <w:r>
              <w:rPr>
                <w:rFonts w:ascii="Arial" w:eastAsia="Arial" w:hAnsi="Arial" w:cs="Arial"/>
                <w:sz w:val="14"/>
              </w:rPr>
              <w:t>єкту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631E30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E0C3C" w:rsidRDefault="00BE0C3C">
            <w:pPr>
              <w:ind w:left="60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E0C3C" w:rsidRDefault="00631E30">
            <w:r>
              <w:t xml:space="preserve">За бюджетною програмою «Реалізація інших заходів щодо соціально-економічного розвитку територій» у 2021 році здійснення фінансування видатків на суму 155105,23 грн. по об’єкту «Капітальний ремонт приміщень адміністративної будівлі Степанківської сільської </w:t>
            </w:r>
            <w:r>
              <w:t>ради за адресою: вул. Ситника,13, с. Степанки, Черкаської  області».</w:t>
            </w:r>
            <w:r>
              <w:br/>
              <w:t>Протягом 2021 року фінансові зобов’язання за бюджетною програмою виконані, кредиторська заборгованість за підсумками 2021 року (станом на 01.01.2022 року) відсутня.</w:t>
            </w:r>
            <w:r>
              <w:br/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E0C3C" w:rsidRDefault="00BE0C3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3C" w:rsidRDefault="00631E30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C3C" w:rsidRDefault="00631E30">
            <w:r>
              <w:t>Виконання показників за бюджетною програмою «Реалізація інших заходів щодо соціально-економічного розвитку територій» у 2021 році забезпечило виконання завдання та мети програми  - реалізація і</w:t>
            </w:r>
            <w:r>
              <w:t>нших заходів щодо соціально-економічного розвитку територій.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3C" w:rsidRDefault="00631E30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3C" w:rsidRDefault="00631E30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3C" w:rsidRDefault="00631E30">
            <w:r>
              <w:t xml:space="preserve"> Ігор ЧЕКАЛЕНКО</w:t>
            </w: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C3C" w:rsidRDefault="00631E3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C3C" w:rsidRDefault="00631E3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3C" w:rsidRDefault="00631E30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C3C" w:rsidRDefault="00631E30">
            <w:r>
              <w:t>Любов ШУЛЬГІНА</w:t>
            </w: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  <w:tr w:rsidR="00BE0C3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7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BE0C3C" w:rsidRDefault="00BE0C3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C3C" w:rsidRDefault="00631E3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0C3C" w:rsidRDefault="00631E3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BE0C3C" w:rsidRDefault="00BE0C3C">
            <w:pPr>
              <w:pStyle w:val="EMPTYCELLSTYLE"/>
            </w:pPr>
          </w:p>
        </w:tc>
        <w:tc>
          <w:tcPr>
            <w:tcW w:w="400" w:type="dxa"/>
          </w:tcPr>
          <w:p w:rsidR="00BE0C3C" w:rsidRDefault="00BE0C3C">
            <w:pPr>
              <w:pStyle w:val="EMPTYCELLSTYLE"/>
            </w:pPr>
          </w:p>
        </w:tc>
      </w:tr>
    </w:tbl>
    <w:p w:rsidR="00631E30" w:rsidRDefault="00631E30"/>
    <w:sectPr w:rsidR="00631E3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3C"/>
    <w:rsid w:val="001F795D"/>
    <w:rsid w:val="00631E30"/>
    <w:rsid w:val="00B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2022-02-21T09:21:00Z</dcterms:created>
  <dcterms:modified xsi:type="dcterms:W3CDTF">2022-02-21T09:21:00Z</dcterms:modified>
</cp:coreProperties>
</file>