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CC4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C4416" w:rsidRDefault="00CC4416">
            <w:pPr>
              <w:pStyle w:val="EMPTYCELLSTYLE"/>
            </w:pPr>
          </w:p>
        </w:tc>
        <w:tc>
          <w:tcPr>
            <w:tcW w:w="3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0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C4416" w:rsidRDefault="00CC4416">
            <w:pPr>
              <w:pStyle w:val="EMPTYCELLSTYLE"/>
            </w:pPr>
          </w:p>
        </w:tc>
        <w:tc>
          <w:tcPr>
            <w:tcW w:w="3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0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C4416" w:rsidRDefault="00CC4416">
            <w:pPr>
              <w:pStyle w:val="EMPTYCELLSTYLE"/>
            </w:pPr>
          </w:p>
        </w:tc>
        <w:tc>
          <w:tcPr>
            <w:tcW w:w="3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0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416" w:rsidRDefault="00A21236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b/>
              </w:rPr>
              <w:t>0217461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>7461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left="60"/>
              <w:jc w:val="both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left="60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t>Утримання та ровиток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C4416" w:rsidRDefault="00CC4416">
            <w:pPr>
              <w:pStyle w:val="EMPTYCELLSTYLE"/>
            </w:pPr>
          </w:p>
        </w:tc>
        <w:tc>
          <w:tcPr>
            <w:tcW w:w="3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0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t>Забезпечення проведення поточного ремонту, утримання об'єктів транспортної інфраструктури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56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C4416" w:rsidRDefault="00CC4416">
            <w:pPr>
              <w:pStyle w:val="EMPTYCELLSTYLE"/>
            </w:pPr>
          </w:p>
        </w:tc>
        <w:tc>
          <w:tcPr>
            <w:tcW w:w="3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02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проведення поточного ремонту, утримання об'єктів транспортної інфраструктури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-36,00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за 2021 рік склали 399964,00 грн., що на 36,00 грн. менше показника затвердженого паспортом бюджетної програми, виконання 99,99%. Відхилення фактичного показника 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4416" w:rsidRDefault="00CC441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44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 затвердженого паспортом бюджетної програми пояснюється економією при здійсненні видатків, а саме по КЕКВ 2240 «Оплата послуг (крім комунальних)» в сумі 36,00 грн.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44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44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>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-36,00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8"/>
              </w:rPr>
              <w:t>-36,00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CC4416">
            <w:pPr>
              <w:ind w:left="60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right="60"/>
              <w:jc w:val="right"/>
            </w:pPr>
            <w:r>
              <w:rPr>
                <w:b/>
                <w:sz w:val="16"/>
              </w:rPr>
              <w:t>-36,00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ремонт вулично-дорожньої мережі, всього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400000,00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399964,00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-36,00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-36,00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економією при здійснені видатків за фактично надами актами виконаних робіт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 на який планується утримання за рахунок місцевого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тис.кв.м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1,71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0,21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0,21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площу  вулично-дорожньої мережі планувалось розрахунково1,50 тис.кв.м., фактично 1,71 тис.кв.м. відремонтовано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  поточного ремонту вулично-дорожньої мережі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266,67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266,67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266,67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266,67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CC4416">
            <w:pPr>
              <w:jc w:val="center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4416" w:rsidRDefault="00A2123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4416" w:rsidRDefault="00A21236">
            <w:r>
              <w:t>За бюджетною програмою у 2021 році забезпечено поточний ремонт 1,71 тис.кв.м. вулично-дорожньої мережі. Протягом 2021 року фінансові зобов’язання за бюджетною програмою виконані, кредиторська заборгованість за підсумками 2021 року (станом на 01.01.2022 рок</w:t>
            </w:r>
            <w:r>
              <w:t>у) відсутня.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44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C4416" w:rsidRDefault="00CC441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416" w:rsidRDefault="00A21236">
            <w:r>
              <w:t>Виконання показників бюджетної програми «Утримання та ровиток автомобільних доріг та дорожньої інфраструктури за рахунок коштів місцевого бюджету» у 2021 році забезпечило виконання завдання бюджетної програми, а саме - забезпечення проведення поточного рем</w:t>
            </w:r>
            <w:r>
              <w:t>онту об'єктів транспортної інфраструктури.</w:t>
            </w:r>
            <w:r>
              <w:br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t xml:space="preserve"> Ігор ЧЕКАЛЕНКО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r>
              <w:t>Любов ШУЛЬГІНА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  <w:tr w:rsidR="00CC44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7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C4416" w:rsidRDefault="00CC441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16" w:rsidRDefault="00A2123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C4416" w:rsidRDefault="00CC4416">
            <w:pPr>
              <w:pStyle w:val="EMPTYCELLSTYLE"/>
            </w:pPr>
          </w:p>
        </w:tc>
        <w:tc>
          <w:tcPr>
            <w:tcW w:w="400" w:type="dxa"/>
          </w:tcPr>
          <w:p w:rsidR="00CC4416" w:rsidRDefault="00CC4416">
            <w:pPr>
              <w:pStyle w:val="EMPTYCELLSTYLE"/>
            </w:pPr>
          </w:p>
        </w:tc>
      </w:tr>
    </w:tbl>
    <w:p w:rsidR="00A21236" w:rsidRDefault="00A21236"/>
    <w:sectPr w:rsidR="00A2123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6"/>
    <w:rsid w:val="00A21236"/>
    <w:rsid w:val="00B62D59"/>
    <w:rsid w:val="00C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2022-02-21T09:21:00Z</dcterms:created>
  <dcterms:modified xsi:type="dcterms:W3CDTF">2022-02-21T09:21:00Z</dcterms:modified>
</cp:coreProperties>
</file>