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C34D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rStyle w:val="a3"/>
          <w:b w:val="0"/>
          <w:bCs w:val="0"/>
          <w:sz w:val="28"/>
          <w:szCs w:val="28"/>
          <w:lang w:val="uk-UA"/>
        </w:rPr>
        <w:t>ЗАТВЕРДЖЕНО</w:t>
      </w:r>
    </w:p>
    <w:p w14:paraId="38623233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Рішення</w:t>
      </w:r>
      <w:r w:rsidRPr="000E3BAB">
        <w:rPr>
          <w:rStyle w:val="a3"/>
          <w:b w:val="0"/>
          <w:bCs w:val="0"/>
          <w:sz w:val="28"/>
          <w:szCs w:val="28"/>
          <w:lang w:val="uk-UA"/>
        </w:rPr>
        <w:t xml:space="preserve"> Степанківської</w:t>
      </w:r>
    </w:p>
    <w:p w14:paraId="2A2C951D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rStyle w:val="a3"/>
          <w:b w:val="0"/>
          <w:bCs w:val="0"/>
          <w:sz w:val="28"/>
          <w:szCs w:val="28"/>
          <w:lang w:val="uk-UA"/>
        </w:rPr>
        <w:t>сільської ради</w:t>
      </w:r>
    </w:p>
    <w:p w14:paraId="0B613110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03.12.2022</w:t>
      </w:r>
      <w:r w:rsidRPr="000E3BAB">
        <w:rPr>
          <w:rStyle w:val="a3"/>
          <w:b w:val="0"/>
          <w:bCs w:val="0"/>
          <w:sz w:val="28"/>
          <w:szCs w:val="28"/>
          <w:lang w:val="uk-UA"/>
        </w:rPr>
        <w:t xml:space="preserve"> року</w:t>
      </w:r>
    </w:p>
    <w:p w14:paraId="2AA3D6C8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№19-21</w:t>
      </w:r>
      <w:r w:rsidRPr="000E3BAB">
        <w:rPr>
          <w:rStyle w:val="a3"/>
          <w:b w:val="0"/>
          <w:bCs w:val="0"/>
          <w:sz w:val="28"/>
          <w:szCs w:val="28"/>
          <w:lang w:val="uk-UA"/>
        </w:rPr>
        <w:t>/VIII</w:t>
      </w:r>
    </w:p>
    <w:p w14:paraId="6A737153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69CF5F9B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5393B112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63FCF1BA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79D265E0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179B4581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3AC6148B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5C0EF88E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4562342E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6378A552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266B281C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77EE9488" w14:textId="77777777" w:rsidR="000D07E4" w:rsidRPr="000E3BAB" w:rsidRDefault="000D07E4" w:rsidP="000D07E4">
      <w:pPr>
        <w:autoSpaceDE w:val="0"/>
        <w:autoSpaceDN w:val="0"/>
        <w:adjustRightInd w:val="0"/>
        <w:jc w:val="right"/>
        <w:rPr>
          <w:rStyle w:val="a3"/>
          <w:bCs w:val="0"/>
          <w:sz w:val="28"/>
          <w:szCs w:val="28"/>
          <w:lang w:val="uk-UA"/>
        </w:rPr>
      </w:pPr>
    </w:p>
    <w:p w14:paraId="16C527DC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  <w:lang w:val="uk-UA"/>
        </w:rPr>
      </w:pPr>
      <w:r w:rsidRPr="000E3BAB">
        <w:rPr>
          <w:rStyle w:val="a3"/>
          <w:bCs w:val="0"/>
          <w:sz w:val="28"/>
          <w:szCs w:val="28"/>
          <w:lang w:val="uk-UA"/>
        </w:rPr>
        <w:t>ПРОГРАМА</w:t>
      </w:r>
    </w:p>
    <w:p w14:paraId="2496DF8A" w14:textId="77777777" w:rsidR="000D07E4" w:rsidRPr="000E3BAB" w:rsidRDefault="000D07E4" w:rsidP="000D07E4">
      <w:pPr>
        <w:pStyle w:val="a4"/>
        <w:spacing w:before="0" w:beforeAutospacing="0" w:after="0" w:afterAutospacing="0" w:line="276" w:lineRule="auto"/>
        <w:jc w:val="center"/>
        <w:rPr>
          <w:rStyle w:val="a3"/>
          <w:rFonts w:eastAsia="Times New Roman"/>
          <w:sz w:val="28"/>
          <w:szCs w:val="28"/>
          <w:lang w:val="uk-UA"/>
        </w:rPr>
      </w:pPr>
      <w:r w:rsidRPr="000E3BAB">
        <w:rPr>
          <w:b/>
          <w:sz w:val="28"/>
          <w:szCs w:val="28"/>
          <w:lang w:val="uk-UA"/>
        </w:rPr>
        <w:t>«Благоустрій» на 2022 рік</w:t>
      </w:r>
    </w:p>
    <w:p w14:paraId="4B0A88F3" w14:textId="77777777" w:rsidR="000D07E4" w:rsidRPr="000E3BAB" w:rsidRDefault="000D07E4" w:rsidP="000D07E4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  <w:sz w:val="28"/>
          <w:szCs w:val="28"/>
          <w:lang w:val="uk-UA"/>
        </w:rPr>
      </w:pPr>
    </w:p>
    <w:p w14:paraId="6E34A79E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2"/>
          <w:szCs w:val="22"/>
          <w:lang w:val="uk-UA"/>
        </w:rPr>
      </w:pPr>
    </w:p>
    <w:p w14:paraId="750F5454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8230523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288FBD7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C321EB3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rStyle w:val="a3"/>
          <w:b w:val="0"/>
          <w:bCs w:val="0"/>
          <w:sz w:val="28"/>
          <w:szCs w:val="28"/>
          <w:lang w:val="uk-UA"/>
        </w:rPr>
        <w:t xml:space="preserve">    </w:t>
      </w:r>
    </w:p>
    <w:p w14:paraId="29D0B0B1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6172CE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223438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DE2A488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ACEAD02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5CFE7A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3F7389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E434F9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75190C0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1F2AEC5F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CBAAB16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30425C23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7CD568D4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22237D1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46836AD2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3AA5D75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0743621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3F174115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  <w:lang w:val="uk-UA"/>
        </w:rPr>
      </w:pPr>
    </w:p>
    <w:p w14:paraId="7A28A0F6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rStyle w:val="a3"/>
          <w:b w:val="0"/>
          <w:bCs w:val="0"/>
          <w:sz w:val="28"/>
          <w:szCs w:val="28"/>
          <w:lang w:val="uk-UA"/>
        </w:rPr>
        <w:t>с. Степанки</w:t>
      </w:r>
    </w:p>
    <w:p w14:paraId="03B3F183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>
        <w:rPr>
          <w:rStyle w:val="a3"/>
          <w:b w:val="0"/>
          <w:bCs w:val="0"/>
          <w:sz w:val="28"/>
          <w:szCs w:val="28"/>
          <w:lang w:val="uk-UA"/>
        </w:rPr>
        <w:t>2021</w:t>
      </w:r>
      <w:r w:rsidRPr="000E3BAB">
        <w:rPr>
          <w:rStyle w:val="a3"/>
          <w:b w:val="0"/>
          <w:bCs w:val="0"/>
          <w:sz w:val="28"/>
          <w:szCs w:val="28"/>
          <w:lang w:val="uk-UA"/>
        </w:rPr>
        <w:t>рік</w:t>
      </w:r>
    </w:p>
    <w:p w14:paraId="2944D0AF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500695DA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rStyle w:val="a3"/>
          <w:b w:val="0"/>
          <w:bCs w:val="0"/>
          <w:sz w:val="28"/>
          <w:szCs w:val="28"/>
          <w:lang w:val="uk-UA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1"/>
        <w:gridCol w:w="1070"/>
      </w:tblGrid>
      <w:tr w:rsidR="000D07E4" w:rsidRPr="000E3BAB" w14:paraId="696287F8" w14:textId="77777777" w:rsidTr="00677579">
        <w:trPr>
          <w:trHeight w:val="291"/>
        </w:trPr>
        <w:tc>
          <w:tcPr>
            <w:tcW w:w="8501" w:type="dxa"/>
            <w:shd w:val="clear" w:color="auto" w:fill="auto"/>
          </w:tcPr>
          <w:p w14:paraId="27AFA297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both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Паспорт Програми                                                                                                 </w:t>
            </w:r>
          </w:p>
        </w:tc>
        <w:tc>
          <w:tcPr>
            <w:tcW w:w="1070" w:type="dxa"/>
            <w:shd w:val="clear" w:color="auto" w:fill="auto"/>
          </w:tcPr>
          <w:p w14:paraId="17FD3EE5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</w:tr>
      <w:tr w:rsidR="000D07E4" w:rsidRPr="000E3BAB" w14:paraId="39A541A4" w14:textId="77777777" w:rsidTr="00677579">
        <w:tc>
          <w:tcPr>
            <w:tcW w:w="8501" w:type="dxa"/>
            <w:shd w:val="clear" w:color="auto" w:fill="auto"/>
          </w:tcPr>
          <w:p w14:paraId="04071874" w14:textId="77777777" w:rsidR="000D07E4" w:rsidRPr="000E3BAB" w:rsidRDefault="000D07E4" w:rsidP="00677579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70" w:type="dxa"/>
            <w:shd w:val="clear" w:color="auto" w:fill="auto"/>
          </w:tcPr>
          <w:p w14:paraId="1F41C813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</w:tr>
      <w:tr w:rsidR="000D07E4" w:rsidRPr="000E3BAB" w14:paraId="07097D63" w14:textId="77777777" w:rsidTr="00677579">
        <w:tc>
          <w:tcPr>
            <w:tcW w:w="8501" w:type="dxa"/>
            <w:shd w:val="clear" w:color="auto" w:fill="auto"/>
          </w:tcPr>
          <w:p w14:paraId="13D40806" w14:textId="77777777" w:rsidR="000D07E4" w:rsidRPr="000E3BAB" w:rsidRDefault="000D07E4" w:rsidP="00677579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2.Мета Програми                                                                                       </w:t>
            </w:r>
          </w:p>
        </w:tc>
        <w:tc>
          <w:tcPr>
            <w:tcW w:w="1070" w:type="dxa"/>
            <w:shd w:val="clear" w:color="auto" w:fill="auto"/>
          </w:tcPr>
          <w:p w14:paraId="484480AE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</w:tr>
      <w:tr w:rsidR="000D07E4" w:rsidRPr="000E3BAB" w14:paraId="2341D10F" w14:textId="77777777" w:rsidTr="00677579">
        <w:tc>
          <w:tcPr>
            <w:tcW w:w="8501" w:type="dxa"/>
            <w:shd w:val="clear" w:color="auto" w:fill="auto"/>
          </w:tcPr>
          <w:p w14:paraId="121C0134" w14:textId="77777777" w:rsidR="000D07E4" w:rsidRPr="000E3BAB" w:rsidRDefault="000D07E4" w:rsidP="00677579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3.Обгрунтування шляхів і засобів реалізації Програми благоустрою             </w:t>
            </w:r>
          </w:p>
        </w:tc>
        <w:tc>
          <w:tcPr>
            <w:tcW w:w="1070" w:type="dxa"/>
            <w:shd w:val="clear" w:color="auto" w:fill="auto"/>
          </w:tcPr>
          <w:p w14:paraId="5766F13F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</w:tr>
      <w:tr w:rsidR="000D07E4" w:rsidRPr="000E3BAB" w14:paraId="57C5E030" w14:textId="77777777" w:rsidTr="00677579">
        <w:tc>
          <w:tcPr>
            <w:tcW w:w="8501" w:type="dxa"/>
            <w:shd w:val="clear" w:color="auto" w:fill="auto"/>
          </w:tcPr>
          <w:p w14:paraId="2EFDF7C1" w14:textId="77777777" w:rsidR="000D07E4" w:rsidRPr="000E3BAB" w:rsidRDefault="000D07E4" w:rsidP="00677579">
            <w:pPr>
              <w:autoSpaceDE w:val="0"/>
              <w:autoSpaceDN w:val="0"/>
              <w:adjustRightInd w:val="0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4.Очікувані результати виконання Програми                                              </w:t>
            </w:r>
          </w:p>
        </w:tc>
        <w:tc>
          <w:tcPr>
            <w:tcW w:w="1070" w:type="dxa"/>
            <w:shd w:val="clear" w:color="auto" w:fill="auto"/>
          </w:tcPr>
          <w:p w14:paraId="60166FA4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</w:tr>
      <w:tr w:rsidR="000D07E4" w:rsidRPr="000E3BAB" w14:paraId="1DF36BAA" w14:textId="77777777" w:rsidTr="00677579">
        <w:tc>
          <w:tcPr>
            <w:tcW w:w="8501" w:type="dxa"/>
            <w:shd w:val="clear" w:color="auto" w:fill="auto"/>
          </w:tcPr>
          <w:p w14:paraId="5D3663B5" w14:textId="77777777" w:rsidR="000D07E4" w:rsidRPr="000E3BAB" w:rsidRDefault="000D07E4" w:rsidP="00677579">
            <w:pPr>
              <w:rPr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 xml:space="preserve">Розділ 5.Джерела фінансування заходів Програми                                           </w:t>
            </w:r>
          </w:p>
        </w:tc>
        <w:tc>
          <w:tcPr>
            <w:tcW w:w="1070" w:type="dxa"/>
            <w:shd w:val="clear" w:color="auto" w:fill="auto"/>
          </w:tcPr>
          <w:p w14:paraId="0A9C0188" w14:textId="77777777" w:rsidR="000D07E4" w:rsidRPr="000E3BAB" w:rsidRDefault="000D07E4" w:rsidP="00677579">
            <w:pPr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 w:val="0"/>
                <w:sz w:val="28"/>
                <w:szCs w:val="28"/>
                <w:lang w:val="uk-UA"/>
              </w:rPr>
            </w:pPr>
            <w:r w:rsidRPr="000E3BAB">
              <w:rPr>
                <w:rStyle w:val="a3"/>
                <w:b w:val="0"/>
                <w:bCs w:val="0"/>
                <w:sz w:val="28"/>
                <w:szCs w:val="28"/>
                <w:lang w:val="uk-UA"/>
              </w:rPr>
              <w:t>7</w:t>
            </w:r>
          </w:p>
        </w:tc>
      </w:tr>
    </w:tbl>
    <w:p w14:paraId="1E762783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rStyle w:val="a3"/>
          <w:b w:val="0"/>
          <w:bCs w:val="0"/>
          <w:sz w:val="28"/>
          <w:szCs w:val="28"/>
          <w:lang w:val="uk-UA"/>
        </w:rPr>
      </w:pPr>
    </w:p>
    <w:p w14:paraId="35D67C65" w14:textId="77777777" w:rsidR="000D07E4" w:rsidRPr="000E3BAB" w:rsidRDefault="000D07E4" w:rsidP="000D07E4">
      <w:pPr>
        <w:autoSpaceDE w:val="0"/>
        <w:autoSpaceDN w:val="0"/>
        <w:adjustRightInd w:val="0"/>
        <w:jc w:val="both"/>
        <w:rPr>
          <w:rStyle w:val="a3"/>
          <w:b w:val="0"/>
          <w:bCs w:val="0"/>
          <w:sz w:val="28"/>
          <w:szCs w:val="28"/>
          <w:lang w:val="uk-UA"/>
        </w:rPr>
      </w:pPr>
    </w:p>
    <w:p w14:paraId="006F0430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E006294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FD2AA00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FD085F6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DAFFE8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3C4DB9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5229C397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741627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26BCE5F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CD8C324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2C3117F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08311AD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F49D9D6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F36C53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339293F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2F0344D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54131C5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C33933E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1A4AD9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5A4E55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1FFA9EE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826C914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2FCF841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DCCB659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17C3AE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5ED00E5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0481B85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9549E59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E4B9EC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61778C9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D8182D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C8591C7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B365C0D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F7659F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A66C462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388A10A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5B96FAB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A1DF31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A0459D3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3F6FFFF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05C7955C" w14:textId="77777777" w:rsidR="000D07E4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54B994FB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E95419D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F031B78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541B91C" w14:textId="77777777" w:rsidR="000D07E4" w:rsidRPr="000E3BAB" w:rsidRDefault="000D07E4" w:rsidP="000D07E4">
      <w:pPr>
        <w:jc w:val="center"/>
        <w:rPr>
          <w:b/>
          <w:lang w:val="uk-UA"/>
        </w:rPr>
      </w:pPr>
      <w:r w:rsidRPr="000E3BAB">
        <w:rPr>
          <w:b/>
          <w:lang w:val="uk-UA"/>
        </w:rPr>
        <w:t>ПАСПОРТ  ПРОГРАМИ</w:t>
      </w:r>
    </w:p>
    <w:p w14:paraId="25676461" w14:textId="77777777" w:rsidR="000D07E4" w:rsidRPr="000E3BAB" w:rsidRDefault="000D07E4" w:rsidP="000D07E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0D07E4" w:rsidRPr="000E3BAB" w14:paraId="5735AD50" w14:textId="77777777" w:rsidTr="00677579">
        <w:tc>
          <w:tcPr>
            <w:tcW w:w="817" w:type="dxa"/>
            <w:shd w:val="clear" w:color="auto" w:fill="auto"/>
          </w:tcPr>
          <w:p w14:paraId="0A82A4B9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0F60B9F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4785" w:type="dxa"/>
            <w:shd w:val="clear" w:color="auto" w:fill="auto"/>
          </w:tcPr>
          <w:p w14:paraId="0A28B85E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 xml:space="preserve">«Благоустрій» </w:t>
            </w:r>
          </w:p>
        </w:tc>
      </w:tr>
      <w:tr w:rsidR="000D07E4" w:rsidRPr="000E3BAB" w14:paraId="7527DFE2" w14:textId="77777777" w:rsidTr="00677579">
        <w:tc>
          <w:tcPr>
            <w:tcW w:w="817" w:type="dxa"/>
            <w:shd w:val="clear" w:color="auto" w:fill="auto"/>
          </w:tcPr>
          <w:p w14:paraId="4146B49F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08C1A71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5" w:type="dxa"/>
            <w:shd w:val="clear" w:color="auto" w:fill="auto"/>
          </w:tcPr>
          <w:p w14:paraId="29DF435C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0D07E4" w:rsidRPr="000E3BAB" w14:paraId="45AE7A5F" w14:textId="77777777" w:rsidTr="00677579">
        <w:tc>
          <w:tcPr>
            <w:tcW w:w="817" w:type="dxa"/>
            <w:shd w:val="clear" w:color="auto" w:fill="auto"/>
          </w:tcPr>
          <w:p w14:paraId="15C4DB8A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3C26E91E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5" w:type="dxa"/>
            <w:shd w:val="clear" w:color="auto" w:fill="auto"/>
          </w:tcPr>
          <w:p w14:paraId="3BC9EF47" w14:textId="77777777" w:rsidR="000D07E4" w:rsidRPr="000E3BAB" w:rsidRDefault="000D07E4" w:rsidP="00677579">
            <w:pPr>
              <w:jc w:val="both"/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Відділ містобудування, архітектури,  земельни</w:t>
            </w:r>
            <w:r>
              <w:rPr>
                <w:sz w:val="28"/>
                <w:szCs w:val="28"/>
                <w:lang w:val="uk-UA"/>
              </w:rPr>
              <w:t>х відносин, екологічних питань</w:t>
            </w:r>
            <w:r w:rsidRPr="000E3BAB">
              <w:rPr>
                <w:sz w:val="28"/>
                <w:szCs w:val="28"/>
                <w:lang w:val="uk-UA"/>
              </w:rPr>
              <w:t xml:space="preserve"> комунальної власності, цивільного захисту, пожежної безпеки, охорони праці, питань правопорядку, благоустрою, безпеки громадян</w:t>
            </w:r>
          </w:p>
          <w:p w14:paraId="4CED464B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</w:p>
        </w:tc>
      </w:tr>
      <w:tr w:rsidR="000D07E4" w:rsidRPr="000E3BAB" w14:paraId="454281E4" w14:textId="77777777" w:rsidTr="00677579">
        <w:trPr>
          <w:trHeight w:val="3931"/>
        </w:trPr>
        <w:tc>
          <w:tcPr>
            <w:tcW w:w="817" w:type="dxa"/>
            <w:shd w:val="clear" w:color="auto" w:fill="auto"/>
          </w:tcPr>
          <w:p w14:paraId="51996128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43122C9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Нормативно-правова база для розроблення Програми</w:t>
            </w:r>
          </w:p>
        </w:tc>
        <w:tc>
          <w:tcPr>
            <w:tcW w:w="4785" w:type="dxa"/>
            <w:shd w:val="clear" w:color="auto" w:fill="auto"/>
          </w:tcPr>
          <w:p w14:paraId="6C103808" w14:textId="77777777" w:rsidR="000D07E4" w:rsidRPr="000E3BAB" w:rsidRDefault="000D07E4" w:rsidP="00677579">
            <w:pPr>
              <w:pStyle w:val="a4"/>
              <w:jc w:val="both"/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до п. 22 ч. 14 ст. 26 Закону України «Про місцеве самоврядування в Україні», Законів України «Про дорожній рух», «Про автомобільні дороги»</w:t>
            </w:r>
          </w:p>
        </w:tc>
      </w:tr>
      <w:tr w:rsidR="000D07E4" w:rsidRPr="000E3BAB" w14:paraId="3A05286F" w14:textId="77777777" w:rsidTr="00677579">
        <w:tc>
          <w:tcPr>
            <w:tcW w:w="817" w:type="dxa"/>
            <w:shd w:val="clear" w:color="auto" w:fill="auto"/>
          </w:tcPr>
          <w:p w14:paraId="237DF2C1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1D6914F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shd w:val="clear" w:color="auto" w:fill="auto"/>
          </w:tcPr>
          <w:p w14:paraId="0F914A36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2022 рік</w:t>
            </w:r>
          </w:p>
          <w:p w14:paraId="53D8AA2B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</w:p>
        </w:tc>
      </w:tr>
      <w:tr w:rsidR="000D07E4" w:rsidRPr="000E3BAB" w14:paraId="24349375" w14:textId="77777777" w:rsidTr="00677579">
        <w:tc>
          <w:tcPr>
            <w:tcW w:w="817" w:type="dxa"/>
            <w:shd w:val="clear" w:color="auto" w:fill="auto"/>
          </w:tcPr>
          <w:p w14:paraId="72ED0AFB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0ACB252A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Етапи фінансування програми</w:t>
            </w:r>
          </w:p>
        </w:tc>
        <w:tc>
          <w:tcPr>
            <w:tcW w:w="4785" w:type="dxa"/>
            <w:shd w:val="clear" w:color="auto" w:fill="auto"/>
          </w:tcPr>
          <w:p w14:paraId="2E5D77FA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Щорічно</w:t>
            </w:r>
          </w:p>
          <w:p w14:paraId="52D082BE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</w:p>
        </w:tc>
      </w:tr>
      <w:tr w:rsidR="000D07E4" w:rsidRPr="000E3BAB" w14:paraId="5D524298" w14:textId="77777777" w:rsidTr="00677579">
        <w:tc>
          <w:tcPr>
            <w:tcW w:w="817" w:type="dxa"/>
            <w:shd w:val="clear" w:color="auto" w:fill="auto"/>
          </w:tcPr>
          <w:p w14:paraId="1009C094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612DB5C5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4785" w:type="dxa"/>
            <w:shd w:val="clear" w:color="auto" w:fill="auto"/>
          </w:tcPr>
          <w:p w14:paraId="31A335C3" w14:textId="77777777" w:rsidR="000D07E4" w:rsidRPr="000E3BAB" w:rsidRDefault="000D07E4" w:rsidP="00677579">
            <w:pPr>
              <w:rPr>
                <w:sz w:val="28"/>
                <w:szCs w:val="28"/>
                <w:lang w:val="uk-UA"/>
              </w:rPr>
            </w:pPr>
            <w:r w:rsidRPr="000E3B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Бюджет Степанківської сільської територіальної громади</w:t>
            </w:r>
          </w:p>
        </w:tc>
      </w:tr>
    </w:tbl>
    <w:p w14:paraId="37D1A95F" w14:textId="77777777" w:rsidR="000D07E4" w:rsidRPr="000E3BAB" w:rsidRDefault="000D07E4" w:rsidP="000D07E4">
      <w:pPr>
        <w:rPr>
          <w:sz w:val="28"/>
          <w:szCs w:val="28"/>
          <w:lang w:val="uk-UA"/>
        </w:rPr>
      </w:pPr>
    </w:p>
    <w:p w14:paraId="015B676D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A9B5FC5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5B5D1A0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B37A9E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317EAD2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63C63877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6711202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ACCBC53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B61C80C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1442CA2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7F710622" w14:textId="77777777" w:rsidR="000D07E4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2E054AE7" w14:textId="77777777" w:rsidR="000D07E4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1C173FD6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42F8A5E5" w14:textId="77777777" w:rsidR="000D07E4" w:rsidRPr="000E3BAB" w:rsidRDefault="000D07E4" w:rsidP="000D07E4">
      <w:pPr>
        <w:autoSpaceDE w:val="0"/>
        <w:autoSpaceDN w:val="0"/>
        <w:adjustRightInd w:val="0"/>
        <w:rPr>
          <w:rStyle w:val="a3"/>
          <w:b w:val="0"/>
          <w:bCs w:val="0"/>
          <w:sz w:val="22"/>
          <w:szCs w:val="22"/>
          <w:lang w:val="uk-UA"/>
        </w:rPr>
      </w:pPr>
    </w:p>
    <w:p w14:paraId="58012206" w14:textId="77777777" w:rsidR="000D07E4" w:rsidRDefault="000D07E4" w:rsidP="000D07E4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</w:p>
    <w:p w14:paraId="3E83263C" w14:textId="77777777" w:rsidR="000D07E4" w:rsidRPr="00B56E2A" w:rsidRDefault="000D07E4" w:rsidP="000D07E4">
      <w:pPr>
        <w:jc w:val="right"/>
        <w:rPr>
          <w:rFonts w:eastAsia="Times New Roman"/>
          <w:sz w:val="24"/>
          <w:szCs w:val="24"/>
          <w:lang w:val="uk-UA"/>
        </w:rPr>
      </w:pPr>
      <w:r w:rsidRPr="00B56E2A">
        <w:rPr>
          <w:rFonts w:eastAsia="Times New Roman"/>
          <w:sz w:val="24"/>
          <w:szCs w:val="24"/>
          <w:lang w:val="uk-UA"/>
        </w:rPr>
        <w:lastRenderedPageBreak/>
        <w:t xml:space="preserve">Додаток  </w:t>
      </w:r>
    </w:p>
    <w:p w14:paraId="485E8E68" w14:textId="77777777" w:rsidR="000D07E4" w:rsidRPr="00B56E2A" w:rsidRDefault="000D07E4" w:rsidP="000D07E4">
      <w:pPr>
        <w:jc w:val="right"/>
        <w:rPr>
          <w:rFonts w:eastAsia="Times New Roman"/>
          <w:sz w:val="24"/>
          <w:szCs w:val="24"/>
          <w:lang w:val="uk-UA"/>
        </w:rPr>
      </w:pPr>
      <w:r w:rsidRPr="00B56E2A">
        <w:rPr>
          <w:rFonts w:eastAsia="Times New Roman"/>
          <w:sz w:val="24"/>
          <w:szCs w:val="24"/>
          <w:lang w:val="uk-UA"/>
        </w:rPr>
        <w:t xml:space="preserve">до рішення сільської ради </w:t>
      </w:r>
    </w:p>
    <w:p w14:paraId="6E8A17FA" w14:textId="77777777" w:rsidR="000D07E4" w:rsidRPr="00B56E2A" w:rsidRDefault="000D07E4" w:rsidP="000D07E4">
      <w:pPr>
        <w:jc w:val="righ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03.12.2021 № 19-21</w:t>
      </w:r>
      <w:r w:rsidRPr="00B56E2A">
        <w:rPr>
          <w:sz w:val="24"/>
          <w:szCs w:val="24"/>
          <w:lang w:val="uk-UA"/>
        </w:rPr>
        <w:t>/VІІІ</w:t>
      </w:r>
      <w:r w:rsidRPr="00B56E2A">
        <w:rPr>
          <w:b/>
          <w:sz w:val="24"/>
          <w:szCs w:val="24"/>
          <w:lang w:val="uk-UA"/>
        </w:rPr>
        <w:t xml:space="preserve"> </w:t>
      </w:r>
    </w:p>
    <w:p w14:paraId="42C6B6C0" w14:textId="77777777" w:rsidR="000D07E4" w:rsidRPr="000E3BAB" w:rsidRDefault="000D07E4" w:rsidP="000D07E4">
      <w:pPr>
        <w:pStyle w:val="a4"/>
        <w:spacing w:before="0" w:beforeAutospacing="0" w:after="0" w:afterAutospacing="0" w:line="276" w:lineRule="auto"/>
        <w:jc w:val="center"/>
        <w:rPr>
          <w:b/>
          <w:sz w:val="32"/>
          <w:szCs w:val="32"/>
          <w:lang w:val="uk-UA"/>
        </w:rPr>
      </w:pPr>
      <w:r w:rsidRPr="000E3BAB">
        <w:rPr>
          <w:b/>
          <w:sz w:val="32"/>
          <w:szCs w:val="32"/>
          <w:lang w:val="uk-UA"/>
        </w:rPr>
        <w:t>Програма</w:t>
      </w:r>
    </w:p>
    <w:p w14:paraId="5C5DB100" w14:textId="77777777" w:rsidR="000D07E4" w:rsidRPr="000E3BAB" w:rsidRDefault="000D07E4" w:rsidP="000D07E4">
      <w:pPr>
        <w:pStyle w:val="a4"/>
        <w:spacing w:before="0" w:beforeAutospacing="0" w:after="0" w:afterAutospacing="0" w:line="276" w:lineRule="auto"/>
        <w:jc w:val="center"/>
        <w:rPr>
          <w:rStyle w:val="a3"/>
          <w:rFonts w:eastAsia="Times New Roman"/>
          <w:sz w:val="32"/>
          <w:szCs w:val="32"/>
          <w:lang w:val="uk-UA"/>
        </w:rPr>
      </w:pPr>
      <w:r w:rsidRPr="000E3BAB">
        <w:rPr>
          <w:b/>
          <w:sz w:val="32"/>
          <w:szCs w:val="32"/>
          <w:lang w:val="uk-UA"/>
        </w:rPr>
        <w:t>«Благоустрій» на 2022 рік</w:t>
      </w:r>
    </w:p>
    <w:p w14:paraId="115C3142" w14:textId="77777777" w:rsidR="000D07E4" w:rsidRPr="000E3BAB" w:rsidRDefault="000D07E4" w:rsidP="000D07E4">
      <w:pPr>
        <w:pStyle w:val="a4"/>
        <w:spacing w:after="0" w:afterAutospacing="0"/>
        <w:jc w:val="center"/>
        <w:rPr>
          <w:sz w:val="28"/>
          <w:szCs w:val="28"/>
          <w:lang w:val="uk-UA"/>
        </w:rPr>
      </w:pPr>
      <w:r w:rsidRPr="000E3BAB">
        <w:rPr>
          <w:rStyle w:val="a3"/>
          <w:rFonts w:eastAsia="Times New Roman"/>
          <w:sz w:val="28"/>
          <w:szCs w:val="28"/>
          <w:lang w:val="uk-UA"/>
        </w:rPr>
        <w:t>1. Загальні положення</w:t>
      </w:r>
    </w:p>
    <w:p w14:paraId="18DA65CE" w14:textId="77777777" w:rsidR="000D07E4" w:rsidRPr="000E3BAB" w:rsidRDefault="000D07E4" w:rsidP="000D07E4">
      <w:pPr>
        <w:pStyle w:val="a4"/>
        <w:spacing w:after="0" w:afterAutospacing="0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ab/>
        <w:t>Благоустрій – це комплекс робіт з інженерного захисту, очищення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 та інше, що здійснюються на території населених пунктів Степанківської сільської  територіальної громади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14:paraId="0D80457D" w14:textId="77777777" w:rsidR="000D07E4" w:rsidRPr="000E3BAB" w:rsidRDefault="000D07E4" w:rsidP="000D07E4">
      <w:pPr>
        <w:pStyle w:val="a4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ab/>
        <w:t>Програма благоустрою території населених пунктів Степанківської сільської  територіальної громади на 2022 рік розроблена на виконання Закону України “Про благоустрій населених пунктів”, наказу Мінекономіки України від 04.12.2006 року № 367 «Про затвердження Методичних рекомендацій щодо порядку розроблення регіональних цільових програм, моніторингу та звітності про їх виконання», до п. 22 ч. 14 ст. 26 Закону України «Про місцеве самоврядування в Україні», Законів України «Про дорожній рух», «Про автомобільні дороги».</w:t>
      </w:r>
    </w:p>
    <w:p w14:paraId="0CF681FD" w14:textId="77777777" w:rsidR="000D07E4" w:rsidRPr="000E3BAB" w:rsidRDefault="000D07E4" w:rsidP="000D07E4">
      <w:pPr>
        <w:pStyle w:val="a4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ab/>
        <w:t>Виконання Програми передбачає:</w:t>
      </w:r>
    </w:p>
    <w:p w14:paraId="67E57583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запровадження стимулів до економного і раціонального господарювання та використання ресурсів;</w:t>
      </w:r>
    </w:p>
    <w:p w14:paraId="68DA220A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покращення екологічного та санітарного стану населених пунктів Степанківської сільської територіальної громади;</w:t>
      </w:r>
    </w:p>
    <w:p w14:paraId="1358D8B7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прозорість прийнятих рішень щодо реформування житло-комунального господарства.</w:t>
      </w:r>
    </w:p>
    <w:p w14:paraId="527E9A5A" w14:textId="77777777" w:rsidR="000D07E4" w:rsidRPr="000E3BAB" w:rsidRDefault="000D07E4" w:rsidP="000D07E4">
      <w:pPr>
        <w:pStyle w:val="a4"/>
        <w:jc w:val="both"/>
        <w:rPr>
          <w:rStyle w:val="a3"/>
          <w:b w:val="0"/>
          <w:bCs w:val="0"/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ab/>
        <w:t>Однією з цілей Програми благоустрою території населених пунктів Сте</w:t>
      </w:r>
      <w:r>
        <w:rPr>
          <w:sz w:val="28"/>
          <w:szCs w:val="28"/>
          <w:lang w:val="uk-UA"/>
        </w:rPr>
        <w:t>панківської сільської</w:t>
      </w:r>
      <w:r w:rsidRPr="000E3BAB">
        <w:rPr>
          <w:sz w:val="28"/>
          <w:szCs w:val="28"/>
          <w:lang w:val="uk-UA"/>
        </w:rPr>
        <w:t xml:space="preserve"> територіальної громади є створення безпечного та комфортного середовища для проживання, що досягається шляхом забезпечення належного рівня благоустрою. Роботи з благоустрою здійснюються силами працівників організацій і підприємств, приватних підприємців, фізичних осіб, що здійснюють свою діяльність на території Степанківської сільської територіальної громади, а також шляхом залучення  зареєстрованих у центрі зайнятості безробітних.</w:t>
      </w:r>
    </w:p>
    <w:p w14:paraId="5DF45F89" w14:textId="77777777" w:rsidR="000D07E4" w:rsidRDefault="000D07E4" w:rsidP="000D07E4">
      <w:pPr>
        <w:pStyle w:val="a4"/>
        <w:jc w:val="center"/>
        <w:rPr>
          <w:rStyle w:val="a3"/>
          <w:rFonts w:eastAsia="Times New Roman"/>
          <w:sz w:val="28"/>
          <w:szCs w:val="28"/>
          <w:lang w:val="uk-UA"/>
        </w:rPr>
      </w:pPr>
    </w:p>
    <w:p w14:paraId="0301F9BE" w14:textId="77777777" w:rsidR="000D07E4" w:rsidRDefault="000D07E4" w:rsidP="000D07E4">
      <w:pPr>
        <w:pStyle w:val="a4"/>
        <w:jc w:val="center"/>
        <w:rPr>
          <w:rStyle w:val="a3"/>
          <w:rFonts w:eastAsia="Times New Roman"/>
          <w:sz w:val="28"/>
          <w:szCs w:val="28"/>
          <w:lang w:val="uk-UA"/>
        </w:rPr>
      </w:pPr>
    </w:p>
    <w:p w14:paraId="7DD6A1DF" w14:textId="77777777" w:rsidR="000D07E4" w:rsidRPr="000E3BAB" w:rsidRDefault="000D07E4" w:rsidP="000D07E4">
      <w:pPr>
        <w:pStyle w:val="a4"/>
        <w:jc w:val="center"/>
        <w:rPr>
          <w:lang w:val="uk-UA"/>
        </w:rPr>
      </w:pPr>
      <w:r w:rsidRPr="000E3BAB">
        <w:rPr>
          <w:rStyle w:val="a3"/>
          <w:rFonts w:eastAsia="Times New Roman"/>
          <w:sz w:val="28"/>
          <w:szCs w:val="28"/>
          <w:lang w:val="uk-UA"/>
        </w:rPr>
        <w:lastRenderedPageBreak/>
        <w:t xml:space="preserve">2. Мета Програми </w:t>
      </w:r>
    </w:p>
    <w:p w14:paraId="2E0CDC87" w14:textId="77777777" w:rsidR="000D07E4" w:rsidRPr="000E3BAB" w:rsidRDefault="000D07E4" w:rsidP="000D07E4">
      <w:pPr>
        <w:pStyle w:val="a4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ab/>
        <w:t>Метою Програми є реалізація комплексу заходів щодо забезпечення утримання в належному санітарно-технічному стані території населених пунктів Степанківської сільської територіальної громади та покращення їх естетичного вигляду для створення оптимальних умов праці, побуту та відпочинку мешканців.</w:t>
      </w:r>
    </w:p>
    <w:p w14:paraId="3E7502D5" w14:textId="77777777" w:rsidR="000D07E4" w:rsidRPr="000E3BAB" w:rsidRDefault="000D07E4" w:rsidP="000D07E4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</w:t>
      </w:r>
      <w:r w:rsidRPr="000E3BAB">
        <w:rPr>
          <w:sz w:val="28"/>
          <w:szCs w:val="28"/>
          <w:lang w:val="uk-UA"/>
        </w:rPr>
        <w:t>мою передбачається проведення роботи у наступних напрямках:</w:t>
      </w:r>
    </w:p>
    <w:p w14:paraId="29FA6C6A" w14:textId="77777777" w:rsidR="000D07E4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покращення зовнішнього вигляду та санітарного стану населених пунктів сільської територіальної громади (організація прибирання населених пунктів, забезпечення своєчасного вивезення твердих побутових відходів, ліквідація стихійних сміттєзвалищ, викошування зелених зон,</w:t>
      </w:r>
      <w:r>
        <w:rPr>
          <w:sz w:val="28"/>
          <w:szCs w:val="28"/>
          <w:lang w:val="uk-UA"/>
        </w:rPr>
        <w:t xml:space="preserve"> поточний та капітальний ремонт дитячих та спортивних майданчиків, об’єктів благоустрою</w:t>
      </w:r>
      <w:r w:rsidRPr="000E3BAB">
        <w:rPr>
          <w:sz w:val="28"/>
          <w:szCs w:val="28"/>
          <w:lang w:val="uk-UA"/>
        </w:rPr>
        <w:t xml:space="preserve"> тощо);</w:t>
      </w:r>
    </w:p>
    <w:p w14:paraId="071DD97B" w14:textId="77777777" w:rsidR="000D07E4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відповідної документації щодо відведення земельних ділянок під існуючими дитячими та спортивними майданчиками, кладовищами парками та інше;</w:t>
      </w:r>
    </w:p>
    <w:p w14:paraId="1F2CF54A" w14:textId="77777777" w:rsidR="000D07E4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створення нових зон для відпочинку, дитячих та спортивних майданчиків;</w:t>
      </w:r>
    </w:p>
    <w:p w14:paraId="1ACAD4CD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роздільного сміття придбання спеціальних контейнерів та укладання договорів з відповідними підприємствами для їх подальшої утилізації;</w:t>
      </w:r>
    </w:p>
    <w:p w14:paraId="725289CC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проведення ремонту доріг</w:t>
      </w:r>
      <w:r>
        <w:rPr>
          <w:sz w:val="28"/>
          <w:szCs w:val="28"/>
          <w:lang w:val="uk-UA"/>
        </w:rPr>
        <w:t>, грейдерування</w:t>
      </w:r>
      <w:r w:rsidRPr="000E3BAB">
        <w:rPr>
          <w:sz w:val="28"/>
          <w:szCs w:val="28"/>
          <w:lang w:val="uk-UA"/>
        </w:rPr>
        <w:t xml:space="preserve"> вулиць населених пунктів з відновленням дорожніх знаків, розмітки, тротуарів, огорож;</w:t>
      </w:r>
    </w:p>
    <w:p w14:paraId="637D4254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окультурення зелених насаджень з одночасною санітарною вирізкою сухих, аварійних дерев та формуванням крон існуючих дерев, утримання клумб, газонів, смуг зелених насаджень;</w:t>
      </w:r>
    </w:p>
    <w:p w14:paraId="57668E05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</w:t>
      </w:r>
      <w:r w:rsidRPr="000E3BAB">
        <w:rPr>
          <w:sz w:val="28"/>
          <w:szCs w:val="28"/>
          <w:lang w:val="uk-UA"/>
        </w:rPr>
        <w:t xml:space="preserve"> освітлення населених пунктів (поточне утримання, впровадження енергозберігаючих технологій в роботі мережі зовнішнього освітлення);</w:t>
      </w:r>
    </w:p>
    <w:p w14:paraId="1463392D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-забезпечення належних умов для поховань померлих (впорядкування існуючих кладовищ );</w:t>
      </w:r>
    </w:p>
    <w:p w14:paraId="3D952147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створення відповідних умов відпочинку дітей, підлітків та дорослого населення (утримання та впорядкування парків, скверів, дитячих майданчиків інших об’єктів благоустрою);</w:t>
      </w:r>
    </w:p>
    <w:p w14:paraId="1D2A87E6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залучення до виконання робіт із благоустрою населених пунктів осіб з числа безробітних, зареєстрованих у центрі зайнятості на договірній основі, а також осіб засуджених до виконання громадських робіт;</w:t>
      </w:r>
    </w:p>
    <w:p w14:paraId="03AC33A3" w14:textId="77777777" w:rsidR="000D07E4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створення умов для безперешкодного доступу осіб з обмеженими фізичними можливостями до об’єктів благоустрою;</w:t>
      </w:r>
    </w:p>
    <w:p w14:paraId="0045A6B9" w14:textId="77777777" w:rsidR="000D07E4" w:rsidRPr="00F27560" w:rsidRDefault="000D07E4" w:rsidP="000D07E4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 xml:space="preserve">- </w:t>
      </w:r>
      <w:r w:rsidRPr="00F27560">
        <w:rPr>
          <w:sz w:val="28"/>
          <w:szCs w:val="28"/>
          <w:lang w:val="uk-UA"/>
        </w:rPr>
        <w:t>покращення санітарно-естетичного стану населених пунктів, гуманне поводження з безпритульними тваринами, розроблення та впровадження системи масової стерилізації безпритульних тварин;</w:t>
      </w:r>
    </w:p>
    <w:p w14:paraId="0B19A4A8" w14:textId="77777777" w:rsidR="000D07E4" w:rsidRPr="00F27560" w:rsidRDefault="000D07E4" w:rsidP="000D07E4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F27560">
        <w:rPr>
          <w:sz w:val="28"/>
          <w:szCs w:val="28"/>
          <w:lang w:val="uk-UA"/>
        </w:rPr>
        <w:t>- закупівля, оренда механічного обладнання для Робочої групи з благоустрою та КЗ «Місцева пожежна команда»;</w:t>
      </w:r>
    </w:p>
    <w:p w14:paraId="71CE8344" w14:textId="77777777" w:rsidR="000D07E4" w:rsidRPr="00F27560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rStyle w:val="a3"/>
          <w:rFonts w:eastAsia="Times New Roman"/>
          <w:b w:val="0"/>
          <w:bCs w:val="0"/>
          <w:sz w:val="28"/>
          <w:szCs w:val="28"/>
          <w:lang w:val="uk-UA"/>
        </w:rPr>
      </w:pPr>
      <w:r w:rsidRPr="00F27560">
        <w:rPr>
          <w:sz w:val="28"/>
          <w:szCs w:val="28"/>
          <w:lang w:val="uk-UA"/>
        </w:rPr>
        <w:lastRenderedPageBreak/>
        <w:t>- проведення роз'яснювальної роботи серед населення встановлення стендів, плакатів та табличок щодо дотримання правил благоустрою, санітарних норм, правил поведінки в громадських місцях, участі громадян у наведенні порядку за місцем проживання.</w:t>
      </w:r>
    </w:p>
    <w:p w14:paraId="1A8EC5CD" w14:textId="77777777" w:rsidR="000D07E4" w:rsidRPr="000E3BAB" w:rsidRDefault="000D07E4" w:rsidP="000D07E4">
      <w:pPr>
        <w:pStyle w:val="a4"/>
        <w:jc w:val="center"/>
        <w:rPr>
          <w:lang w:val="uk-UA"/>
        </w:rPr>
      </w:pPr>
      <w:r w:rsidRPr="000E3BAB">
        <w:rPr>
          <w:rStyle w:val="a3"/>
          <w:rFonts w:eastAsia="Times New Roman"/>
          <w:sz w:val="28"/>
          <w:szCs w:val="28"/>
          <w:lang w:val="uk-UA"/>
        </w:rPr>
        <w:t>3. Обґрунтування шляхів і засобів реалізації Програми благоустрою</w:t>
      </w:r>
      <w:r w:rsidRPr="000E3BAB">
        <w:rPr>
          <w:b/>
          <w:sz w:val="28"/>
          <w:szCs w:val="28"/>
          <w:lang w:val="uk-UA"/>
        </w:rPr>
        <w:t xml:space="preserve"> </w:t>
      </w:r>
    </w:p>
    <w:p w14:paraId="724708A2" w14:textId="77777777" w:rsidR="000D07E4" w:rsidRDefault="000D07E4" w:rsidP="000D07E4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 xml:space="preserve">Реалізація Програми відбуватиметься шляхом виконання містобудівних, архітектурних, організаційних, інженерно-технічних, екологічних та економічних заходів, що забезпечать комплексний благоустрій території населених пунктів Степанківської сільської територіальної громади, створить  сприятливе для життєдіяльності людини середовище. Основними заходами реалізації програми визначено такі роботи: </w:t>
      </w:r>
    </w:p>
    <w:p w14:paraId="2A2333C7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/>
        </w:rPr>
      </w:pPr>
    </w:p>
    <w:p w14:paraId="238615C3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прибирання та очищення населених пунктів від сміттєзвалищ та побутових відходів ;</w:t>
      </w:r>
    </w:p>
    <w:p w14:paraId="69FDA3B8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реконструкція, будівництво та утримання мережі вуличного освітлення;</w:t>
      </w:r>
    </w:p>
    <w:p w14:paraId="427EA76E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догляд за зеленими насадженнями;</w:t>
      </w:r>
    </w:p>
    <w:p w14:paraId="0FE9FBC8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утримання та благоустрій кладовищ;</w:t>
      </w:r>
    </w:p>
    <w:p w14:paraId="1E6CF2D0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будівництво та ремонт пам’ятників та пам’ятних знаків;</w:t>
      </w:r>
    </w:p>
    <w:p w14:paraId="54ABD028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поточний і капітальний ремонт доріг комунальної власності та доріг загального користування місцевого значення;</w:t>
      </w:r>
    </w:p>
    <w:p w14:paraId="5E5D6A04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ремонт тротуарів, площ та благоустрій (в тім числі асфальтування) територій комунальних закладів;</w:t>
      </w:r>
    </w:p>
    <w:p w14:paraId="40B91357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будівництво та ремонт автобусних зупинок;</w:t>
      </w:r>
    </w:p>
    <w:p w14:paraId="1727BC10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 придбання, установка та ремонт дитячих та спортивних майданчиків;</w:t>
      </w:r>
    </w:p>
    <w:p w14:paraId="6A6661EA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санітарна очистка та вирубка чагарників, знесення аварійних дерев;</w:t>
      </w:r>
    </w:p>
    <w:p w14:paraId="74C73F5F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облаштування зон відпочинку для дітей та молоді;</w:t>
      </w:r>
    </w:p>
    <w:p w14:paraId="1AD718E6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насадження квітів, кущів, газонів та їх утримання;</w:t>
      </w:r>
    </w:p>
    <w:p w14:paraId="48E2ECEC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побілка дерев та бордюрів;</w:t>
      </w:r>
    </w:p>
    <w:p w14:paraId="44A7EA82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санітарні покоси зелених зон;</w:t>
      </w:r>
    </w:p>
    <w:p w14:paraId="78DC4FB8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ліквідація несанкційних сміттєзвалищ;</w:t>
      </w:r>
    </w:p>
    <w:p w14:paraId="36EB4586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- святкове оформлення, яке передбачає покращення естетичного вигляду населених пунктів в святкові дні;</w:t>
      </w:r>
    </w:p>
    <w:p w14:paraId="7AD6ECEF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E3BAB">
        <w:rPr>
          <w:sz w:val="28"/>
          <w:szCs w:val="28"/>
          <w:lang w:val="uk-UA"/>
        </w:rPr>
        <w:t>проведення роз’яснювальної роботи з населенням з питань благоустрою та санітарного стану населених пунктів сільської териториальної громади.</w:t>
      </w:r>
    </w:p>
    <w:p w14:paraId="224C8310" w14:textId="77777777" w:rsidR="000D07E4" w:rsidRPr="000E3BAB" w:rsidRDefault="000D07E4" w:rsidP="000D07E4">
      <w:pPr>
        <w:pStyle w:val="a4"/>
        <w:spacing w:before="0" w:beforeAutospacing="0" w:after="0" w:afterAutospacing="0"/>
        <w:rPr>
          <w:rStyle w:val="a3"/>
          <w:rFonts w:eastAsia="Times New Roman"/>
          <w:sz w:val="28"/>
          <w:szCs w:val="28"/>
          <w:lang w:val="uk-UA"/>
        </w:rPr>
      </w:pPr>
    </w:p>
    <w:p w14:paraId="6C4CC890" w14:textId="77777777" w:rsidR="000D07E4" w:rsidRPr="000E3BAB" w:rsidRDefault="000D07E4" w:rsidP="000D07E4">
      <w:pPr>
        <w:pStyle w:val="a4"/>
        <w:spacing w:before="0" w:beforeAutospacing="0" w:after="0" w:afterAutospacing="0"/>
        <w:jc w:val="center"/>
        <w:rPr>
          <w:rStyle w:val="a3"/>
          <w:rFonts w:eastAsia="Times New Roman"/>
          <w:sz w:val="28"/>
          <w:szCs w:val="28"/>
          <w:lang w:val="uk-UA"/>
        </w:rPr>
      </w:pPr>
      <w:r w:rsidRPr="000E3BAB">
        <w:rPr>
          <w:rStyle w:val="a3"/>
          <w:rFonts w:eastAsia="Times New Roman"/>
          <w:sz w:val="28"/>
          <w:szCs w:val="28"/>
          <w:lang w:val="uk-UA"/>
        </w:rPr>
        <w:t>4. Очікувані результати виконання Програми</w:t>
      </w:r>
    </w:p>
    <w:p w14:paraId="58B72EA7" w14:textId="77777777" w:rsidR="000D07E4" w:rsidRPr="000E3BAB" w:rsidRDefault="000D07E4" w:rsidP="000D07E4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06859DB4" w14:textId="77777777" w:rsidR="000D07E4" w:rsidRPr="000E3BAB" w:rsidRDefault="000D07E4" w:rsidP="000D07E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Виконання Програми дасть можливість забезпечити:</w:t>
      </w:r>
    </w:p>
    <w:p w14:paraId="4EFFBE7C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підвищення рівня якості послуг, що надаються населенню з питань благоустрою та санітарної очистки;</w:t>
      </w:r>
    </w:p>
    <w:p w14:paraId="443B6873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зменшення шкідливого впливу побутових відходів на навколишнє природне середовище та здоров’я людини;</w:t>
      </w:r>
    </w:p>
    <w:p w14:paraId="3622CF9B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lastRenderedPageBreak/>
        <w:t>– створення умов для очищення населених пунктів від забруднення побутовими відходами;</w:t>
      </w:r>
    </w:p>
    <w:p w14:paraId="70834040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значне покращення санітарного стану та благоустрою населених пунктів сільської територіальної громади;</w:t>
      </w:r>
    </w:p>
    <w:p w14:paraId="7644DA5F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розвиток та модернізацію мереж зовнішнього освітлення;</w:t>
      </w:r>
    </w:p>
    <w:p w14:paraId="4A7A69EB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–поточний та капітальний ремонт доріг та тротуарів;</w:t>
      </w:r>
    </w:p>
    <w:p w14:paraId="553E3C81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_ виконання робіт по боротьбі з ожеледецею в з</w:t>
      </w:r>
      <w:r>
        <w:rPr>
          <w:sz w:val="28"/>
          <w:szCs w:val="28"/>
          <w:lang w:val="uk-UA"/>
        </w:rPr>
        <w:t>имовий період, в які входять</w:t>
      </w:r>
      <w:r w:rsidRPr="000E3BAB">
        <w:rPr>
          <w:sz w:val="28"/>
          <w:szCs w:val="28"/>
          <w:lang w:val="uk-UA"/>
        </w:rPr>
        <w:t xml:space="preserve"> роботи по посипанню протиожеледними сумішами проїзної частини вулиць, площ, тротуарів;</w:t>
      </w:r>
    </w:p>
    <w:p w14:paraId="4FA3FC6D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покращення загального екологічного стану територій, зменшення негативного впливу на оточуюче середовище та довкілля;</w:t>
      </w:r>
    </w:p>
    <w:p w14:paraId="6117BA16" w14:textId="77777777" w:rsidR="000D07E4" w:rsidRPr="000E3BAB" w:rsidRDefault="000D07E4" w:rsidP="000D07E4">
      <w:pPr>
        <w:pStyle w:val="a4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lang w:val="uk-UA"/>
        </w:rPr>
      </w:pPr>
      <w:r w:rsidRPr="000E3BAB">
        <w:rPr>
          <w:sz w:val="28"/>
          <w:szCs w:val="28"/>
          <w:lang w:val="uk-UA"/>
        </w:rPr>
        <w:t>– створення належних умов для проживання населення, забезпечення санітарного та епідемічного благополуччя.</w:t>
      </w:r>
    </w:p>
    <w:p w14:paraId="664ACBAF" w14:textId="77777777" w:rsidR="000D07E4" w:rsidRPr="000E3BAB" w:rsidRDefault="000D07E4" w:rsidP="000D07E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E74F5C7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  <w:r w:rsidRPr="000E3BAB">
        <w:rPr>
          <w:b/>
          <w:sz w:val="28"/>
          <w:szCs w:val="28"/>
          <w:lang w:val="uk-UA" w:eastAsia="uk-UA"/>
        </w:rPr>
        <w:t>5.Джерела фінансування заходів Програми</w:t>
      </w:r>
    </w:p>
    <w:p w14:paraId="4805C123" w14:textId="77777777" w:rsidR="000D07E4" w:rsidRPr="000E3BAB" w:rsidRDefault="000D07E4" w:rsidP="000D07E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/>
        </w:rPr>
      </w:pPr>
    </w:p>
    <w:p w14:paraId="1FCF407F" w14:textId="77777777" w:rsidR="000D07E4" w:rsidRPr="000E3BAB" w:rsidRDefault="000D07E4" w:rsidP="000D07E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 w:eastAsia="uk-UA"/>
        </w:rPr>
      </w:pPr>
      <w:r w:rsidRPr="000E3BAB">
        <w:rPr>
          <w:sz w:val="28"/>
          <w:szCs w:val="28"/>
          <w:lang w:val="uk-UA" w:eastAsia="uk-UA"/>
        </w:rPr>
        <w:t>Основним джерелом фінансування Програми є кошти місцевого бюджету та інші джерела фінансування, не заборонені законодавством.</w:t>
      </w:r>
    </w:p>
    <w:p w14:paraId="6CEA0760" w14:textId="77777777" w:rsidR="000D07E4" w:rsidRPr="000E3BAB" w:rsidRDefault="000D07E4" w:rsidP="000D07E4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6929D367" w14:textId="77777777" w:rsidR="000D07E4" w:rsidRPr="000E3BAB" w:rsidRDefault="000D07E4" w:rsidP="000D07E4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</w:p>
    <w:p w14:paraId="049FF50E" w14:textId="77777777" w:rsidR="000D07E4" w:rsidRPr="00F27560" w:rsidRDefault="000D07E4" w:rsidP="000D07E4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0E3BAB">
        <w:rPr>
          <w:sz w:val="28"/>
          <w:szCs w:val="28"/>
          <w:lang w:val="uk-UA"/>
        </w:rPr>
        <w:t>Секретар сільської ради                                                                   Інна НЕВГОД</w:t>
      </w:r>
    </w:p>
    <w:p w14:paraId="295834DE" w14:textId="77777777" w:rsidR="00CA1A23" w:rsidRDefault="00CA1A23">
      <w:bookmarkStart w:id="0" w:name="_GoBack"/>
      <w:bookmarkEnd w:id="0"/>
    </w:p>
    <w:sectPr w:rsidR="00CA1A23" w:rsidSect="000034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4"/>
    <w:rsid w:val="000D07E4"/>
    <w:rsid w:val="00CA1A23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A779-3480-47CB-BB01-10B28E0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E4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07E4"/>
    <w:rPr>
      <w:rFonts w:ascii="Times New Roman" w:hAnsi="Times New Roman" w:cs="Times New Roman" w:hint="default"/>
      <w:b/>
      <w:bCs/>
    </w:rPr>
  </w:style>
  <w:style w:type="paragraph" w:styleId="a4">
    <w:basedOn w:val="a"/>
    <w:next w:val="a5"/>
    <w:rsid w:val="000D0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07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2022-02-21T08:19:00Z</dcterms:created>
  <dcterms:modified xsi:type="dcterms:W3CDTF">2022-02-21T08:19:00Z</dcterms:modified>
</cp:coreProperties>
</file>