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BA1" w:rsidRDefault="009E4BA1" w:rsidP="009E4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129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DE0E7D5" wp14:editId="482ABFCE">
            <wp:extent cx="438150" cy="609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61" cy="61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BA1" w:rsidRDefault="009E4BA1" w:rsidP="009E4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СТЕПАНКІВСЬКА СІЛЬСЬКА РАДА</w:t>
      </w:r>
    </w:p>
    <w:p w:rsidR="009E4BA1" w:rsidRDefault="009E4BA1" w:rsidP="009E4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E4BA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Двадцять сьома </w:t>
      </w:r>
      <w:r>
        <w:rPr>
          <w:rFonts w:ascii="Times New Roman" w:hAnsi="Times New Roman"/>
          <w:b/>
          <w:sz w:val="28"/>
          <w:szCs w:val="28"/>
          <w:lang w:val="uk-UA"/>
        </w:rPr>
        <w:t>сесія восьмого скликання</w:t>
      </w:r>
    </w:p>
    <w:p w:rsidR="009E4BA1" w:rsidRPr="00DF6A96" w:rsidRDefault="009E4BA1" w:rsidP="009E4BA1">
      <w:pPr>
        <w:spacing w:after="0" w:line="240" w:lineRule="auto"/>
        <w:ind w:left="2836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E4BA1" w:rsidRDefault="009E4BA1" w:rsidP="009E4BA1">
      <w:pPr>
        <w:spacing w:after="0" w:line="240" w:lineRule="auto"/>
        <w:ind w:left="2836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FB2BC5"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="00D515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51598">
        <w:rPr>
          <w:rFonts w:ascii="Times New Roman" w:hAnsi="Times New Roman"/>
          <w:b/>
          <w:sz w:val="28"/>
          <w:szCs w:val="28"/>
          <w:lang w:val="uk-UA"/>
        </w:rPr>
        <w:tab/>
      </w:r>
      <w:r w:rsidR="00D51598">
        <w:rPr>
          <w:rFonts w:ascii="Times New Roman" w:hAnsi="Times New Roman"/>
          <w:b/>
          <w:sz w:val="28"/>
          <w:szCs w:val="28"/>
          <w:lang w:val="uk-UA"/>
        </w:rPr>
        <w:tab/>
      </w:r>
      <w:r w:rsidR="00D51598">
        <w:rPr>
          <w:rFonts w:ascii="Times New Roman" w:hAnsi="Times New Roman"/>
          <w:b/>
          <w:sz w:val="28"/>
          <w:szCs w:val="28"/>
          <w:lang w:val="uk-UA"/>
        </w:rPr>
        <w:tab/>
      </w:r>
      <w:r w:rsidR="00D51598">
        <w:rPr>
          <w:rFonts w:ascii="Times New Roman" w:hAnsi="Times New Roman"/>
          <w:b/>
          <w:sz w:val="28"/>
          <w:szCs w:val="28"/>
          <w:lang w:val="uk-UA"/>
        </w:rPr>
        <w:tab/>
        <w:t>/</w:t>
      </w:r>
      <w:proofErr w:type="spellStart"/>
      <w:r w:rsidR="00D51598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="00D51598">
        <w:rPr>
          <w:rFonts w:ascii="Times New Roman" w:hAnsi="Times New Roman"/>
          <w:b/>
          <w:sz w:val="28"/>
          <w:szCs w:val="28"/>
          <w:lang w:val="uk-UA"/>
        </w:rPr>
        <w:t>/</w:t>
      </w:r>
    </w:p>
    <w:p w:rsidR="009E4BA1" w:rsidRPr="00D51598" w:rsidRDefault="009E4BA1" w:rsidP="009E4BA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51598">
        <w:rPr>
          <w:rFonts w:ascii="Times New Roman" w:hAnsi="Times New Roman"/>
          <w:b/>
          <w:sz w:val="28"/>
          <w:szCs w:val="28"/>
          <w:lang w:val="uk-UA"/>
        </w:rPr>
        <w:t xml:space="preserve">00.00.2022 </w:t>
      </w:r>
      <w:r w:rsidRPr="00D51598">
        <w:rPr>
          <w:rFonts w:ascii="Times New Roman" w:hAnsi="Times New Roman"/>
          <w:b/>
          <w:sz w:val="28"/>
          <w:szCs w:val="28"/>
          <w:lang w:val="uk-UA"/>
        </w:rPr>
        <w:tab/>
      </w:r>
      <w:r w:rsidRPr="00D51598">
        <w:rPr>
          <w:rFonts w:ascii="Times New Roman" w:hAnsi="Times New Roman"/>
          <w:b/>
          <w:sz w:val="28"/>
          <w:szCs w:val="28"/>
          <w:lang w:val="uk-UA"/>
        </w:rPr>
        <w:tab/>
      </w:r>
      <w:r w:rsidRPr="00D51598">
        <w:rPr>
          <w:rFonts w:ascii="Times New Roman" w:hAnsi="Times New Roman"/>
          <w:b/>
          <w:sz w:val="28"/>
          <w:szCs w:val="28"/>
          <w:lang w:val="uk-UA"/>
        </w:rPr>
        <w:tab/>
      </w:r>
      <w:r w:rsidRPr="00D51598">
        <w:rPr>
          <w:rFonts w:ascii="Times New Roman" w:hAnsi="Times New Roman"/>
          <w:b/>
          <w:sz w:val="28"/>
          <w:szCs w:val="28"/>
          <w:lang w:val="uk-UA"/>
        </w:rPr>
        <w:tab/>
      </w:r>
      <w:r w:rsidRPr="00D51598">
        <w:rPr>
          <w:rFonts w:ascii="Times New Roman" w:hAnsi="Times New Roman"/>
          <w:b/>
          <w:sz w:val="28"/>
          <w:szCs w:val="28"/>
          <w:lang w:val="uk-UA"/>
        </w:rPr>
        <w:tab/>
      </w:r>
      <w:r w:rsidRPr="00D51598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       </w:t>
      </w:r>
      <w:r w:rsidRPr="00D51598">
        <w:rPr>
          <w:rFonts w:ascii="Times New Roman" w:hAnsi="Times New Roman"/>
          <w:b/>
          <w:sz w:val="28"/>
          <w:szCs w:val="28"/>
          <w:highlight w:val="yellow"/>
          <w:lang w:val="uk-UA"/>
        </w:rPr>
        <w:t>№</w:t>
      </w:r>
      <w:r w:rsidRPr="00D51598">
        <w:rPr>
          <w:rFonts w:ascii="Times New Roman" w:hAnsi="Times New Roman"/>
          <w:b/>
          <w:sz w:val="28"/>
          <w:szCs w:val="28"/>
          <w:lang w:val="uk-UA"/>
        </w:rPr>
        <w:t>00-00/</w:t>
      </w:r>
      <w:r w:rsidRPr="00D5159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51598">
        <w:rPr>
          <w:rFonts w:ascii="Times New Roman" w:hAnsi="Times New Roman"/>
          <w:b/>
          <w:sz w:val="28"/>
          <w:szCs w:val="28"/>
          <w:lang w:val="uk-UA"/>
        </w:rPr>
        <w:t>ІІІ</w:t>
      </w:r>
    </w:p>
    <w:p w:rsidR="009E4BA1" w:rsidRPr="00D51598" w:rsidRDefault="009E4BA1" w:rsidP="009E4BA1">
      <w:pPr>
        <w:rPr>
          <w:rFonts w:ascii="Times New Roman" w:hAnsi="Times New Roman"/>
          <w:lang w:val="uk-UA"/>
        </w:rPr>
      </w:pPr>
      <w:proofErr w:type="spellStart"/>
      <w:r w:rsidRPr="00D51598">
        <w:rPr>
          <w:rFonts w:ascii="Times New Roman" w:hAnsi="Times New Roman"/>
          <w:b/>
          <w:sz w:val="28"/>
          <w:szCs w:val="28"/>
          <w:lang w:val="uk-UA"/>
        </w:rPr>
        <w:t>с.Степанки</w:t>
      </w:r>
      <w:proofErr w:type="spellEnd"/>
    </w:p>
    <w:p w:rsidR="002A012D" w:rsidRPr="00D51598" w:rsidRDefault="002A012D" w:rsidP="002A012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59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 </w:t>
      </w:r>
      <w:proofErr w:type="spellStart"/>
      <w:r w:rsidRPr="00D5159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утворення</w:t>
      </w:r>
      <w:proofErr w:type="spellEnd"/>
      <w:r w:rsidRPr="00D5159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159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постійно</w:t>
      </w:r>
      <w:proofErr w:type="spellEnd"/>
      <w:r w:rsidRPr="00D5159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159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діючої</w:t>
      </w:r>
      <w:proofErr w:type="spellEnd"/>
      <w:r w:rsidRPr="00D5159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159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комісії</w:t>
      </w:r>
      <w:proofErr w:type="spellEnd"/>
      <w:r w:rsidRPr="00D5159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з</w:t>
      </w:r>
    </w:p>
    <w:p w:rsidR="002A012D" w:rsidRPr="00D51598" w:rsidRDefault="002A012D" w:rsidP="002A012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5159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питань</w:t>
      </w:r>
      <w:proofErr w:type="spellEnd"/>
      <w:r w:rsidRPr="00D5159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159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поводження</w:t>
      </w:r>
      <w:proofErr w:type="spellEnd"/>
      <w:r w:rsidRPr="00D5159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D5159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безхазяйними</w:t>
      </w:r>
      <w:proofErr w:type="spellEnd"/>
      <w:r w:rsidRPr="00D5159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159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відходами</w:t>
      </w:r>
      <w:proofErr w:type="spellEnd"/>
    </w:p>
    <w:p w:rsidR="00CC6BCC" w:rsidRPr="00D51598" w:rsidRDefault="002A012D" w:rsidP="002A012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D5159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на </w:t>
      </w:r>
      <w:proofErr w:type="spellStart"/>
      <w:r w:rsidRPr="00D5159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території</w:t>
      </w:r>
      <w:proofErr w:type="spellEnd"/>
      <w:r w:rsidRPr="00D5159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C6BCC" w:rsidRPr="00D5159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Степанківської сільської </w:t>
      </w:r>
    </w:p>
    <w:p w:rsidR="002A012D" w:rsidRPr="00D51598" w:rsidRDefault="00CC6BCC" w:rsidP="002A012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D5159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територіальної громади</w:t>
      </w:r>
    </w:p>
    <w:p w:rsidR="00386404" w:rsidRPr="00D51598" w:rsidRDefault="00386404" w:rsidP="002A01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12D" w:rsidRPr="00D51598" w:rsidRDefault="002A012D" w:rsidP="00D515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51598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</w:t>
      </w:r>
      <w:r w:rsidR="00386404" w:rsidRPr="00D515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54 частини 1  статті</w:t>
      </w:r>
      <w:r w:rsidRPr="00D515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 </w:t>
      </w:r>
      <w:r w:rsidR="00386404" w:rsidRPr="00D515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 7 -1 частини б статті </w:t>
      </w:r>
      <w:r w:rsidRPr="00D515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33 Закону України «Про місцеве самоврядування в Україні»,  </w:t>
      </w:r>
      <w:r w:rsidR="00386404" w:rsidRPr="00D515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пункту е частини 1 статті 19 </w:t>
      </w:r>
      <w:r w:rsidRPr="00D515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Закону України «Про охорону навколишнього природного середовища», </w:t>
      </w:r>
      <w:r w:rsidR="00386404" w:rsidRPr="00D515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статті 12, статті 21 Закону України </w:t>
      </w:r>
      <w:r w:rsidRPr="00D515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«Про відходи», Порядку виявлення та обліку безхазяйних відходів, затвердженого постановою </w:t>
      </w:r>
      <w:proofErr w:type="spellStart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>Кабінету</w:t>
      </w:r>
      <w:proofErr w:type="spellEnd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>Міністрів</w:t>
      </w:r>
      <w:proofErr w:type="spellEnd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proofErr w:type="spellEnd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86404" w:rsidRPr="00D51598">
        <w:rPr>
          <w:rFonts w:ascii="Times New Roman" w:eastAsia="Times New Roman" w:hAnsi="Times New Roman"/>
          <w:sz w:val="28"/>
          <w:szCs w:val="28"/>
          <w:lang w:eastAsia="ru-RU"/>
        </w:rPr>
        <w:t>ід</w:t>
      </w:r>
      <w:proofErr w:type="spellEnd"/>
      <w:r w:rsidR="00386404" w:rsidRPr="00D51598">
        <w:rPr>
          <w:rFonts w:ascii="Times New Roman" w:eastAsia="Times New Roman" w:hAnsi="Times New Roman"/>
          <w:sz w:val="28"/>
          <w:szCs w:val="28"/>
          <w:lang w:eastAsia="ru-RU"/>
        </w:rPr>
        <w:t xml:space="preserve"> 03.08.1998 №1217 </w:t>
      </w:r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 xml:space="preserve">, Порядку </w:t>
      </w:r>
      <w:proofErr w:type="spellStart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>ведення</w:t>
      </w:r>
      <w:proofErr w:type="spellEnd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державного </w:t>
      </w:r>
      <w:proofErr w:type="spellStart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>обліку</w:t>
      </w:r>
      <w:proofErr w:type="spellEnd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>паспортизації</w:t>
      </w:r>
      <w:proofErr w:type="spellEnd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>відходів</w:t>
      </w:r>
      <w:proofErr w:type="spellEnd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>затвердженого</w:t>
      </w:r>
      <w:proofErr w:type="spellEnd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>постановою</w:t>
      </w:r>
      <w:proofErr w:type="spellEnd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>Кабінету</w:t>
      </w:r>
      <w:proofErr w:type="spellEnd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>Міністрів</w:t>
      </w:r>
      <w:proofErr w:type="spellEnd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proofErr w:type="spellEnd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>ві</w:t>
      </w:r>
      <w:r w:rsidR="00386404" w:rsidRPr="00D5159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="00386404" w:rsidRPr="00D51598">
        <w:rPr>
          <w:rFonts w:ascii="Times New Roman" w:eastAsia="Times New Roman" w:hAnsi="Times New Roman"/>
          <w:sz w:val="28"/>
          <w:szCs w:val="28"/>
          <w:lang w:eastAsia="ru-RU"/>
        </w:rPr>
        <w:t xml:space="preserve"> 01.11.1999 №2034 </w:t>
      </w:r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 xml:space="preserve">та з метою </w:t>
      </w:r>
      <w:proofErr w:type="spellStart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>зменшення</w:t>
      </w:r>
      <w:proofErr w:type="spellEnd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>обсягів</w:t>
      </w:r>
      <w:proofErr w:type="spellEnd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>утворення</w:t>
      </w:r>
      <w:proofErr w:type="spellEnd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>відходів</w:t>
      </w:r>
      <w:proofErr w:type="spellEnd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>посилення</w:t>
      </w:r>
      <w:proofErr w:type="spellEnd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контролю за </w:t>
      </w:r>
      <w:proofErr w:type="spellStart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>екологічним</w:t>
      </w:r>
      <w:proofErr w:type="spellEnd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станом </w:t>
      </w:r>
      <w:proofErr w:type="spellStart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>місць</w:t>
      </w:r>
      <w:proofErr w:type="spellEnd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>утворення</w:t>
      </w:r>
      <w:proofErr w:type="spellEnd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>видалення</w:t>
      </w:r>
      <w:proofErr w:type="spellEnd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>відходів</w:t>
      </w:r>
      <w:proofErr w:type="spellEnd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>оцінки</w:t>
      </w:r>
      <w:proofErr w:type="spellEnd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>їх</w:t>
      </w:r>
      <w:proofErr w:type="spellEnd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>впливу</w:t>
      </w:r>
      <w:proofErr w:type="spellEnd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>навколишнє</w:t>
      </w:r>
      <w:proofErr w:type="spellEnd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>природне</w:t>
      </w:r>
      <w:proofErr w:type="spellEnd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>середовище</w:t>
      </w:r>
      <w:proofErr w:type="spellEnd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>здоров’я</w:t>
      </w:r>
      <w:proofErr w:type="spellEnd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51598">
        <w:rPr>
          <w:rFonts w:ascii="Times New Roman" w:eastAsia="Times New Roman" w:hAnsi="Times New Roman"/>
          <w:sz w:val="28"/>
          <w:szCs w:val="28"/>
          <w:lang w:eastAsia="ru-RU"/>
        </w:rPr>
        <w:t>людини</w:t>
      </w:r>
      <w:proofErr w:type="spellEnd"/>
      <w:r w:rsidRPr="00D515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7713A7" w:rsidRPr="00D5159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</w:t>
      </w:r>
      <w:r w:rsidR="00962ABF" w:rsidRPr="00D515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агоустрою, енергозбереження та </w:t>
      </w:r>
      <w:r w:rsidR="007713A7" w:rsidRPr="00D515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транспорту, комунальної власності, житлово-комунального господарства, сільська рада </w:t>
      </w:r>
    </w:p>
    <w:p w:rsidR="002A012D" w:rsidRPr="00D51598" w:rsidRDefault="002A012D" w:rsidP="0038640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5159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2A012D" w:rsidRPr="00D51598" w:rsidRDefault="002A012D" w:rsidP="003864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515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Утворити постійно діючу комісію з питань поводження з безхазяйними відходами на території Степанківської сільської ради </w:t>
      </w:r>
      <w:r w:rsidR="00962ABF" w:rsidRPr="00D51598">
        <w:rPr>
          <w:rFonts w:ascii="Times New Roman" w:eastAsia="Times New Roman" w:hAnsi="Times New Roman"/>
          <w:sz w:val="28"/>
          <w:szCs w:val="28"/>
          <w:lang w:val="uk-UA" w:eastAsia="ru-RU"/>
        </w:rPr>
        <w:t>згідно додатку 1.</w:t>
      </w:r>
    </w:p>
    <w:p w:rsidR="00BE65D9" w:rsidRPr="00D51598" w:rsidRDefault="002A012D" w:rsidP="00962A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515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Затвердити Положення про постійно діючу комісію з питань поводження з безхазяйними відходами на території Степанківської сільської ради </w:t>
      </w:r>
      <w:r w:rsidR="00962ABF" w:rsidRPr="00D51598">
        <w:rPr>
          <w:rFonts w:ascii="Times New Roman" w:eastAsia="Times New Roman" w:hAnsi="Times New Roman"/>
          <w:sz w:val="28"/>
          <w:szCs w:val="28"/>
          <w:lang w:val="uk-UA" w:eastAsia="ru-RU"/>
        </w:rPr>
        <w:t>згідно додатку 2.</w:t>
      </w:r>
    </w:p>
    <w:p w:rsidR="002A012D" w:rsidRPr="00D51598" w:rsidRDefault="002A012D" w:rsidP="00962A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515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 Затвердити Порядок виявлення та обліку безхазяйних відходів на території Степанківської сільської ради </w:t>
      </w:r>
      <w:r w:rsidR="00962ABF" w:rsidRPr="00D51598">
        <w:rPr>
          <w:rFonts w:ascii="Times New Roman" w:eastAsia="Times New Roman" w:hAnsi="Times New Roman"/>
          <w:sz w:val="28"/>
          <w:szCs w:val="28"/>
          <w:lang w:val="uk-UA" w:eastAsia="ru-RU"/>
        </w:rPr>
        <w:t>згідно додатку 3.</w:t>
      </w:r>
    </w:p>
    <w:p w:rsidR="00386404" w:rsidRPr="00D51598" w:rsidRDefault="002A012D" w:rsidP="00D515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515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4. </w:t>
      </w:r>
      <w:r w:rsidR="00386404" w:rsidRPr="00D515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Затвердити акт </w:t>
      </w:r>
      <w:r w:rsidR="00386404" w:rsidRPr="00D5159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засідання постійно діючої комісії з питань поводження з безхазяйними відходами на території Степанківської територіальної громади </w:t>
      </w:r>
      <w:r w:rsidR="00962ABF" w:rsidRPr="00D515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згідно додатку </w:t>
      </w:r>
      <w:r w:rsidR="00386404" w:rsidRPr="00D5159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4.</w:t>
      </w:r>
    </w:p>
    <w:p w:rsidR="002A012D" w:rsidRPr="00D51598" w:rsidRDefault="00386404" w:rsidP="003864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51598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BE65D9" w:rsidRPr="00D515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Контроль за виконанням рішення покласти </w:t>
      </w:r>
      <w:r w:rsidR="007713A7" w:rsidRPr="00D51598">
        <w:rPr>
          <w:rFonts w:ascii="Times New Roman" w:eastAsia="Times New Roman" w:hAnsi="Times New Roman"/>
          <w:sz w:val="28"/>
          <w:szCs w:val="28"/>
          <w:lang w:val="uk-UA" w:eastAsia="ru-RU"/>
        </w:rPr>
        <w:t>на комісію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Pr="00D5159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BB5563" w:rsidRPr="00D51598" w:rsidRDefault="00BB5563" w:rsidP="002A012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012D" w:rsidRPr="00D51598" w:rsidRDefault="002A012D" w:rsidP="002A012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51598">
        <w:rPr>
          <w:rFonts w:ascii="Times New Roman" w:hAnsi="Times New Roman"/>
          <w:sz w:val="28"/>
          <w:szCs w:val="28"/>
          <w:lang w:val="uk-UA"/>
        </w:rPr>
        <w:t xml:space="preserve">Сільський голова </w:t>
      </w:r>
      <w:r w:rsidR="00BE65D9" w:rsidRPr="00D515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  <w:r w:rsidRPr="00D51598">
        <w:rPr>
          <w:rFonts w:ascii="Times New Roman" w:hAnsi="Times New Roman"/>
          <w:sz w:val="28"/>
          <w:szCs w:val="28"/>
          <w:lang w:val="uk-UA"/>
        </w:rPr>
        <w:t>Ігор ЧЕКАЛЕНКО</w:t>
      </w:r>
    </w:p>
    <w:p w:rsidR="00BE65D9" w:rsidRDefault="00BE65D9" w:rsidP="003C4FAF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4"/>
          <w:szCs w:val="28"/>
          <w:lang w:val="uk-UA"/>
        </w:rPr>
        <w:lastRenderedPageBreak/>
        <w:t>Додаток 1</w:t>
      </w:r>
    </w:p>
    <w:p w:rsidR="003C4FAF" w:rsidRDefault="00BE65D9" w:rsidP="003C4FAF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до рішення  сесії </w:t>
      </w:r>
    </w:p>
    <w:p w:rsidR="003C4FAF" w:rsidRDefault="00BE65D9" w:rsidP="003C4FAF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Степанківської </w:t>
      </w:r>
      <w:r w:rsidR="003C4FAF">
        <w:rPr>
          <w:rFonts w:ascii="Times New Roman" w:hAnsi="Times New Roman"/>
          <w:sz w:val="24"/>
          <w:szCs w:val="28"/>
          <w:lang w:val="uk-UA"/>
        </w:rPr>
        <w:t>сільської ради</w:t>
      </w:r>
    </w:p>
    <w:p w:rsidR="00BE65D9" w:rsidRPr="00BE65D9" w:rsidRDefault="00BE65D9" w:rsidP="003C4FA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E65D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="003C4FAF">
        <w:rPr>
          <w:rFonts w:ascii="Times New Roman" w:hAnsi="Times New Roman"/>
          <w:sz w:val="28"/>
          <w:szCs w:val="28"/>
          <w:lang w:val="uk-UA"/>
        </w:rPr>
        <w:t xml:space="preserve"> 00-00/</w:t>
      </w:r>
      <w:r w:rsidR="003C4FAF" w:rsidRPr="003C4FA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3C4FAF" w:rsidRPr="003C4FAF">
        <w:rPr>
          <w:rFonts w:ascii="Times New Roman" w:eastAsia="Times New Roman" w:hAnsi="Times New Roman"/>
          <w:sz w:val="28"/>
          <w:szCs w:val="28"/>
          <w:lang w:val="en-US"/>
        </w:rPr>
        <w:t>VII</w:t>
      </w:r>
      <w:r w:rsidR="003C4FAF" w:rsidRPr="003C4F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="003C4FAF">
        <w:rPr>
          <w:rFonts w:ascii="Times New Roman" w:eastAsia="Times New Roman" w:hAnsi="Times New Roman"/>
          <w:sz w:val="28"/>
          <w:szCs w:val="28"/>
          <w:lang w:val="uk-UA"/>
        </w:rPr>
        <w:t xml:space="preserve"> від 00.00.0000</w:t>
      </w:r>
    </w:p>
    <w:p w:rsidR="007713A7" w:rsidRDefault="007713A7" w:rsidP="00BE65D9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E65D9" w:rsidRPr="00BE65D9" w:rsidRDefault="00BE65D9" w:rsidP="007713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E65D9">
        <w:rPr>
          <w:rFonts w:ascii="Times New Roman" w:hAnsi="Times New Roman"/>
          <w:b/>
          <w:bCs/>
          <w:sz w:val="28"/>
          <w:szCs w:val="28"/>
          <w:lang w:val="uk-UA"/>
        </w:rPr>
        <w:t>Склад комісії</w:t>
      </w:r>
    </w:p>
    <w:p w:rsidR="00BE65D9" w:rsidRPr="00BE65D9" w:rsidRDefault="00BE65D9" w:rsidP="007713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E65D9">
        <w:rPr>
          <w:rFonts w:ascii="Times New Roman" w:hAnsi="Times New Roman"/>
          <w:b/>
          <w:bCs/>
          <w:sz w:val="28"/>
          <w:szCs w:val="28"/>
          <w:lang w:val="uk-UA"/>
        </w:rPr>
        <w:t>з питань поводження з безхазяйними відходами</w:t>
      </w:r>
    </w:p>
    <w:p w:rsidR="00BE65D9" w:rsidRDefault="00BE65D9" w:rsidP="007713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E65D9">
        <w:rPr>
          <w:rFonts w:ascii="Times New Roman" w:hAnsi="Times New Roman"/>
          <w:b/>
          <w:bCs/>
          <w:sz w:val="28"/>
          <w:szCs w:val="28"/>
          <w:lang w:val="uk-UA"/>
        </w:rPr>
        <w:t xml:space="preserve">на території </w:t>
      </w:r>
      <w:r w:rsidR="007713A7">
        <w:rPr>
          <w:rFonts w:ascii="Times New Roman" w:hAnsi="Times New Roman"/>
          <w:b/>
          <w:bCs/>
          <w:sz w:val="28"/>
          <w:szCs w:val="28"/>
          <w:lang w:val="uk-UA"/>
        </w:rPr>
        <w:t>Степанківської сільської</w:t>
      </w:r>
      <w:r w:rsidRPr="00BE65D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CC6BCC">
        <w:rPr>
          <w:rFonts w:ascii="Times New Roman" w:hAnsi="Times New Roman"/>
          <w:b/>
          <w:bCs/>
          <w:sz w:val="28"/>
          <w:szCs w:val="28"/>
          <w:lang w:val="uk-UA"/>
        </w:rPr>
        <w:t>територіальної громади</w:t>
      </w:r>
    </w:p>
    <w:p w:rsidR="00AA3C26" w:rsidRDefault="00AA3C26" w:rsidP="007713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A3C26" w:rsidRDefault="00AA3C26" w:rsidP="00AA3C2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A3C26">
        <w:rPr>
          <w:rFonts w:ascii="Times New Roman" w:hAnsi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7713A7" w:rsidRPr="00BE65D9" w:rsidRDefault="007713A7" w:rsidP="007713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80" w:type="dxa"/>
        <w:tblBorders>
          <w:top w:val="single" w:sz="6" w:space="0" w:color="E9ECEF"/>
          <w:left w:val="single" w:sz="6" w:space="0" w:color="E9ECEF"/>
          <w:bottom w:val="single" w:sz="6" w:space="0" w:color="E9ECEF"/>
          <w:right w:val="single" w:sz="6" w:space="0" w:color="E9ECE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5"/>
        <w:gridCol w:w="751"/>
        <w:gridCol w:w="5644"/>
      </w:tblGrid>
      <w:tr w:rsidR="00BE65D9" w:rsidRPr="00BE65D9" w:rsidTr="00544678">
        <w:trPr>
          <w:trHeight w:val="823"/>
        </w:trPr>
        <w:tc>
          <w:tcPr>
            <w:tcW w:w="318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E65D9" w:rsidRPr="00BE65D9" w:rsidRDefault="007713A7" w:rsidP="007713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Мусієнко </w:t>
            </w:r>
            <w:r w:rsidR="00AA3C26">
              <w:rPr>
                <w:rFonts w:ascii="Times New Roman" w:hAnsi="Times New Roman"/>
                <w:sz w:val="28"/>
                <w:szCs w:val="28"/>
                <w:lang w:val="uk-UA"/>
              </w:rPr>
              <w:t>Олександр Якович</w:t>
            </w:r>
          </w:p>
        </w:tc>
        <w:tc>
          <w:tcPr>
            <w:tcW w:w="751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E65D9" w:rsidRPr="00BE65D9" w:rsidRDefault="00BE65D9" w:rsidP="00937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5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4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E65D9" w:rsidRPr="00AA3C26" w:rsidRDefault="00BE65D9" w:rsidP="00AA3C2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65D9">
              <w:rPr>
                <w:rFonts w:ascii="Times New Roman" w:hAnsi="Times New Roman"/>
                <w:sz w:val="28"/>
                <w:szCs w:val="28"/>
              </w:rPr>
              <w:t xml:space="preserve">заступник </w:t>
            </w:r>
            <w:r w:rsidR="00AA3C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сільського голови з питань</w:t>
            </w:r>
            <w:r w:rsidR="00AA3C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3C26">
              <w:rPr>
                <w:rFonts w:ascii="Times New Roman" w:hAnsi="Times New Roman"/>
                <w:sz w:val="28"/>
                <w:szCs w:val="28"/>
                <w:lang w:val="uk-UA"/>
              </w:rPr>
              <w:t>діяльності виконавчих органів ради</w:t>
            </w:r>
          </w:p>
        </w:tc>
      </w:tr>
      <w:tr w:rsidR="00AA3C26" w:rsidRPr="00BE65D9" w:rsidTr="00544678">
        <w:trPr>
          <w:trHeight w:val="823"/>
        </w:trPr>
        <w:tc>
          <w:tcPr>
            <w:tcW w:w="9580" w:type="dxa"/>
            <w:gridSpan w:val="3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</w:tcPr>
          <w:p w:rsidR="00AA3C26" w:rsidRPr="00AA3C26" w:rsidRDefault="001A0898" w:rsidP="00AA3C2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A279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Секретар комісії:</w:t>
            </w:r>
          </w:p>
        </w:tc>
      </w:tr>
      <w:tr w:rsidR="00BE65D9" w:rsidRPr="00BE65D9" w:rsidTr="00544678">
        <w:trPr>
          <w:trHeight w:val="500"/>
        </w:trPr>
        <w:tc>
          <w:tcPr>
            <w:tcW w:w="318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E65D9" w:rsidRPr="009373BA" w:rsidRDefault="009373BA" w:rsidP="00BE65D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Мирончук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Вікторія Миколаївна</w:t>
            </w:r>
          </w:p>
        </w:tc>
        <w:tc>
          <w:tcPr>
            <w:tcW w:w="751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E65D9" w:rsidRPr="00BE65D9" w:rsidRDefault="00BE65D9" w:rsidP="00937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5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4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E65D9" w:rsidRPr="009373BA" w:rsidRDefault="009373BA" w:rsidP="00BE65D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</w:t>
            </w:r>
            <w:r w:rsidR="002B08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 виконавчого комітету Степанківської сільської ради. </w:t>
            </w:r>
          </w:p>
        </w:tc>
      </w:tr>
      <w:tr w:rsidR="00BE65D9" w:rsidRPr="00BE65D9" w:rsidTr="00544678">
        <w:trPr>
          <w:trHeight w:val="500"/>
        </w:trPr>
        <w:tc>
          <w:tcPr>
            <w:tcW w:w="9580" w:type="dxa"/>
            <w:gridSpan w:val="3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E65D9" w:rsidRPr="00BE65D9" w:rsidRDefault="00BE65D9" w:rsidP="00BE65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5D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Члени </w:t>
            </w:r>
            <w:proofErr w:type="spellStart"/>
            <w:r w:rsidRPr="00BE65D9">
              <w:rPr>
                <w:rFonts w:ascii="Times New Roman" w:hAnsi="Times New Roman"/>
                <w:b/>
                <w:bCs/>
                <w:sz w:val="28"/>
                <w:szCs w:val="28"/>
              </w:rPr>
              <w:t>комісії</w:t>
            </w:r>
            <w:proofErr w:type="spellEnd"/>
            <w:r w:rsidRPr="00BE65D9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BE65D9" w:rsidRPr="00BE65D9" w:rsidTr="00544678">
        <w:trPr>
          <w:trHeight w:val="464"/>
        </w:trPr>
        <w:tc>
          <w:tcPr>
            <w:tcW w:w="318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E65D9" w:rsidRPr="000E558A" w:rsidRDefault="000E558A" w:rsidP="00BE65D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Величко Юлія Олександрівна</w:t>
            </w:r>
          </w:p>
        </w:tc>
        <w:tc>
          <w:tcPr>
            <w:tcW w:w="751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E65D9" w:rsidRPr="00BE65D9" w:rsidRDefault="00BE65D9" w:rsidP="00937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5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4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E65D9" w:rsidRPr="000E558A" w:rsidRDefault="000E558A" w:rsidP="00BE65D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завідувач сектору </w:t>
            </w:r>
          </w:p>
        </w:tc>
      </w:tr>
      <w:tr w:rsidR="000E558A" w:rsidRPr="00D51598" w:rsidTr="00544678">
        <w:trPr>
          <w:trHeight w:val="464"/>
        </w:trPr>
        <w:tc>
          <w:tcPr>
            <w:tcW w:w="318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</w:tcPr>
          <w:p w:rsidR="000E558A" w:rsidRPr="000E558A" w:rsidRDefault="000E558A" w:rsidP="00BE65D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Кукла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Олександра Петрівна</w:t>
            </w:r>
          </w:p>
        </w:tc>
        <w:tc>
          <w:tcPr>
            <w:tcW w:w="751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</w:tcPr>
          <w:p w:rsidR="000E558A" w:rsidRPr="000E558A" w:rsidRDefault="000E558A" w:rsidP="009373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4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</w:tcPr>
          <w:p w:rsidR="000E558A" w:rsidRPr="000E558A" w:rsidRDefault="000E558A" w:rsidP="00BE65D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Спеціаліст І категорії відділу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 виконавчого комітету Степанківської сільської ради.</w:t>
            </w:r>
          </w:p>
        </w:tc>
      </w:tr>
      <w:tr w:rsidR="00BE65D9" w:rsidRPr="00BE65D9" w:rsidTr="00544678">
        <w:trPr>
          <w:trHeight w:val="965"/>
        </w:trPr>
        <w:tc>
          <w:tcPr>
            <w:tcW w:w="318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E65D9" w:rsidRPr="002821AA" w:rsidRDefault="00BE65D9" w:rsidP="00BE65D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65D9">
              <w:rPr>
                <w:rFonts w:ascii="Times New Roman" w:hAnsi="Times New Roman"/>
                <w:sz w:val="28"/>
                <w:szCs w:val="28"/>
              </w:rPr>
              <w:t> </w:t>
            </w:r>
            <w:r w:rsidR="00962ABF">
              <w:rPr>
                <w:rFonts w:ascii="Times New Roman" w:hAnsi="Times New Roman"/>
                <w:sz w:val="28"/>
                <w:szCs w:val="28"/>
                <w:lang w:val="uk-UA"/>
              </w:rPr>
              <w:t>Давиденко Юрій Анатолійович</w:t>
            </w:r>
          </w:p>
        </w:tc>
        <w:tc>
          <w:tcPr>
            <w:tcW w:w="751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E65D9" w:rsidRPr="00BE65D9" w:rsidRDefault="00BE65D9" w:rsidP="00937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5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4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E65D9" w:rsidRPr="002821AA" w:rsidRDefault="002821AA" w:rsidP="00BE65D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поліцейський офіцер громади</w:t>
            </w:r>
          </w:p>
        </w:tc>
      </w:tr>
      <w:tr w:rsidR="00BE65D9" w:rsidRPr="00BE65D9" w:rsidTr="00544678">
        <w:trPr>
          <w:trHeight w:val="1001"/>
        </w:trPr>
        <w:tc>
          <w:tcPr>
            <w:tcW w:w="318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E65D9" w:rsidRPr="00CD45C8" w:rsidRDefault="00BE65D9" w:rsidP="00BE65D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65D9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="00CD45C8">
              <w:rPr>
                <w:rFonts w:ascii="Times New Roman" w:hAnsi="Times New Roman"/>
                <w:sz w:val="28"/>
                <w:szCs w:val="28"/>
                <w:lang w:val="uk-UA"/>
              </w:rPr>
              <w:t>Миколенко</w:t>
            </w:r>
            <w:proofErr w:type="spellEnd"/>
            <w:r w:rsidR="00CD45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Іванович</w:t>
            </w:r>
          </w:p>
        </w:tc>
        <w:tc>
          <w:tcPr>
            <w:tcW w:w="751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E65D9" w:rsidRPr="00BE65D9" w:rsidRDefault="00BE65D9" w:rsidP="00937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5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4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E65D9" w:rsidRPr="00CD45C8" w:rsidRDefault="00CD45C8" w:rsidP="002821A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староста </w:t>
            </w:r>
            <w:proofErr w:type="spellStart"/>
            <w:r w:rsidR="002821AA">
              <w:rPr>
                <w:rFonts w:ascii="Times New Roman" w:hAnsi="Times New Roman"/>
                <w:sz w:val="28"/>
                <w:szCs w:val="28"/>
                <w:lang w:val="uk-UA"/>
              </w:rPr>
              <w:t>Хацьківського</w:t>
            </w:r>
            <w:proofErr w:type="spellEnd"/>
            <w:r w:rsidR="002821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старостинського округу</w:t>
            </w:r>
          </w:p>
        </w:tc>
      </w:tr>
      <w:tr w:rsidR="00BE65D9" w:rsidRPr="00BE65D9" w:rsidTr="00544678">
        <w:trPr>
          <w:trHeight w:val="464"/>
        </w:trPr>
        <w:tc>
          <w:tcPr>
            <w:tcW w:w="318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E65D9" w:rsidRPr="00CD45C8" w:rsidRDefault="00CD45C8" w:rsidP="00BE65D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Лариса Михайлівна</w:t>
            </w:r>
          </w:p>
        </w:tc>
        <w:tc>
          <w:tcPr>
            <w:tcW w:w="751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E65D9" w:rsidRPr="00BE65D9" w:rsidRDefault="00BE65D9" w:rsidP="00937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5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4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E65D9" w:rsidRPr="002821AA" w:rsidRDefault="002821AA" w:rsidP="00BE65D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Головятинського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старостинського округу</w:t>
            </w:r>
          </w:p>
        </w:tc>
      </w:tr>
      <w:tr w:rsidR="00BE65D9" w:rsidRPr="00BE65D9" w:rsidTr="00544678">
        <w:trPr>
          <w:trHeight w:val="500"/>
        </w:trPr>
        <w:tc>
          <w:tcPr>
            <w:tcW w:w="318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E65D9" w:rsidRPr="002821AA" w:rsidRDefault="002821AA" w:rsidP="00BE65D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Федоренко Валентина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Олесіївна</w:t>
            </w:r>
            <w:proofErr w:type="spellEnd"/>
          </w:p>
        </w:tc>
        <w:tc>
          <w:tcPr>
            <w:tcW w:w="751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E65D9" w:rsidRPr="00BE65D9" w:rsidRDefault="00BE65D9" w:rsidP="00937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5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4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E65D9" w:rsidRPr="002821AA" w:rsidRDefault="002821AA" w:rsidP="00BE65D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Зелевківського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старостинського округу</w:t>
            </w:r>
          </w:p>
        </w:tc>
      </w:tr>
      <w:tr w:rsidR="00BE65D9" w:rsidRPr="00BE65D9" w:rsidTr="00544678">
        <w:trPr>
          <w:trHeight w:val="500"/>
        </w:trPr>
        <w:tc>
          <w:tcPr>
            <w:tcW w:w="318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E65D9" w:rsidRPr="000E558A" w:rsidRDefault="000E558A" w:rsidP="00BE65D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Кулик Оксана Борисівна</w:t>
            </w:r>
          </w:p>
        </w:tc>
        <w:tc>
          <w:tcPr>
            <w:tcW w:w="751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E65D9" w:rsidRPr="00BE65D9" w:rsidRDefault="00BE65D9" w:rsidP="00937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5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4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:rsidR="00BE65D9" w:rsidRPr="000E558A" w:rsidRDefault="000E558A" w:rsidP="00BE65D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Депутат Степанківської сільської ради</w:t>
            </w:r>
          </w:p>
        </w:tc>
      </w:tr>
      <w:tr w:rsidR="000E558A" w:rsidRPr="00BE65D9" w:rsidTr="00544678">
        <w:trPr>
          <w:trHeight w:val="500"/>
        </w:trPr>
        <w:tc>
          <w:tcPr>
            <w:tcW w:w="318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</w:tcPr>
          <w:p w:rsidR="000E558A" w:rsidRDefault="000E558A" w:rsidP="00BE65D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1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</w:tcPr>
          <w:p w:rsidR="000E558A" w:rsidRPr="00BE65D9" w:rsidRDefault="000E558A" w:rsidP="00937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</w:tcPr>
          <w:p w:rsidR="000E558A" w:rsidRDefault="000E558A" w:rsidP="00BE65D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558A" w:rsidRPr="00BE65D9" w:rsidTr="00544678">
        <w:trPr>
          <w:trHeight w:val="500"/>
        </w:trPr>
        <w:tc>
          <w:tcPr>
            <w:tcW w:w="318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</w:tcPr>
          <w:p w:rsidR="000E558A" w:rsidRDefault="000E558A" w:rsidP="00BE65D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1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</w:tcPr>
          <w:p w:rsidR="000E558A" w:rsidRPr="00BE65D9" w:rsidRDefault="000E558A" w:rsidP="00937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</w:tcPr>
          <w:p w:rsidR="000E558A" w:rsidRDefault="000E558A" w:rsidP="00BE65D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B5563" w:rsidRDefault="00BB5563" w:rsidP="00BE65D9">
      <w:pPr>
        <w:jc w:val="both"/>
        <w:rPr>
          <w:rFonts w:ascii="Times New Roman" w:hAnsi="Times New Roman"/>
          <w:sz w:val="28"/>
          <w:szCs w:val="28"/>
        </w:rPr>
      </w:pPr>
    </w:p>
    <w:p w:rsidR="00BE65D9" w:rsidRPr="002821AA" w:rsidRDefault="002821AA" w:rsidP="00BE65D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сільської ради                                                                    Інна НЕВГОД</w:t>
      </w:r>
    </w:p>
    <w:p w:rsidR="00BB5563" w:rsidRDefault="00BB5563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55B3D" w:rsidRDefault="00255B3D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55B3D" w:rsidRDefault="00255B3D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55B3D" w:rsidRDefault="00255B3D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55B3D" w:rsidRDefault="00255B3D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55B3D" w:rsidRDefault="00255B3D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55B3D" w:rsidRDefault="00255B3D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55B3D" w:rsidRDefault="00255B3D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55B3D" w:rsidRDefault="00255B3D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55B3D" w:rsidRDefault="00255B3D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55B3D" w:rsidRDefault="00255B3D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55B3D" w:rsidRDefault="00255B3D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55B3D" w:rsidRDefault="00255B3D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55B3D" w:rsidRDefault="00255B3D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55B3D" w:rsidRDefault="00255B3D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55B3D" w:rsidRDefault="00255B3D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55B3D" w:rsidRDefault="00255B3D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55B3D" w:rsidRDefault="00255B3D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55B3D" w:rsidRDefault="00255B3D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55B3D" w:rsidRDefault="00255B3D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55B3D" w:rsidRDefault="00255B3D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55B3D" w:rsidRDefault="00255B3D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55B3D" w:rsidRDefault="00255B3D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55B3D" w:rsidRDefault="00255B3D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55B3D" w:rsidRDefault="00255B3D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55B3D" w:rsidRDefault="00255B3D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55B3D" w:rsidRDefault="00255B3D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55B3D" w:rsidRDefault="00255B3D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55B3D" w:rsidRDefault="00255B3D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55B3D" w:rsidRDefault="00255B3D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55B3D" w:rsidRDefault="00255B3D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55B3D" w:rsidRDefault="00255B3D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55B3D" w:rsidRDefault="00255B3D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55B3D" w:rsidRDefault="00255B3D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55B3D" w:rsidRDefault="00255B3D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55B3D" w:rsidRDefault="00255B3D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55B3D" w:rsidRDefault="00255B3D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55B3D" w:rsidRDefault="00255B3D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55B3D" w:rsidRDefault="00255B3D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55B3D" w:rsidRDefault="00255B3D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BB5563" w:rsidRDefault="00BB5563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821AA" w:rsidRDefault="002821AA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lastRenderedPageBreak/>
        <w:t>Додаток 2</w:t>
      </w:r>
    </w:p>
    <w:p w:rsidR="002821AA" w:rsidRDefault="002821AA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до рішення  сесії </w:t>
      </w:r>
    </w:p>
    <w:p w:rsidR="002821AA" w:rsidRDefault="002821AA" w:rsidP="002821AA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Степанківської сільської ради</w:t>
      </w:r>
    </w:p>
    <w:p w:rsidR="002821AA" w:rsidRDefault="002821AA" w:rsidP="002821A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  <w:r w:rsidRPr="00BE65D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№ 00-00/</w:t>
      </w:r>
      <w:r w:rsidRPr="003C4FA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3C4FAF">
        <w:rPr>
          <w:rFonts w:ascii="Times New Roman" w:eastAsia="Times New Roman" w:hAnsi="Times New Roman"/>
          <w:sz w:val="28"/>
          <w:szCs w:val="28"/>
          <w:lang w:val="en-US"/>
        </w:rPr>
        <w:t>VII</w:t>
      </w:r>
      <w:r w:rsidRPr="003C4F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від 00.00.0000</w:t>
      </w:r>
    </w:p>
    <w:p w:rsidR="002821AA" w:rsidRDefault="002821AA" w:rsidP="002821A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2821AA" w:rsidRPr="002821AA" w:rsidRDefault="002821AA" w:rsidP="002821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6BCC" w:rsidRDefault="00CC6BCC" w:rsidP="00CC6BCC">
      <w:pPr>
        <w:pStyle w:val="10"/>
        <w:keepNext/>
        <w:keepLines/>
        <w:shd w:val="clear" w:color="auto" w:fill="auto"/>
        <w:spacing w:before="0"/>
      </w:pPr>
      <w:bookmarkStart w:id="1" w:name="bookmark0"/>
      <w:proofErr w:type="spellStart"/>
      <w:r>
        <w:t>Положення</w:t>
      </w:r>
      <w:bookmarkEnd w:id="1"/>
      <w:proofErr w:type="spellEnd"/>
    </w:p>
    <w:p w:rsidR="00CC6BCC" w:rsidRPr="00BE65D9" w:rsidRDefault="00CC6BCC" w:rsidP="00CC6BC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C6BCC">
        <w:rPr>
          <w:rFonts w:ascii="Times New Roman" w:hAnsi="Times New Roman"/>
          <w:b/>
          <w:sz w:val="28"/>
        </w:rPr>
        <w:t xml:space="preserve">про </w:t>
      </w:r>
      <w:proofErr w:type="spellStart"/>
      <w:r w:rsidRPr="00CC6BCC">
        <w:rPr>
          <w:rFonts w:ascii="Times New Roman" w:hAnsi="Times New Roman"/>
          <w:b/>
          <w:sz w:val="28"/>
        </w:rPr>
        <w:t>постійно</w:t>
      </w:r>
      <w:proofErr w:type="spellEnd"/>
      <w:r w:rsidRPr="00CC6BCC">
        <w:rPr>
          <w:rFonts w:ascii="Times New Roman" w:hAnsi="Times New Roman"/>
          <w:b/>
          <w:sz w:val="28"/>
        </w:rPr>
        <w:t xml:space="preserve"> </w:t>
      </w:r>
      <w:proofErr w:type="spellStart"/>
      <w:r w:rsidRPr="00CC6BCC">
        <w:rPr>
          <w:rFonts w:ascii="Times New Roman" w:hAnsi="Times New Roman"/>
          <w:b/>
          <w:sz w:val="28"/>
        </w:rPr>
        <w:t>діючу</w:t>
      </w:r>
      <w:proofErr w:type="spellEnd"/>
      <w:r w:rsidRPr="00CC6BCC">
        <w:rPr>
          <w:rFonts w:ascii="Times New Roman" w:hAnsi="Times New Roman"/>
          <w:b/>
          <w:sz w:val="28"/>
        </w:rPr>
        <w:t xml:space="preserve"> </w:t>
      </w:r>
      <w:proofErr w:type="spellStart"/>
      <w:r w:rsidRPr="00CC6BCC">
        <w:rPr>
          <w:rFonts w:ascii="Times New Roman" w:hAnsi="Times New Roman"/>
          <w:b/>
          <w:sz w:val="28"/>
        </w:rPr>
        <w:t>комісію</w:t>
      </w:r>
      <w:proofErr w:type="spellEnd"/>
      <w:r w:rsidRPr="00CC6BCC">
        <w:rPr>
          <w:rFonts w:ascii="Times New Roman" w:hAnsi="Times New Roman"/>
          <w:b/>
          <w:sz w:val="28"/>
        </w:rPr>
        <w:t xml:space="preserve"> з </w:t>
      </w:r>
      <w:proofErr w:type="spellStart"/>
      <w:r w:rsidRPr="00CC6BCC">
        <w:rPr>
          <w:rFonts w:ascii="Times New Roman" w:hAnsi="Times New Roman"/>
          <w:b/>
          <w:sz w:val="28"/>
        </w:rPr>
        <w:t>питань</w:t>
      </w:r>
      <w:proofErr w:type="spellEnd"/>
      <w:r w:rsidRPr="00CC6BCC">
        <w:rPr>
          <w:sz w:val="28"/>
        </w:rPr>
        <w:t xml:space="preserve"> </w:t>
      </w:r>
      <w:r w:rsidRPr="00BE65D9">
        <w:rPr>
          <w:rFonts w:ascii="Times New Roman" w:hAnsi="Times New Roman"/>
          <w:b/>
          <w:bCs/>
          <w:sz w:val="28"/>
          <w:szCs w:val="28"/>
          <w:lang w:val="uk-UA"/>
        </w:rPr>
        <w:t>поводження з безхазяйними відходами</w:t>
      </w:r>
    </w:p>
    <w:p w:rsidR="00CC6BCC" w:rsidRDefault="00CC6BCC" w:rsidP="00CC6B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E65D9">
        <w:rPr>
          <w:rFonts w:ascii="Times New Roman" w:hAnsi="Times New Roman"/>
          <w:b/>
          <w:bCs/>
          <w:sz w:val="28"/>
          <w:szCs w:val="28"/>
          <w:lang w:val="uk-UA"/>
        </w:rPr>
        <w:t xml:space="preserve">на території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Степанківської сільської</w:t>
      </w:r>
      <w:r w:rsidRPr="00BE65D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територіальної громади</w:t>
      </w:r>
    </w:p>
    <w:p w:rsidR="00CC6BCC" w:rsidRDefault="00CC6BCC" w:rsidP="00CC6BCC">
      <w:pPr>
        <w:pStyle w:val="40"/>
        <w:shd w:val="clear" w:color="auto" w:fill="auto"/>
        <w:spacing w:after="304"/>
      </w:pPr>
    </w:p>
    <w:p w:rsidR="00CC6BCC" w:rsidRDefault="00CC6BCC" w:rsidP="00CC6BC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98"/>
        </w:tabs>
        <w:spacing w:before="0" w:line="317" w:lineRule="exact"/>
        <w:ind w:left="3440"/>
        <w:jc w:val="both"/>
      </w:pPr>
      <w:bookmarkStart w:id="2" w:name="bookmark1"/>
      <w:proofErr w:type="spellStart"/>
      <w:r>
        <w:t>Загальні</w:t>
      </w:r>
      <w:proofErr w:type="spellEnd"/>
      <w:r>
        <w:t xml:space="preserve"> </w:t>
      </w:r>
      <w:proofErr w:type="spellStart"/>
      <w:r>
        <w:t>положення</w:t>
      </w:r>
      <w:bookmarkEnd w:id="2"/>
      <w:proofErr w:type="spellEnd"/>
    </w:p>
    <w:p w:rsidR="00CC6BCC" w:rsidRDefault="00CC6BCC" w:rsidP="00CC6BCC">
      <w:pPr>
        <w:pStyle w:val="20"/>
        <w:numPr>
          <w:ilvl w:val="1"/>
          <w:numId w:val="1"/>
        </w:numPr>
        <w:shd w:val="clear" w:color="auto" w:fill="auto"/>
        <w:tabs>
          <w:tab w:val="left" w:pos="1323"/>
        </w:tabs>
        <w:ind w:firstLine="780"/>
      </w:pPr>
      <w:proofErr w:type="spellStart"/>
      <w:r>
        <w:t>Це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</w:t>
      </w:r>
      <w:proofErr w:type="spellStart"/>
      <w:r>
        <w:t>розроблене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статті</w:t>
      </w:r>
      <w:proofErr w:type="spellEnd"/>
      <w:r>
        <w:t xml:space="preserve"> 12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відходи</w:t>
      </w:r>
      <w:proofErr w:type="spellEnd"/>
      <w:r>
        <w:t xml:space="preserve">», постанови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03 </w:t>
      </w:r>
      <w:proofErr w:type="spellStart"/>
      <w:r>
        <w:t>серпня</w:t>
      </w:r>
      <w:proofErr w:type="spellEnd"/>
      <w:r>
        <w:t xml:space="preserve"> 1998 року №1217 «Про </w:t>
      </w:r>
      <w:proofErr w:type="spellStart"/>
      <w:r>
        <w:t>затвердження</w:t>
      </w:r>
      <w:proofErr w:type="spellEnd"/>
      <w:r>
        <w:t xml:space="preserve"> порядку </w:t>
      </w:r>
      <w:proofErr w:type="spellStart"/>
      <w:r>
        <w:t>виявлення</w:t>
      </w:r>
      <w:proofErr w:type="spellEnd"/>
      <w:r>
        <w:t xml:space="preserve"> та </w:t>
      </w:r>
      <w:proofErr w:type="spellStart"/>
      <w:r>
        <w:t>обліку</w:t>
      </w:r>
      <w:proofErr w:type="spellEnd"/>
      <w:r>
        <w:t xml:space="preserve"> </w:t>
      </w:r>
      <w:proofErr w:type="spellStart"/>
      <w:r>
        <w:t>безхазяйних</w:t>
      </w:r>
      <w:proofErr w:type="spellEnd"/>
      <w:r>
        <w:t xml:space="preserve"> </w:t>
      </w:r>
      <w:proofErr w:type="spellStart"/>
      <w:r>
        <w:t>відходів</w:t>
      </w:r>
      <w:proofErr w:type="spellEnd"/>
      <w:r>
        <w:t xml:space="preserve">», </w:t>
      </w:r>
      <w:proofErr w:type="spellStart"/>
      <w:r>
        <w:t>якими</w:t>
      </w:r>
      <w:proofErr w:type="spellEnd"/>
      <w:r>
        <w:t xml:space="preserve"> </w:t>
      </w:r>
      <w:proofErr w:type="spellStart"/>
      <w:r>
        <w:t>визначаються</w:t>
      </w:r>
      <w:proofErr w:type="spellEnd"/>
      <w:r>
        <w:t xml:space="preserve">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безхазяйними</w:t>
      </w:r>
      <w:proofErr w:type="spellEnd"/>
      <w:r>
        <w:t xml:space="preserve"> </w:t>
      </w:r>
      <w:proofErr w:type="spellStart"/>
      <w:r>
        <w:t>відходами</w:t>
      </w:r>
      <w:proofErr w:type="spellEnd"/>
      <w:r>
        <w:t>.</w:t>
      </w:r>
    </w:p>
    <w:p w:rsidR="00CC6BCC" w:rsidRDefault="00CC6BCC" w:rsidP="00CC6BCC">
      <w:pPr>
        <w:pStyle w:val="20"/>
        <w:numPr>
          <w:ilvl w:val="1"/>
          <w:numId w:val="1"/>
        </w:numPr>
        <w:shd w:val="clear" w:color="auto" w:fill="auto"/>
        <w:tabs>
          <w:tab w:val="left" w:pos="1319"/>
        </w:tabs>
        <w:ind w:firstLine="780"/>
      </w:pPr>
      <w:proofErr w:type="spellStart"/>
      <w:r>
        <w:t>Безхазяйними</w:t>
      </w:r>
      <w:proofErr w:type="spellEnd"/>
      <w:r>
        <w:t xml:space="preserve"> </w:t>
      </w:r>
      <w:proofErr w:type="spellStart"/>
      <w:r>
        <w:t>вважаються</w:t>
      </w:r>
      <w:proofErr w:type="spellEnd"/>
      <w:r>
        <w:t xml:space="preserve"> </w:t>
      </w:r>
      <w:proofErr w:type="spellStart"/>
      <w:r>
        <w:t>відходи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не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власника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невідомий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- </w:t>
      </w:r>
      <w:proofErr w:type="spellStart"/>
      <w:r>
        <w:t>безхазяйні</w:t>
      </w:r>
      <w:proofErr w:type="spellEnd"/>
      <w:r>
        <w:t xml:space="preserve"> </w:t>
      </w:r>
      <w:proofErr w:type="spellStart"/>
      <w:r>
        <w:t>відходи</w:t>
      </w:r>
      <w:proofErr w:type="spellEnd"/>
      <w:r>
        <w:t>).</w:t>
      </w:r>
    </w:p>
    <w:p w:rsidR="00CC6BCC" w:rsidRDefault="00CC6BCC" w:rsidP="00CC6BCC">
      <w:pPr>
        <w:pStyle w:val="20"/>
        <w:numPr>
          <w:ilvl w:val="1"/>
          <w:numId w:val="1"/>
        </w:numPr>
        <w:shd w:val="clear" w:color="auto" w:fill="auto"/>
        <w:tabs>
          <w:tab w:val="left" w:pos="1323"/>
        </w:tabs>
        <w:ind w:firstLine="780"/>
      </w:pPr>
      <w:proofErr w:type="spellStart"/>
      <w:r>
        <w:t>Цим</w:t>
      </w:r>
      <w:proofErr w:type="spellEnd"/>
      <w:r>
        <w:t xml:space="preserve"> </w:t>
      </w:r>
      <w:proofErr w:type="spellStart"/>
      <w:r>
        <w:t>Положенням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порядок </w:t>
      </w:r>
      <w:proofErr w:type="spellStart"/>
      <w:r>
        <w:t>створення</w:t>
      </w:r>
      <w:proofErr w:type="spellEnd"/>
      <w:r>
        <w:t xml:space="preserve"> та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постійно</w:t>
      </w:r>
      <w:proofErr w:type="spellEnd"/>
      <w:r>
        <w:t xml:space="preserve"> </w:t>
      </w:r>
      <w:proofErr w:type="spellStart"/>
      <w:r>
        <w:t>діючої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поводження</w:t>
      </w:r>
      <w:proofErr w:type="spellEnd"/>
      <w:r>
        <w:t xml:space="preserve"> з </w:t>
      </w:r>
      <w:proofErr w:type="spellStart"/>
      <w:r>
        <w:t>безхазяйними</w:t>
      </w:r>
      <w:proofErr w:type="spellEnd"/>
      <w:r>
        <w:t xml:space="preserve"> </w:t>
      </w:r>
      <w:proofErr w:type="spellStart"/>
      <w:r>
        <w:t>відходами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r>
        <w:rPr>
          <w:lang w:val="uk-UA"/>
        </w:rPr>
        <w:t>Степанківської сільської територіально громади</w:t>
      </w:r>
      <w:r>
        <w:t xml:space="preserve"> (</w:t>
      </w:r>
      <w:proofErr w:type="spellStart"/>
      <w:r>
        <w:t>далї</w:t>
      </w:r>
      <w:proofErr w:type="spellEnd"/>
      <w:r>
        <w:t xml:space="preserve"> -</w:t>
      </w:r>
      <w:proofErr w:type="spellStart"/>
      <w:r>
        <w:t>Комісія</w:t>
      </w:r>
      <w:proofErr w:type="spellEnd"/>
      <w:r>
        <w:t xml:space="preserve">),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утворюється</w:t>
      </w:r>
      <w:proofErr w:type="spellEnd"/>
      <w:r>
        <w:t xml:space="preserve"> та </w:t>
      </w:r>
      <w:proofErr w:type="spellStart"/>
      <w:r>
        <w:t>ліквідується</w:t>
      </w:r>
      <w:proofErr w:type="spellEnd"/>
      <w:r>
        <w:t xml:space="preserve"> </w:t>
      </w:r>
      <w:r>
        <w:rPr>
          <w:lang w:val="uk-UA"/>
        </w:rPr>
        <w:t>рішенням сесії Степанківської сільської ради.</w:t>
      </w:r>
    </w:p>
    <w:p w:rsidR="00CC6BCC" w:rsidRDefault="00CC6BCC" w:rsidP="00CC6BCC">
      <w:pPr>
        <w:pStyle w:val="20"/>
        <w:numPr>
          <w:ilvl w:val="1"/>
          <w:numId w:val="1"/>
        </w:numPr>
        <w:shd w:val="clear" w:color="auto" w:fill="auto"/>
        <w:tabs>
          <w:tab w:val="left" w:pos="1323"/>
        </w:tabs>
        <w:ind w:firstLine="780"/>
      </w:pPr>
      <w:proofErr w:type="spellStart"/>
      <w:r>
        <w:t>Комісія</w:t>
      </w:r>
      <w:proofErr w:type="spellEnd"/>
      <w:r>
        <w:t xml:space="preserve"> у </w:t>
      </w:r>
      <w:proofErr w:type="spellStart"/>
      <w:r>
        <w:t>своїй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керується</w:t>
      </w:r>
      <w:proofErr w:type="spellEnd"/>
      <w:r>
        <w:t xml:space="preserve"> законами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відходи</w:t>
      </w:r>
      <w:proofErr w:type="spellEnd"/>
      <w:r>
        <w:t xml:space="preserve">», «Про </w:t>
      </w:r>
      <w:proofErr w:type="spellStart"/>
      <w:r>
        <w:t>охорону</w:t>
      </w:r>
      <w:proofErr w:type="spellEnd"/>
      <w:r>
        <w:t xml:space="preserve"> </w:t>
      </w:r>
      <w:proofErr w:type="spellStart"/>
      <w:r>
        <w:t>навколишнього</w:t>
      </w:r>
      <w:proofErr w:type="spellEnd"/>
      <w:r>
        <w:t xml:space="preserve"> природного </w:t>
      </w:r>
      <w:proofErr w:type="spellStart"/>
      <w:r>
        <w:t>середовища</w:t>
      </w:r>
      <w:proofErr w:type="spellEnd"/>
      <w:r>
        <w:t xml:space="preserve">», Кодексом </w:t>
      </w:r>
      <w:proofErr w:type="spellStart"/>
      <w:r>
        <w:t>України</w:t>
      </w:r>
      <w:proofErr w:type="spellEnd"/>
      <w:r>
        <w:t xml:space="preserve"> про </w:t>
      </w:r>
      <w:proofErr w:type="spellStart"/>
      <w:r>
        <w:t>надра</w:t>
      </w:r>
      <w:proofErr w:type="spellEnd"/>
      <w:r>
        <w:t xml:space="preserve"> та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законодавчими</w:t>
      </w:r>
      <w:proofErr w:type="spellEnd"/>
      <w:r>
        <w:t xml:space="preserve"> та </w:t>
      </w:r>
      <w:proofErr w:type="spellStart"/>
      <w:r>
        <w:t>підзаконними</w:t>
      </w:r>
      <w:proofErr w:type="spellEnd"/>
      <w:r>
        <w:t xml:space="preserve"> актами </w:t>
      </w:r>
      <w:proofErr w:type="spellStart"/>
      <w:r>
        <w:t>України</w:t>
      </w:r>
      <w:proofErr w:type="spellEnd"/>
      <w:r>
        <w:t>,</w:t>
      </w:r>
    </w:p>
    <w:p w:rsidR="00CC6BCC" w:rsidRDefault="00CC6BCC" w:rsidP="00CC6BCC">
      <w:pPr>
        <w:pStyle w:val="20"/>
        <w:shd w:val="clear" w:color="auto" w:fill="auto"/>
      </w:pPr>
      <w:proofErr w:type="spellStart"/>
      <w:r>
        <w:t>розпорядженнями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</w:t>
      </w:r>
      <w:proofErr w:type="spellStart"/>
      <w:r>
        <w:t>Положенням</w:t>
      </w:r>
      <w:proofErr w:type="spellEnd"/>
      <w:r>
        <w:t>.</w:t>
      </w:r>
    </w:p>
    <w:p w:rsidR="00CC6BCC" w:rsidRDefault="00CC6BCC" w:rsidP="00CC6BCC">
      <w:pPr>
        <w:pStyle w:val="50"/>
        <w:shd w:val="clear" w:color="auto" w:fill="auto"/>
        <w:spacing w:after="210" w:line="120" w:lineRule="exact"/>
        <w:ind w:left="7240"/>
      </w:pPr>
      <w:r>
        <w:t>*</w:t>
      </w:r>
    </w:p>
    <w:p w:rsidR="00CC6BCC" w:rsidRDefault="00CC6BCC" w:rsidP="00CC6BC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88"/>
        </w:tabs>
        <w:spacing w:before="0" w:line="317" w:lineRule="exact"/>
        <w:ind w:left="3220"/>
        <w:jc w:val="both"/>
      </w:pPr>
      <w:bookmarkStart w:id="3" w:name="bookmark2"/>
      <w:r>
        <w:t xml:space="preserve">Мета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Комісії</w:t>
      </w:r>
      <w:bookmarkEnd w:id="3"/>
      <w:proofErr w:type="spellEnd"/>
    </w:p>
    <w:p w:rsidR="00CC6BCC" w:rsidRDefault="00CC6BCC" w:rsidP="00CC6BCC">
      <w:pPr>
        <w:pStyle w:val="20"/>
        <w:numPr>
          <w:ilvl w:val="1"/>
          <w:numId w:val="1"/>
        </w:numPr>
        <w:shd w:val="clear" w:color="auto" w:fill="auto"/>
        <w:tabs>
          <w:tab w:val="left" w:pos="1354"/>
        </w:tabs>
        <w:ind w:firstLine="780"/>
      </w:pPr>
      <w:r>
        <w:t xml:space="preserve">Метою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є:</w:t>
      </w:r>
    </w:p>
    <w:p w:rsidR="00CC6BCC" w:rsidRDefault="00CC6BCC" w:rsidP="00CC6BCC">
      <w:pPr>
        <w:pStyle w:val="20"/>
        <w:numPr>
          <w:ilvl w:val="0"/>
          <w:numId w:val="2"/>
        </w:numPr>
        <w:shd w:val="clear" w:color="auto" w:fill="auto"/>
        <w:tabs>
          <w:tab w:val="left" w:pos="1140"/>
        </w:tabs>
        <w:ind w:firstLine="780"/>
      </w:pPr>
      <w:proofErr w:type="spellStart"/>
      <w:r>
        <w:t>виявлення</w:t>
      </w:r>
      <w:proofErr w:type="spellEnd"/>
      <w:r>
        <w:t xml:space="preserve">, </w:t>
      </w:r>
      <w:proofErr w:type="spellStart"/>
      <w:r>
        <w:t>облік</w:t>
      </w:r>
      <w:proofErr w:type="spellEnd"/>
      <w:r>
        <w:t xml:space="preserve"> та </w:t>
      </w:r>
      <w:proofErr w:type="spellStart"/>
      <w:r>
        <w:t>мінімізація</w:t>
      </w:r>
      <w:proofErr w:type="spellEnd"/>
      <w:r>
        <w:t xml:space="preserve"> </w:t>
      </w:r>
      <w:proofErr w:type="spellStart"/>
      <w:r>
        <w:t>небезпечного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на </w:t>
      </w:r>
      <w:proofErr w:type="spellStart"/>
      <w:r>
        <w:t>навколишнє</w:t>
      </w:r>
      <w:proofErr w:type="spellEnd"/>
      <w:r>
        <w:t xml:space="preserve"> </w:t>
      </w:r>
      <w:proofErr w:type="spellStart"/>
      <w:r>
        <w:t>природне</w:t>
      </w:r>
      <w:proofErr w:type="spellEnd"/>
      <w:r>
        <w:t xml:space="preserve"> </w:t>
      </w:r>
      <w:proofErr w:type="spellStart"/>
      <w:r>
        <w:t>середовище</w:t>
      </w:r>
      <w:proofErr w:type="spellEnd"/>
      <w:r>
        <w:t xml:space="preserve"> і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безхазяйних</w:t>
      </w:r>
      <w:proofErr w:type="spellEnd"/>
      <w:r>
        <w:t xml:space="preserve"> </w:t>
      </w:r>
      <w:proofErr w:type="spellStart"/>
      <w:r>
        <w:t>відходів</w:t>
      </w:r>
      <w:proofErr w:type="spellEnd"/>
      <w:r>
        <w:t>;</w:t>
      </w:r>
    </w:p>
    <w:p w:rsidR="00CC6BCC" w:rsidRDefault="00CC6BCC" w:rsidP="00CC6BCC">
      <w:pPr>
        <w:pStyle w:val="20"/>
        <w:numPr>
          <w:ilvl w:val="0"/>
          <w:numId w:val="2"/>
        </w:numPr>
        <w:shd w:val="clear" w:color="auto" w:fill="auto"/>
        <w:tabs>
          <w:tab w:val="left" w:pos="1181"/>
        </w:tabs>
        <w:ind w:firstLine="780"/>
      </w:pPr>
      <w:proofErr w:type="spellStart"/>
      <w:r>
        <w:t>визначення</w:t>
      </w:r>
      <w:proofErr w:type="spellEnd"/>
      <w:r>
        <w:t xml:space="preserve"> </w:t>
      </w:r>
      <w:proofErr w:type="spellStart"/>
      <w:r>
        <w:t>власника</w:t>
      </w:r>
      <w:proofErr w:type="spellEnd"/>
      <w:r>
        <w:t xml:space="preserve"> </w:t>
      </w:r>
      <w:proofErr w:type="spellStart"/>
      <w:r>
        <w:t>безхазяйних</w:t>
      </w:r>
      <w:proofErr w:type="spellEnd"/>
      <w:r>
        <w:t xml:space="preserve"> </w:t>
      </w:r>
      <w:proofErr w:type="spellStart"/>
      <w:r>
        <w:t>відходів</w:t>
      </w:r>
      <w:proofErr w:type="spellEnd"/>
      <w:r>
        <w:t>;</w:t>
      </w:r>
    </w:p>
    <w:p w:rsidR="00CC6BCC" w:rsidRDefault="00CC6BCC" w:rsidP="00CC6BCC">
      <w:pPr>
        <w:pStyle w:val="20"/>
        <w:numPr>
          <w:ilvl w:val="0"/>
          <w:numId w:val="2"/>
        </w:numPr>
        <w:shd w:val="clear" w:color="auto" w:fill="auto"/>
        <w:tabs>
          <w:tab w:val="left" w:pos="1145"/>
        </w:tabs>
        <w:spacing w:after="296"/>
        <w:ind w:firstLine="780"/>
      </w:pPr>
      <w:proofErr w:type="spellStart"/>
      <w:r>
        <w:t>зведення</w:t>
      </w:r>
      <w:proofErr w:type="spellEnd"/>
      <w:r>
        <w:t xml:space="preserve"> до </w:t>
      </w:r>
      <w:proofErr w:type="spellStart"/>
      <w:r>
        <w:t>мінімуму</w:t>
      </w:r>
      <w:proofErr w:type="spellEnd"/>
      <w:r>
        <w:t xml:space="preserve"> </w:t>
      </w:r>
      <w:proofErr w:type="spellStart"/>
      <w:r>
        <w:t>утворення</w:t>
      </w:r>
      <w:proofErr w:type="spellEnd"/>
      <w:r>
        <w:t xml:space="preserve"> </w:t>
      </w:r>
      <w:proofErr w:type="spellStart"/>
      <w:r>
        <w:t>несанкціонованих</w:t>
      </w:r>
      <w:proofErr w:type="spellEnd"/>
      <w:r>
        <w:t xml:space="preserve"> і </w:t>
      </w:r>
      <w:proofErr w:type="spellStart"/>
      <w:r>
        <w:t>неконтрольованих</w:t>
      </w:r>
      <w:proofErr w:type="spellEnd"/>
      <w:r>
        <w:t xml:space="preserve"> </w:t>
      </w:r>
      <w:proofErr w:type="spellStart"/>
      <w:r>
        <w:t>звалищ</w:t>
      </w:r>
      <w:proofErr w:type="spellEnd"/>
      <w:r>
        <w:t xml:space="preserve"> </w:t>
      </w:r>
      <w:proofErr w:type="spellStart"/>
      <w:r>
        <w:t>відходів</w:t>
      </w:r>
      <w:proofErr w:type="spellEnd"/>
      <w:r>
        <w:t xml:space="preserve"> та </w:t>
      </w:r>
      <w:proofErr w:type="spellStart"/>
      <w:r>
        <w:t>зменшення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небезпечності</w:t>
      </w:r>
      <w:proofErr w:type="spellEnd"/>
      <w:r>
        <w:t>.</w:t>
      </w:r>
    </w:p>
    <w:p w:rsidR="00CC6BCC" w:rsidRDefault="00CC6BCC" w:rsidP="00CC6BC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737"/>
        </w:tabs>
        <w:spacing w:before="0"/>
        <w:ind w:left="2360"/>
        <w:jc w:val="both"/>
      </w:pPr>
      <w:bookmarkStart w:id="4" w:name="bookmark3"/>
      <w:proofErr w:type="spellStart"/>
      <w:r>
        <w:t>Завдання</w:t>
      </w:r>
      <w:proofErr w:type="spellEnd"/>
      <w:r>
        <w:t xml:space="preserve">, </w:t>
      </w:r>
      <w:proofErr w:type="spellStart"/>
      <w:r>
        <w:t>обов’язки</w:t>
      </w:r>
      <w:proofErr w:type="spellEnd"/>
      <w:r>
        <w:t xml:space="preserve"> та права </w:t>
      </w:r>
      <w:proofErr w:type="spellStart"/>
      <w:r>
        <w:t>Комісії</w:t>
      </w:r>
      <w:bookmarkEnd w:id="4"/>
      <w:proofErr w:type="spellEnd"/>
    </w:p>
    <w:p w:rsidR="00CC6BCC" w:rsidRDefault="00CC6BCC" w:rsidP="00CC6BCC">
      <w:pPr>
        <w:pStyle w:val="20"/>
        <w:numPr>
          <w:ilvl w:val="1"/>
          <w:numId w:val="1"/>
        </w:numPr>
        <w:shd w:val="clear" w:color="auto" w:fill="auto"/>
        <w:tabs>
          <w:tab w:val="left" w:pos="1323"/>
        </w:tabs>
        <w:spacing w:line="322" w:lineRule="exact"/>
        <w:ind w:firstLine="780"/>
      </w:pPr>
      <w:proofErr w:type="spellStart"/>
      <w:r>
        <w:t>Комісія</w:t>
      </w:r>
      <w:proofErr w:type="spellEnd"/>
      <w:r>
        <w:t xml:space="preserve"> до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власника</w:t>
      </w:r>
      <w:proofErr w:type="spellEnd"/>
      <w:r>
        <w:t xml:space="preserve"> </w:t>
      </w:r>
      <w:proofErr w:type="spellStart"/>
      <w:r>
        <w:t>відходів</w:t>
      </w:r>
      <w:proofErr w:type="spellEnd"/>
      <w:r>
        <w:t xml:space="preserve"> </w:t>
      </w:r>
      <w:proofErr w:type="spellStart"/>
      <w:r>
        <w:t>уживає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, складу, </w:t>
      </w:r>
      <w:proofErr w:type="spellStart"/>
      <w:r>
        <w:t>властивостей</w:t>
      </w:r>
      <w:proofErr w:type="spellEnd"/>
      <w:r>
        <w:t xml:space="preserve">,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t>безхазяйних</w:t>
      </w:r>
      <w:proofErr w:type="spellEnd"/>
      <w:r>
        <w:t xml:space="preserve"> </w:t>
      </w:r>
      <w:proofErr w:type="spellStart"/>
      <w:r>
        <w:t>відходів</w:t>
      </w:r>
      <w:proofErr w:type="spellEnd"/>
      <w:r>
        <w:t xml:space="preserve">, </w:t>
      </w:r>
      <w:proofErr w:type="spellStart"/>
      <w:r>
        <w:t>ступеню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небезпеки</w:t>
      </w:r>
      <w:proofErr w:type="spellEnd"/>
      <w:r>
        <w:t xml:space="preserve"> для </w:t>
      </w:r>
      <w:proofErr w:type="spellStart"/>
      <w:r>
        <w:t>навколишнього</w:t>
      </w:r>
      <w:proofErr w:type="spellEnd"/>
      <w:r>
        <w:t xml:space="preserve"> природного </w:t>
      </w:r>
      <w:proofErr w:type="spellStart"/>
      <w:r>
        <w:t>середовища</w:t>
      </w:r>
      <w:proofErr w:type="spellEnd"/>
      <w:r>
        <w:t xml:space="preserve"> і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>.</w:t>
      </w:r>
    </w:p>
    <w:p w:rsidR="00CC6BCC" w:rsidRDefault="00CC6BCC" w:rsidP="00CC6BCC">
      <w:pPr>
        <w:pStyle w:val="20"/>
        <w:numPr>
          <w:ilvl w:val="1"/>
          <w:numId w:val="1"/>
        </w:numPr>
        <w:shd w:val="clear" w:color="auto" w:fill="auto"/>
        <w:tabs>
          <w:tab w:val="left" w:pos="1323"/>
        </w:tabs>
        <w:spacing w:line="322" w:lineRule="exact"/>
        <w:ind w:firstLine="780"/>
      </w:pPr>
      <w:proofErr w:type="spellStart"/>
      <w:r>
        <w:t>Комісія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право </w:t>
      </w:r>
      <w:proofErr w:type="spellStart"/>
      <w:r>
        <w:t>залучати</w:t>
      </w:r>
      <w:proofErr w:type="spellEnd"/>
      <w:r>
        <w:t xml:space="preserve"> </w:t>
      </w:r>
      <w:proofErr w:type="spellStart"/>
      <w:r>
        <w:t>правоохоронні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, </w:t>
      </w:r>
      <w:proofErr w:type="spellStart"/>
      <w:r>
        <w:t>спеціалістів</w:t>
      </w:r>
      <w:proofErr w:type="spellEnd"/>
      <w:r>
        <w:t xml:space="preserve"> та </w:t>
      </w:r>
      <w:proofErr w:type="spellStart"/>
      <w:r>
        <w:t>експертів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</w:t>
      </w:r>
      <w:proofErr w:type="spellStart"/>
      <w:r>
        <w:t>профілю</w:t>
      </w:r>
      <w:proofErr w:type="spellEnd"/>
      <w:r>
        <w:t xml:space="preserve">, </w:t>
      </w:r>
      <w:proofErr w:type="spellStart"/>
      <w:r>
        <w:t>одержувати</w:t>
      </w:r>
      <w:proofErr w:type="spellEnd"/>
      <w:r>
        <w:t xml:space="preserve"> </w:t>
      </w:r>
      <w:proofErr w:type="spellStart"/>
      <w:r>
        <w:t>безкоштовно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,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осіб-підприємців</w:t>
      </w:r>
      <w:proofErr w:type="spellEnd"/>
      <w:r>
        <w:t xml:space="preserve">, </w:t>
      </w:r>
      <w:proofErr w:type="spellStart"/>
      <w:r>
        <w:t>підприємств</w:t>
      </w:r>
      <w:proofErr w:type="spellEnd"/>
      <w:r>
        <w:t xml:space="preserve">, </w:t>
      </w:r>
      <w:proofErr w:type="spellStart"/>
      <w:r>
        <w:t>установ</w:t>
      </w:r>
      <w:proofErr w:type="spellEnd"/>
      <w:r>
        <w:t xml:space="preserve"> і </w:t>
      </w:r>
      <w:proofErr w:type="spellStart"/>
      <w:r>
        <w:t>організацій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форм </w:t>
      </w:r>
      <w:proofErr w:type="spellStart"/>
      <w:r>
        <w:t>власності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розташовані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району </w:t>
      </w:r>
      <w:proofErr w:type="spellStart"/>
      <w:r>
        <w:t>необхідну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для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.</w:t>
      </w:r>
    </w:p>
    <w:p w:rsidR="00CC6BCC" w:rsidRDefault="00CC6BCC" w:rsidP="00CC6BCC">
      <w:pPr>
        <w:pStyle w:val="20"/>
        <w:numPr>
          <w:ilvl w:val="1"/>
          <w:numId w:val="1"/>
        </w:numPr>
        <w:shd w:val="clear" w:color="auto" w:fill="auto"/>
        <w:tabs>
          <w:tab w:val="left" w:pos="1319"/>
        </w:tabs>
        <w:spacing w:after="544" w:line="322" w:lineRule="exact"/>
        <w:ind w:firstLine="780"/>
      </w:pPr>
      <w:r>
        <w:t xml:space="preserve">За результатами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комісія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</w:t>
      </w:r>
      <w:proofErr w:type="spellStart"/>
      <w:r>
        <w:t>акти</w:t>
      </w:r>
      <w:proofErr w:type="spellEnd"/>
      <w:r>
        <w:t xml:space="preserve">,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приймається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про подальше </w:t>
      </w:r>
      <w:proofErr w:type="spellStart"/>
      <w:r>
        <w:t>поводження</w:t>
      </w:r>
      <w:proofErr w:type="spellEnd"/>
      <w:r>
        <w:t xml:space="preserve"> з </w:t>
      </w:r>
      <w:proofErr w:type="spellStart"/>
      <w:r>
        <w:t>виявленими</w:t>
      </w:r>
      <w:proofErr w:type="spellEnd"/>
      <w:r>
        <w:t xml:space="preserve"> </w:t>
      </w:r>
      <w:proofErr w:type="spellStart"/>
      <w:r>
        <w:t>відходами</w:t>
      </w:r>
      <w:proofErr w:type="spellEnd"/>
      <w:r>
        <w:t xml:space="preserve"> та в </w:t>
      </w:r>
      <w:proofErr w:type="spellStart"/>
      <w:r>
        <w:lastRenderedPageBreak/>
        <w:t>разі</w:t>
      </w:r>
      <w:proofErr w:type="spellEnd"/>
      <w:r>
        <w:t xml:space="preserve"> </w:t>
      </w:r>
      <w:proofErr w:type="spellStart"/>
      <w:r>
        <w:t>необхідності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proofErr w:type="spellStart"/>
      <w:r>
        <w:t>притягнення</w:t>
      </w:r>
      <w:proofErr w:type="spellEnd"/>
      <w:r>
        <w:t xml:space="preserve"> до </w:t>
      </w:r>
      <w:proofErr w:type="spellStart"/>
      <w:r>
        <w:t>відповідальності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винних</w:t>
      </w:r>
      <w:proofErr w:type="spellEnd"/>
      <w:r>
        <w:t xml:space="preserve"> </w:t>
      </w:r>
      <w:proofErr w:type="spellStart"/>
      <w:r>
        <w:t>порушенні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 про </w:t>
      </w:r>
      <w:proofErr w:type="spellStart"/>
      <w:r>
        <w:t>відходи</w:t>
      </w:r>
      <w:proofErr w:type="spellEnd"/>
      <w:r>
        <w:t xml:space="preserve">,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заподіяної</w:t>
      </w:r>
      <w:proofErr w:type="spellEnd"/>
      <w:r>
        <w:t xml:space="preserve"> </w:t>
      </w:r>
      <w:proofErr w:type="spellStart"/>
      <w:r>
        <w:t>шкоди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повернення</w:t>
      </w:r>
      <w:proofErr w:type="spellEnd"/>
      <w:r>
        <w:t xml:space="preserve"> </w:t>
      </w:r>
      <w:proofErr w:type="spellStart"/>
      <w:r>
        <w:t>відходів</w:t>
      </w:r>
      <w:proofErr w:type="spellEnd"/>
      <w:r>
        <w:t xml:space="preserve"> </w:t>
      </w:r>
      <w:proofErr w:type="spellStart"/>
      <w:r>
        <w:t>власнику</w:t>
      </w:r>
      <w:proofErr w:type="spellEnd"/>
      <w:r>
        <w:t xml:space="preserve"> 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встановлення</w:t>
      </w:r>
      <w:proofErr w:type="spellEnd"/>
      <w:r>
        <w:t>.</w:t>
      </w:r>
    </w:p>
    <w:p w:rsidR="00CC6BCC" w:rsidRDefault="00CC6BCC" w:rsidP="00CC6BC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857"/>
        </w:tabs>
        <w:spacing w:before="0" w:line="317" w:lineRule="exact"/>
        <w:ind w:left="1460"/>
        <w:jc w:val="both"/>
      </w:pPr>
      <w:bookmarkStart w:id="5" w:name="bookmark4"/>
      <w:r>
        <w:t xml:space="preserve">Порядок </w:t>
      </w:r>
      <w:proofErr w:type="spellStart"/>
      <w:r>
        <w:t>виявлення</w:t>
      </w:r>
      <w:proofErr w:type="spellEnd"/>
      <w:r>
        <w:t xml:space="preserve"> та </w:t>
      </w:r>
      <w:proofErr w:type="spellStart"/>
      <w:r>
        <w:t>обліку</w:t>
      </w:r>
      <w:proofErr w:type="spellEnd"/>
      <w:r>
        <w:t xml:space="preserve"> </w:t>
      </w:r>
      <w:proofErr w:type="spellStart"/>
      <w:r>
        <w:t>безхазяйних</w:t>
      </w:r>
      <w:proofErr w:type="spellEnd"/>
      <w:r>
        <w:t xml:space="preserve"> </w:t>
      </w:r>
      <w:proofErr w:type="spellStart"/>
      <w:r>
        <w:t>відходів</w:t>
      </w:r>
      <w:bookmarkEnd w:id="5"/>
      <w:proofErr w:type="spellEnd"/>
    </w:p>
    <w:p w:rsidR="00CC6BCC" w:rsidRDefault="00CC6BCC" w:rsidP="00CC6BCC">
      <w:pPr>
        <w:pStyle w:val="20"/>
        <w:numPr>
          <w:ilvl w:val="1"/>
          <w:numId w:val="1"/>
        </w:numPr>
        <w:shd w:val="clear" w:color="auto" w:fill="auto"/>
        <w:tabs>
          <w:tab w:val="left" w:pos="1338"/>
        </w:tabs>
        <w:ind w:firstLine="820"/>
      </w:pPr>
      <w:proofErr w:type="spellStart"/>
      <w:r>
        <w:t>Підставами</w:t>
      </w:r>
      <w:proofErr w:type="spellEnd"/>
      <w:r>
        <w:t xml:space="preserve"> для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відходів</w:t>
      </w:r>
      <w:proofErr w:type="spellEnd"/>
      <w:r>
        <w:t xml:space="preserve"> </w:t>
      </w:r>
      <w:proofErr w:type="spellStart"/>
      <w:r>
        <w:t>безхазяйними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бути:</w:t>
      </w:r>
    </w:p>
    <w:p w:rsidR="00CC6BCC" w:rsidRDefault="00CC6BCC" w:rsidP="00CC6BCC">
      <w:pPr>
        <w:pStyle w:val="20"/>
        <w:numPr>
          <w:ilvl w:val="0"/>
          <w:numId w:val="3"/>
        </w:numPr>
        <w:shd w:val="clear" w:color="auto" w:fill="auto"/>
        <w:tabs>
          <w:tab w:val="left" w:pos="1160"/>
        </w:tabs>
        <w:ind w:firstLine="820"/>
      </w:pPr>
      <w:proofErr w:type="spellStart"/>
      <w:r>
        <w:t>повідомлення</w:t>
      </w:r>
      <w:proofErr w:type="spellEnd"/>
      <w:r>
        <w:t xml:space="preserve"> </w:t>
      </w:r>
      <w:proofErr w:type="spellStart"/>
      <w:r>
        <w:t>власників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користувачів</w:t>
      </w:r>
      <w:proofErr w:type="spellEnd"/>
      <w:r>
        <w:t xml:space="preserve">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виявлено</w:t>
      </w:r>
      <w:proofErr w:type="spellEnd"/>
      <w:r>
        <w:t xml:space="preserve"> </w:t>
      </w:r>
      <w:proofErr w:type="spellStart"/>
      <w:r>
        <w:t>безхазяйні</w:t>
      </w:r>
      <w:proofErr w:type="spellEnd"/>
      <w:r>
        <w:t xml:space="preserve"> </w:t>
      </w:r>
      <w:proofErr w:type="spellStart"/>
      <w:r>
        <w:t>відходи</w:t>
      </w:r>
      <w:proofErr w:type="spellEnd"/>
      <w:r>
        <w:t>;</w:t>
      </w:r>
    </w:p>
    <w:p w:rsidR="00CC6BCC" w:rsidRDefault="00CC6BCC" w:rsidP="00CC6BCC">
      <w:pPr>
        <w:pStyle w:val="20"/>
        <w:numPr>
          <w:ilvl w:val="0"/>
          <w:numId w:val="3"/>
        </w:numPr>
        <w:shd w:val="clear" w:color="auto" w:fill="auto"/>
        <w:tabs>
          <w:tab w:val="left" w:pos="1302"/>
        </w:tabs>
        <w:ind w:firstLine="820"/>
      </w:pPr>
      <w:proofErr w:type="spellStart"/>
      <w:r>
        <w:t>звернення</w:t>
      </w:r>
      <w:proofErr w:type="spellEnd"/>
      <w:r>
        <w:t xml:space="preserve"> (</w:t>
      </w:r>
      <w:proofErr w:type="spellStart"/>
      <w:r>
        <w:t>повідомлення</w:t>
      </w:r>
      <w:proofErr w:type="spellEnd"/>
      <w:r>
        <w:t xml:space="preserve">) </w:t>
      </w:r>
      <w:proofErr w:type="spellStart"/>
      <w:r>
        <w:t>громадян</w:t>
      </w:r>
      <w:proofErr w:type="spellEnd"/>
      <w:r>
        <w:t xml:space="preserve">, </w:t>
      </w:r>
      <w:proofErr w:type="spellStart"/>
      <w:r>
        <w:t>підприємств</w:t>
      </w:r>
      <w:proofErr w:type="spellEnd"/>
      <w:r>
        <w:t xml:space="preserve">, </w:t>
      </w:r>
      <w:proofErr w:type="spellStart"/>
      <w:r>
        <w:t>установ</w:t>
      </w:r>
      <w:proofErr w:type="spellEnd"/>
      <w:r>
        <w:t xml:space="preserve"> та </w:t>
      </w:r>
      <w:proofErr w:type="spellStart"/>
      <w:r>
        <w:t>організацій</w:t>
      </w:r>
      <w:proofErr w:type="spellEnd"/>
      <w:r>
        <w:t xml:space="preserve">,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масової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в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електронні</w:t>
      </w:r>
      <w:proofErr w:type="spellEnd"/>
      <w:r>
        <w:t xml:space="preserve"> </w:t>
      </w:r>
      <w:proofErr w:type="spellStart"/>
      <w:r>
        <w:t>звернення</w:t>
      </w:r>
      <w:proofErr w:type="spellEnd"/>
      <w:r>
        <w:t xml:space="preserve"> </w:t>
      </w:r>
      <w:proofErr w:type="spellStart"/>
      <w:r>
        <w:t>отримані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сервісу</w:t>
      </w:r>
      <w:proofErr w:type="spellEnd"/>
      <w:r>
        <w:t xml:space="preserve"> «</w:t>
      </w:r>
      <w:proofErr w:type="spellStart"/>
      <w:r>
        <w:t>Інтерактивна</w:t>
      </w:r>
      <w:proofErr w:type="spellEnd"/>
      <w:r>
        <w:t xml:space="preserve"> мала </w:t>
      </w:r>
      <w:proofErr w:type="spellStart"/>
      <w:r>
        <w:t>сміттєзвалищ</w:t>
      </w:r>
      <w:proofErr w:type="spellEnd"/>
      <w:r>
        <w:t>»;</w:t>
      </w:r>
    </w:p>
    <w:p w:rsidR="00CC6BCC" w:rsidRDefault="00CC6BCC" w:rsidP="00CC6BCC">
      <w:pPr>
        <w:pStyle w:val="20"/>
        <w:numPr>
          <w:ilvl w:val="0"/>
          <w:numId w:val="3"/>
        </w:numPr>
        <w:shd w:val="clear" w:color="auto" w:fill="auto"/>
        <w:tabs>
          <w:tab w:val="left" w:pos="1160"/>
        </w:tabs>
        <w:ind w:firstLine="820"/>
      </w:pPr>
      <w:proofErr w:type="spellStart"/>
      <w:r>
        <w:t>результати</w:t>
      </w:r>
      <w:proofErr w:type="spellEnd"/>
      <w:r>
        <w:t xml:space="preserve"> </w:t>
      </w:r>
      <w:proofErr w:type="spellStart"/>
      <w:r>
        <w:t>інспекційних</w:t>
      </w:r>
      <w:proofErr w:type="spellEnd"/>
      <w:r>
        <w:t xml:space="preserve"> </w:t>
      </w:r>
      <w:proofErr w:type="spellStart"/>
      <w:r>
        <w:t>перевірок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екологічної</w:t>
      </w:r>
      <w:proofErr w:type="spellEnd"/>
      <w:r>
        <w:t xml:space="preserve"> </w:t>
      </w:r>
      <w:proofErr w:type="spellStart"/>
      <w:r>
        <w:t>інспекції</w:t>
      </w:r>
      <w:proofErr w:type="spellEnd"/>
      <w:r>
        <w:t xml:space="preserve"> в </w:t>
      </w:r>
      <w:r>
        <w:rPr>
          <w:lang w:val="uk-UA"/>
        </w:rPr>
        <w:t>Черкаської</w:t>
      </w:r>
      <w:r>
        <w:t xml:space="preserve"> </w:t>
      </w:r>
      <w:proofErr w:type="spellStart"/>
      <w:r>
        <w:t>області</w:t>
      </w:r>
      <w:proofErr w:type="spellEnd"/>
      <w:r>
        <w:t xml:space="preserve">, головного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Держпродспоживслужби</w:t>
      </w:r>
      <w:proofErr w:type="spellEnd"/>
      <w:r>
        <w:t xml:space="preserve"> в </w:t>
      </w:r>
      <w:proofErr w:type="gramStart"/>
      <w:r>
        <w:rPr>
          <w:lang w:val="uk-UA"/>
        </w:rPr>
        <w:t xml:space="preserve">Черкаській </w:t>
      </w:r>
      <w:r>
        <w:t xml:space="preserve"> </w:t>
      </w:r>
      <w:proofErr w:type="spellStart"/>
      <w:r>
        <w:t>області</w:t>
      </w:r>
      <w:proofErr w:type="spellEnd"/>
      <w:proofErr w:type="gramEnd"/>
      <w:r>
        <w:t>.</w:t>
      </w:r>
    </w:p>
    <w:p w:rsidR="00CC6BCC" w:rsidRDefault="00CC6BCC" w:rsidP="00CC6BCC">
      <w:pPr>
        <w:pStyle w:val="20"/>
        <w:numPr>
          <w:ilvl w:val="1"/>
          <w:numId w:val="1"/>
        </w:numPr>
        <w:shd w:val="clear" w:color="auto" w:fill="auto"/>
        <w:tabs>
          <w:tab w:val="left" w:pos="1342"/>
        </w:tabs>
        <w:spacing w:after="296"/>
        <w:ind w:firstLine="820"/>
      </w:pPr>
      <w:r>
        <w:t>Заяви (</w:t>
      </w:r>
      <w:proofErr w:type="spellStart"/>
      <w:r>
        <w:t>повідомлення</w:t>
      </w:r>
      <w:proofErr w:type="spellEnd"/>
      <w:r>
        <w:t xml:space="preserve">) про </w:t>
      </w:r>
      <w:proofErr w:type="spellStart"/>
      <w:r>
        <w:t>факти</w:t>
      </w:r>
      <w:proofErr w:type="spellEnd"/>
      <w:r>
        <w:t xml:space="preserve"> </w:t>
      </w:r>
      <w:proofErr w:type="spellStart"/>
      <w:r>
        <w:t>виявлення</w:t>
      </w:r>
      <w:proofErr w:type="spellEnd"/>
      <w:r>
        <w:t xml:space="preserve"> </w:t>
      </w:r>
      <w:proofErr w:type="spellStart"/>
      <w:r>
        <w:t>безхазяйних</w:t>
      </w:r>
      <w:proofErr w:type="spellEnd"/>
      <w:r>
        <w:t xml:space="preserve"> </w:t>
      </w:r>
      <w:proofErr w:type="spellStart"/>
      <w:r>
        <w:t>відході</w:t>
      </w:r>
      <w:proofErr w:type="spellEnd"/>
      <w:r>
        <w:t xml:space="preserve">" </w:t>
      </w:r>
      <w:proofErr w:type="spellStart"/>
      <w:r>
        <w:t>направляються</w:t>
      </w:r>
      <w:proofErr w:type="spellEnd"/>
      <w:r>
        <w:t xml:space="preserve"> на </w:t>
      </w:r>
      <w:proofErr w:type="spellStart"/>
      <w:r>
        <w:t>ім’я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та </w:t>
      </w:r>
      <w:proofErr w:type="spellStart"/>
      <w:r>
        <w:t>розглядаються</w:t>
      </w:r>
      <w:proofErr w:type="spellEnd"/>
      <w:r>
        <w:t xml:space="preserve"> на </w:t>
      </w:r>
      <w:proofErr w:type="spellStart"/>
      <w:r>
        <w:t>черговому</w:t>
      </w:r>
      <w:proofErr w:type="spellEnd"/>
      <w:r>
        <w:t xml:space="preserve"> (</w:t>
      </w:r>
      <w:proofErr w:type="spellStart"/>
      <w:r>
        <w:t>позачерговому</w:t>
      </w:r>
      <w:proofErr w:type="spellEnd"/>
      <w:r>
        <w:t xml:space="preserve">) </w:t>
      </w:r>
      <w:proofErr w:type="spellStart"/>
      <w:r>
        <w:t>засіданні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>.</w:t>
      </w:r>
    </w:p>
    <w:p w:rsidR="00CC6BCC" w:rsidRDefault="00CC6BCC" w:rsidP="00CC6BC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07"/>
        </w:tabs>
        <w:spacing w:before="0"/>
        <w:ind w:left="3120"/>
        <w:jc w:val="both"/>
      </w:pPr>
      <w:bookmarkStart w:id="6" w:name="bookmark5"/>
      <w:r>
        <w:t xml:space="preserve">Регламент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Комісії</w:t>
      </w:r>
      <w:bookmarkEnd w:id="6"/>
      <w:proofErr w:type="spellEnd"/>
    </w:p>
    <w:p w:rsidR="00CC6BCC" w:rsidRDefault="00CC6BCC" w:rsidP="00CC6BCC">
      <w:pPr>
        <w:pStyle w:val="20"/>
        <w:numPr>
          <w:ilvl w:val="1"/>
          <w:numId w:val="1"/>
        </w:numPr>
        <w:shd w:val="clear" w:color="auto" w:fill="auto"/>
        <w:tabs>
          <w:tab w:val="left" w:pos="1333"/>
        </w:tabs>
        <w:spacing w:line="322" w:lineRule="exact"/>
        <w:ind w:firstLine="820"/>
      </w:pPr>
      <w:proofErr w:type="spellStart"/>
      <w:r>
        <w:t>Організаційною</w:t>
      </w:r>
      <w:proofErr w:type="spellEnd"/>
      <w:r>
        <w:t xml:space="preserve"> формою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є </w:t>
      </w:r>
      <w:proofErr w:type="spellStart"/>
      <w:r>
        <w:t>засідання</w:t>
      </w:r>
      <w:proofErr w:type="spellEnd"/>
      <w:r>
        <w:t xml:space="preserve"> (</w:t>
      </w:r>
      <w:proofErr w:type="spellStart"/>
      <w:r>
        <w:t>чергові</w:t>
      </w:r>
      <w:proofErr w:type="spellEnd"/>
      <w:r>
        <w:t xml:space="preserve">, </w:t>
      </w:r>
      <w:proofErr w:type="spellStart"/>
      <w:r>
        <w:t>позачергові</w:t>
      </w:r>
      <w:proofErr w:type="spellEnd"/>
      <w:r>
        <w:t>).</w:t>
      </w:r>
    </w:p>
    <w:p w:rsidR="00CC6BCC" w:rsidRDefault="00CC6BCC" w:rsidP="00CC6BCC">
      <w:pPr>
        <w:pStyle w:val="20"/>
        <w:numPr>
          <w:ilvl w:val="1"/>
          <w:numId w:val="1"/>
        </w:numPr>
        <w:shd w:val="clear" w:color="auto" w:fill="auto"/>
        <w:tabs>
          <w:tab w:val="left" w:pos="1409"/>
        </w:tabs>
        <w:spacing w:line="322" w:lineRule="exact"/>
        <w:ind w:firstLine="820"/>
      </w:pPr>
      <w:proofErr w:type="spellStart"/>
      <w:r>
        <w:t>Засідання</w:t>
      </w:r>
      <w:proofErr w:type="spellEnd"/>
      <w:r>
        <w:t xml:space="preserve"> </w:t>
      </w:r>
      <w:proofErr w:type="spellStart"/>
      <w:r>
        <w:t>проводяться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необхідності</w:t>
      </w:r>
      <w:proofErr w:type="spellEnd"/>
      <w:r>
        <w:t>.</w:t>
      </w:r>
    </w:p>
    <w:p w:rsidR="00CC6BCC" w:rsidRDefault="00CC6BCC" w:rsidP="00CC6BCC">
      <w:pPr>
        <w:pStyle w:val="20"/>
        <w:numPr>
          <w:ilvl w:val="1"/>
          <w:numId w:val="1"/>
        </w:numPr>
        <w:shd w:val="clear" w:color="auto" w:fill="auto"/>
        <w:tabs>
          <w:tab w:val="left" w:pos="1342"/>
        </w:tabs>
        <w:spacing w:line="322" w:lineRule="exact"/>
        <w:ind w:firstLine="820"/>
      </w:pPr>
      <w:proofErr w:type="spellStart"/>
      <w:r>
        <w:t>Засідання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вважається</w:t>
      </w:r>
      <w:proofErr w:type="spellEnd"/>
      <w:r>
        <w:t xml:space="preserve"> </w:t>
      </w:r>
      <w:proofErr w:type="spellStart"/>
      <w:r>
        <w:t>правомочним</w:t>
      </w:r>
      <w:proofErr w:type="spellEnd"/>
      <w:r>
        <w:t xml:space="preserve"> при </w:t>
      </w:r>
      <w:proofErr w:type="spellStart"/>
      <w:r>
        <w:t>наявності</w:t>
      </w:r>
      <w:proofErr w:type="spellEnd"/>
      <w:r>
        <w:t xml:space="preserve"> на </w:t>
      </w:r>
      <w:proofErr w:type="spellStart"/>
      <w:r>
        <w:t>ньому</w:t>
      </w:r>
      <w:proofErr w:type="spellEnd"/>
      <w:r>
        <w:t xml:space="preserve"> не </w:t>
      </w:r>
      <w:proofErr w:type="spellStart"/>
      <w:r>
        <w:t>менш</w:t>
      </w:r>
      <w:proofErr w:type="spellEnd"/>
      <w:r>
        <w:t xml:space="preserve"> як </w:t>
      </w:r>
      <w:proofErr w:type="spellStart"/>
      <w:r>
        <w:t>половини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складу </w:t>
      </w:r>
      <w:proofErr w:type="spellStart"/>
      <w:r>
        <w:t>комісії</w:t>
      </w:r>
      <w:proofErr w:type="spellEnd"/>
      <w:r>
        <w:t>.</w:t>
      </w:r>
    </w:p>
    <w:p w:rsidR="00CC6BCC" w:rsidRDefault="00CC6BCC" w:rsidP="00CC6BCC">
      <w:pPr>
        <w:pStyle w:val="20"/>
        <w:numPr>
          <w:ilvl w:val="1"/>
          <w:numId w:val="1"/>
        </w:numPr>
        <w:shd w:val="clear" w:color="auto" w:fill="auto"/>
        <w:tabs>
          <w:tab w:val="left" w:pos="1338"/>
        </w:tabs>
        <w:spacing w:line="322" w:lineRule="exact"/>
        <w:ind w:firstLine="820"/>
      </w:pPr>
      <w:proofErr w:type="spellStart"/>
      <w:r>
        <w:t>Комісія</w:t>
      </w:r>
      <w:proofErr w:type="spellEnd"/>
      <w:r>
        <w:t xml:space="preserve"> </w:t>
      </w:r>
      <w:proofErr w:type="spellStart"/>
      <w:r>
        <w:t>приймає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, яке </w:t>
      </w:r>
      <w:proofErr w:type="spellStart"/>
      <w:r>
        <w:t>вважається</w:t>
      </w:r>
      <w:proofErr w:type="spellEnd"/>
      <w:r>
        <w:t xml:space="preserve"> </w:t>
      </w:r>
      <w:proofErr w:type="spellStart"/>
      <w:r>
        <w:t>прийнятим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за </w:t>
      </w:r>
      <w:proofErr w:type="spellStart"/>
      <w:r>
        <w:t>нього</w:t>
      </w:r>
      <w:proofErr w:type="spellEnd"/>
      <w:r>
        <w:t xml:space="preserve"> </w:t>
      </w:r>
      <w:proofErr w:type="spellStart"/>
      <w:r>
        <w:t>проголосувала</w:t>
      </w:r>
      <w:proofErr w:type="spellEnd"/>
      <w:r>
        <w:t xml:space="preserve"> </w:t>
      </w:r>
      <w:proofErr w:type="spellStart"/>
      <w:r>
        <w:t>більшість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складу.</w:t>
      </w:r>
    </w:p>
    <w:p w:rsidR="00CC6BCC" w:rsidRDefault="00CC6BCC" w:rsidP="00CC6BCC">
      <w:pPr>
        <w:pStyle w:val="20"/>
        <w:numPr>
          <w:ilvl w:val="1"/>
          <w:numId w:val="1"/>
        </w:numPr>
        <w:shd w:val="clear" w:color="auto" w:fill="auto"/>
        <w:tabs>
          <w:tab w:val="left" w:pos="1338"/>
        </w:tabs>
        <w:spacing w:line="322" w:lineRule="exact"/>
        <w:ind w:firstLine="820"/>
      </w:pPr>
      <w:r>
        <w:t xml:space="preserve">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рівного</w:t>
      </w:r>
      <w:proofErr w:type="spellEnd"/>
      <w:r>
        <w:t xml:space="preserve"> </w:t>
      </w:r>
      <w:proofErr w:type="spellStart"/>
      <w:r>
        <w:t>розподілу</w:t>
      </w:r>
      <w:proofErr w:type="spellEnd"/>
      <w:r>
        <w:t xml:space="preserve"> </w:t>
      </w:r>
      <w:proofErr w:type="spellStart"/>
      <w:r>
        <w:t>голосів</w:t>
      </w:r>
      <w:proofErr w:type="spellEnd"/>
      <w:r>
        <w:t xml:space="preserve"> голос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є </w:t>
      </w:r>
      <w:proofErr w:type="spellStart"/>
      <w:r>
        <w:t>вирішальним</w:t>
      </w:r>
      <w:proofErr w:type="spellEnd"/>
      <w:r>
        <w:t>.</w:t>
      </w:r>
    </w:p>
    <w:p w:rsidR="00CC6BCC" w:rsidRDefault="00CC6BCC" w:rsidP="00CC6BCC">
      <w:pPr>
        <w:pStyle w:val="20"/>
        <w:numPr>
          <w:ilvl w:val="1"/>
          <w:numId w:val="1"/>
        </w:numPr>
        <w:shd w:val="clear" w:color="auto" w:fill="auto"/>
        <w:tabs>
          <w:tab w:val="left" w:pos="1409"/>
        </w:tabs>
        <w:spacing w:line="322" w:lineRule="exact"/>
        <w:ind w:firstLine="820"/>
      </w:pPr>
      <w:proofErr w:type="spellStart"/>
      <w:r>
        <w:t>Рішення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оформляється</w:t>
      </w:r>
      <w:proofErr w:type="spellEnd"/>
      <w:r>
        <w:t xml:space="preserve"> протоколом.</w:t>
      </w:r>
    </w:p>
    <w:p w:rsidR="00CC6BCC" w:rsidRDefault="00CC6BCC" w:rsidP="00CC6BCC">
      <w:pPr>
        <w:pStyle w:val="20"/>
        <w:numPr>
          <w:ilvl w:val="1"/>
          <w:numId w:val="1"/>
        </w:numPr>
        <w:shd w:val="clear" w:color="auto" w:fill="auto"/>
        <w:tabs>
          <w:tab w:val="left" w:pos="1333"/>
        </w:tabs>
        <w:spacing w:line="322" w:lineRule="exact"/>
        <w:ind w:firstLine="820"/>
      </w:pPr>
      <w:proofErr w:type="spellStart"/>
      <w:r>
        <w:t>Керує</w:t>
      </w:r>
      <w:proofErr w:type="spellEnd"/>
      <w:r>
        <w:t xml:space="preserve"> </w:t>
      </w:r>
      <w:proofErr w:type="spellStart"/>
      <w:r>
        <w:t>діяльністю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і </w:t>
      </w:r>
      <w:proofErr w:type="spellStart"/>
      <w:r>
        <w:t>організовує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роботу голова </w:t>
      </w:r>
      <w:proofErr w:type="spellStart"/>
      <w:r>
        <w:t>Комісії</w:t>
      </w:r>
      <w:proofErr w:type="spellEnd"/>
      <w:r>
        <w:t xml:space="preserve">,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засідань</w:t>
      </w:r>
      <w:proofErr w:type="spellEnd"/>
      <w:r>
        <w:t xml:space="preserve">, </w:t>
      </w:r>
      <w:proofErr w:type="spellStart"/>
      <w:r>
        <w:t>оформлення</w:t>
      </w:r>
      <w:proofErr w:type="spellEnd"/>
      <w:r>
        <w:t xml:space="preserve"> </w:t>
      </w:r>
      <w:proofErr w:type="spellStart"/>
      <w:r>
        <w:t>рішень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покладається</w:t>
      </w:r>
      <w:proofErr w:type="spellEnd"/>
      <w:r>
        <w:t xml:space="preserve"> на </w:t>
      </w:r>
      <w:proofErr w:type="spellStart"/>
      <w:r>
        <w:t>її</w:t>
      </w:r>
      <w:proofErr w:type="spellEnd"/>
      <w:r>
        <w:t xml:space="preserve"> секретаря.</w:t>
      </w:r>
    </w:p>
    <w:p w:rsidR="00CC6BCC" w:rsidRDefault="00CC6BCC" w:rsidP="00CC6BCC">
      <w:pPr>
        <w:pStyle w:val="20"/>
        <w:numPr>
          <w:ilvl w:val="1"/>
          <w:numId w:val="1"/>
        </w:numPr>
        <w:shd w:val="clear" w:color="auto" w:fill="auto"/>
        <w:tabs>
          <w:tab w:val="left" w:pos="1338"/>
        </w:tabs>
        <w:spacing w:line="322" w:lineRule="exact"/>
        <w:ind w:firstLine="820"/>
      </w:pPr>
      <w:proofErr w:type="spellStart"/>
      <w:r>
        <w:t>Рішення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оформлюється</w:t>
      </w:r>
      <w:proofErr w:type="spellEnd"/>
      <w:r>
        <w:t xml:space="preserve"> протоколом,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підписується</w:t>
      </w:r>
      <w:proofErr w:type="spellEnd"/>
      <w:r>
        <w:t xml:space="preserve"> головою і секретарем </w:t>
      </w:r>
      <w:proofErr w:type="spellStart"/>
      <w:r>
        <w:t>Комісії</w:t>
      </w:r>
      <w:proofErr w:type="spellEnd"/>
      <w:r>
        <w:t xml:space="preserve"> та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рекомендаційний</w:t>
      </w:r>
      <w:proofErr w:type="spellEnd"/>
      <w:r>
        <w:t xml:space="preserve"> характер.</w:t>
      </w:r>
    </w:p>
    <w:p w:rsidR="00CC6BCC" w:rsidRDefault="00CC6BCC" w:rsidP="00CC6BCC">
      <w:pPr>
        <w:pStyle w:val="20"/>
        <w:numPr>
          <w:ilvl w:val="1"/>
          <w:numId w:val="1"/>
        </w:numPr>
        <w:shd w:val="clear" w:color="auto" w:fill="auto"/>
        <w:tabs>
          <w:tab w:val="left" w:pos="1409"/>
        </w:tabs>
        <w:spacing w:line="322" w:lineRule="exact"/>
        <w:ind w:firstLine="820"/>
      </w:pPr>
      <w:r>
        <w:t xml:space="preserve">Голова </w:t>
      </w:r>
      <w:proofErr w:type="spellStart"/>
      <w:r>
        <w:t>Комісії</w:t>
      </w:r>
      <w:proofErr w:type="spellEnd"/>
      <w:r>
        <w:t>:</w:t>
      </w:r>
    </w:p>
    <w:p w:rsidR="00CC6BCC" w:rsidRDefault="00CC6BCC" w:rsidP="00CC6BCC">
      <w:pPr>
        <w:pStyle w:val="20"/>
        <w:numPr>
          <w:ilvl w:val="0"/>
          <w:numId w:val="4"/>
        </w:numPr>
        <w:shd w:val="clear" w:color="auto" w:fill="auto"/>
        <w:tabs>
          <w:tab w:val="left" w:pos="1207"/>
        </w:tabs>
        <w:spacing w:line="322" w:lineRule="exact"/>
        <w:ind w:firstLine="820"/>
      </w:pPr>
      <w:proofErr w:type="spellStart"/>
      <w:r>
        <w:t>головує</w:t>
      </w:r>
      <w:proofErr w:type="spellEnd"/>
      <w:r>
        <w:t xml:space="preserve"> на </w:t>
      </w:r>
      <w:proofErr w:type="spellStart"/>
      <w:r>
        <w:t>засіданнях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>;</w:t>
      </w:r>
    </w:p>
    <w:p w:rsidR="00CC6BCC" w:rsidRPr="00BB5563" w:rsidRDefault="00CC6BCC" w:rsidP="00962ABF">
      <w:pPr>
        <w:pStyle w:val="20"/>
        <w:numPr>
          <w:ilvl w:val="0"/>
          <w:numId w:val="4"/>
        </w:numPr>
        <w:shd w:val="clear" w:color="auto" w:fill="auto"/>
        <w:tabs>
          <w:tab w:val="left" w:pos="1155"/>
        </w:tabs>
        <w:spacing w:line="240" w:lineRule="auto"/>
        <w:ind w:firstLine="820"/>
      </w:pPr>
      <w:proofErr w:type="spellStart"/>
      <w:r>
        <w:t>залучає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необхідності</w:t>
      </w:r>
      <w:proofErr w:type="spellEnd"/>
      <w:r>
        <w:t xml:space="preserve"> до </w:t>
      </w:r>
      <w:proofErr w:type="spellStart"/>
      <w:r>
        <w:t>роботи</w:t>
      </w:r>
      <w:proofErr w:type="spellEnd"/>
      <w:r>
        <w:t xml:space="preserve"> в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представників</w:t>
      </w:r>
      <w:proofErr w:type="spellEnd"/>
      <w:r>
        <w:t xml:space="preserve"> </w:t>
      </w:r>
      <w:proofErr w:type="spellStart"/>
      <w:r>
        <w:t>правоохоронних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, </w:t>
      </w:r>
      <w:proofErr w:type="spellStart"/>
      <w:r>
        <w:t>місцевих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, </w:t>
      </w:r>
      <w:proofErr w:type="spellStart"/>
      <w:r>
        <w:t>підприємств</w:t>
      </w:r>
      <w:proofErr w:type="spellEnd"/>
      <w:r>
        <w:t xml:space="preserve">, </w:t>
      </w:r>
      <w:proofErr w:type="spellStart"/>
      <w:r>
        <w:t>установ</w:t>
      </w:r>
      <w:proofErr w:type="spellEnd"/>
      <w:r>
        <w:t xml:space="preserve">, </w:t>
      </w:r>
      <w:proofErr w:type="spellStart"/>
      <w:r>
        <w:t>організацій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форм </w:t>
      </w:r>
      <w:proofErr w:type="spellStart"/>
      <w:r>
        <w:t>власності</w:t>
      </w:r>
      <w:proofErr w:type="spellEnd"/>
      <w:r>
        <w:t xml:space="preserve">, </w:t>
      </w:r>
      <w:proofErr w:type="spellStart"/>
      <w:r>
        <w:t>науковців</w:t>
      </w:r>
      <w:proofErr w:type="spellEnd"/>
      <w:r>
        <w:t xml:space="preserve">, </w:t>
      </w:r>
      <w:proofErr w:type="spellStart"/>
      <w:r>
        <w:t>фахівців</w:t>
      </w:r>
      <w:proofErr w:type="spellEnd"/>
      <w:r>
        <w:t xml:space="preserve">- </w:t>
      </w:r>
      <w:proofErr w:type="spellStart"/>
      <w:r>
        <w:t>практиків</w:t>
      </w:r>
      <w:proofErr w:type="spellEnd"/>
      <w:r>
        <w:t xml:space="preserve">, </w:t>
      </w:r>
      <w:proofErr w:type="spellStart"/>
      <w:r>
        <w:t>експертів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</w:t>
      </w:r>
      <w:proofErr w:type="spellStart"/>
      <w:r>
        <w:t>профілю</w:t>
      </w:r>
      <w:proofErr w:type="spellEnd"/>
      <w:r>
        <w:t xml:space="preserve"> (за </w:t>
      </w:r>
      <w:proofErr w:type="spellStart"/>
      <w:r>
        <w:t>згодою</w:t>
      </w:r>
      <w:proofErr w:type="spellEnd"/>
      <w:r>
        <w:t>).</w:t>
      </w:r>
      <w:r w:rsidR="001A0898">
        <w:rPr>
          <w:lang w:val="uk-UA"/>
        </w:rPr>
        <w:t xml:space="preserve">  </w:t>
      </w:r>
    </w:p>
    <w:p w:rsidR="00962ABF" w:rsidRDefault="00962ABF" w:rsidP="00962ABF">
      <w:pPr>
        <w:widowControl w:val="0"/>
        <w:tabs>
          <w:tab w:val="left" w:pos="110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</w:p>
    <w:p w:rsidR="00962ABF" w:rsidRDefault="00962ABF" w:rsidP="00962ABF">
      <w:pPr>
        <w:widowControl w:val="0"/>
        <w:tabs>
          <w:tab w:val="left" w:pos="110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</w:p>
    <w:p w:rsidR="001A0898" w:rsidRPr="00BB5563" w:rsidRDefault="00962ABF" w:rsidP="00962ABF">
      <w:pPr>
        <w:widowControl w:val="0"/>
        <w:tabs>
          <w:tab w:val="left" w:pos="110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Секретар сільської ради</w:t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ab/>
      </w:r>
      <w:r w:rsidR="00BB5563" w:rsidRPr="00BB5563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                                                  Інна НЕВГОД</w:t>
      </w:r>
    </w:p>
    <w:p w:rsidR="00962ABF" w:rsidRDefault="00962ABF" w:rsidP="001A0898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  <w:bookmarkStart w:id="7" w:name="bookmark6"/>
    </w:p>
    <w:p w:rsidR="00962ABF" w:rsidRDefault="00962ABF" w:rsidP="001A0898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962ABF" w:rsidRDefault="00962ABF" w:rsidP="001A0898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1A0898" w:rsidRDefault="001A0898" w:rsidP="001A0898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lastRenderedPageBreak/>
        <w:t>Додаток 3</w:t>
      </w:r>
    </w:p>
    <w:p w:rsidR="001A0898" w:rsidRDefault="001A0898" w:rsidP="001A0898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до рішення  сесії </w:t>
      </w:r>
    </w:p>
    <w:p w:rsidR="001A0898" w:rsidRDefault="001A0898" w:rsidP="001A0898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Степанківської сільської ради</w:t>
      </w:r>
    </w:p>
    <w:p w:rsidR="001A0898" w:rsidRDefault="001A0898" w:rsidP="001A08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  <w:r w:rsidRPr="00BE65D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№ 00-00/</w:t>
      </w:r>
      <w:r w:rsidRPr="003C4FA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3C4FAF">
        <w:rPr>
          <w:rFonts w:ascii="Times New Roman" w:eastAsia="Times New Roman" w:hAnsi="Times New Roman"/>
          <w:sz w:val="28"/>
          <w:szCs w:val="28"/>
          <w:lang w:val="en-US"/>
        </w:rPr>
        <w:t>VII</w:t>
      </w:r>
      <w:r w:rsidRPr="003C4F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від 00.00.0000</w:t>
      </w:r>
    </w:p>
    <w:p w:rsidR="001A0898" w:rsidRPr="001A0898" w:rsidRDefault="001A0898" w:rsidP="001A0898">
      <w:pPr>
        <w:keepNext/>
        <w:keepLines/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  <w:r w:rsidRPr="001A089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>ПОРЯДОК</w:t>
      </w:r>
      <w:bookmarkEnd w:id="7"/>
    </w:p>
    <w:p w:rsidR="001A0898" w:rsidRPr="001A0898" w:rsidRDefault="001A0898" w:rsidP="001A0898">
      <w:pPr>
        <w:widowControl w:val="0"/>
        <w:spacing w:after="604" w:line="322" w:lineRule="exac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  <w:r w:rsidRPr="001A089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>виявлення та обліку без</w:t>
      </w:r>
      <w:r w:rsidR="0038640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 xml:space="preserve">хазяйних відходів на території Степанківської сільської </w:t>
      </w:r>
      <w:r w:rsidRPr="001A089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 xml:space="preserve">територіальної громади </w:t>
      </w:r>
    </w:p>
    <w:p w:rsidR="001A0898" w:rsidRPr="001A0898" w:rsidRDefault="001A0898" w:rsidP="00BB5563">
      <w:pPr>
        <w:widowControl w:val="0"/>
        <w:numPr>
          <w:ilvl w:val="0"/>
          <w:numId w:val="5"/>
        </w:numPr>
        <w:tabs>
          <w:tab w:val="left" w:pos="1108"/>
        </w:tabs>
        <w:spacing w:after="0" w:line="317" w:lineRule="exact"/>
        <w:ind w:firstLine="82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1A0898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Цей Порядок розроблено відповідно до Закону України «Про відходи» та «Порядку виявлення та обліку безхазяйних відходів», затвердженого постановою Кабінету Міністрів України від 03.08.1998 №1217.</w:t>
      </w:r>
    </w:p>
    <w:p w:rsidR="001A0898" w:rsidRPr="001A0898" w:rsidRDefault="001A0898" w:rsidP="00BB5563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1A0898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Безхазяйні відходи - відходи, що не мають власника або власник яких невідомий.</w:t>
      </w:r>
    </w:p>
    <w:p w:rsidR="001A0898" w:rsidRPr="001A0898" w:rsidRDefault="001A0898" w:rsidP="00BB5563">
      <w:pPr>
        <w:widowControl w:val="0"/>
        <w:numPr>
          <w:ilvl w:val="0"/>
          <w:numId w:val="5"/>
        </w:numPr>
        <w:tabs>
          <w:tab w:val="left" w:pos="1108"/>
        </w:tabs>
        <w:spacing w:after="0" w:line="322" w:lineRule="exact"/>
        <w:ind w:firstLine="78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1A0898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Власники або користувачі земельних ділянок, на яких виявлено відходи, зобов’язані повідомити про них органи місцевого самоврядування.</w:t>
      </w:r>
    </w:p>
    <w:p w:rsidR="001A0898" w:rsidRPr="001A0898" w:rsidRDefault="001A0898" w:rsidP="00BB5563">
      <w:pPr>
        <w:widowControl w:val="0"/>
        <w:numPr>
          <w:ilvl w:val="0"/>
          <w:numId w:val="5"/>
        </w:numPr>
        <w:tabs>
          <w:tab w:val="left" w:pos="1108"/>
        </w:tabs>
        <w:spacing w:after="0" w:line="322" w:lineRule="exact"/>
        <w:ind w:firstLine="78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1A0898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Підставами для здійснення процедур визначення відходів наступного їх обліку також можуть бути заяви (повідомлення) громадян, підприємств, установ та організацій, засобів масової інформації, результати штатних інспекційних перевірок органів </w:t>
      </w:r>
      <w:proofErr w:type="spellStart"/>
      <w:r w:rsidRPr="001A0898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Мінекоресурсів</w:t>
      </w:r>
      <w:proofErr w:type="spellEnd"/>
      <w:r w:rsidRPr="001A0898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на місцях, санітарно- епідеміологічної служби тощо.</w:t>
      </w:r>
    </w:p>
    <w:p w:rsidR="001A0898" w:rsidRPr="001A0898" w:rsidRDefault="001A0898" w:rsidP="00BB5563">
      <w:pPr>
        <w:widowControl w:val="0"/>
        <w:numPr>
          <w:ilvl w:val="0"/>
          <w:numId w:val="5"/>
        </w:numPr>
        <w:tabs>
          <w:tab w:val="left" w:pos="1108"/>
        </w:tabs>
        <w:spacing w:after="0" w:line="322" w:lineRule="exact"/>
        <w:ind w:firstLine="78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1A0898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Заяви (повідомлення) про факти виявлення відходів розглядаються на черговому (позачерговому) засіданні постійно діючої комісії з питань поводження з безхазяйними відходами (далі — комісія).</w:t>
      </w:r>
    </w:p>
    <w:p w:rsidR="001A0898" w:rsidRPr="001A0898" w:rsidRDefault="001A0898" w:rsidP="00BB5563">
      <w:pPr>
        <w:widowControl w:val="0"/>
        <w:numPr>
          <w:ilvl w:val="0"/>
          <w:numId w:val="5"/>
        </w:numPr>
        <w:tabs>
          <w:tab w:val="left" w:pos="1108"/>
        </w:tabs>
        <w:spacing w:after="0" w:line="322" w:lineRule="exact"/>
        <w:ind w:firstLine="78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1A0898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Комісія визначає кількість, склад, властивості, вартість відходів, ступінь їх небезпеки для навколишнього природного середовища і здоров’я людини та вживає заходів до визначення власника відходів. У разі необхідності для визначення власника відходів та їх оцінки можуть залучатися правоохоронні органи, відповідні спеціалісти та експерти, утворені робочі групи.</w:t>
      </w:r>
    </w:p>
    <w:p w:rsidR="001A0898" w:rsidRPr="001A0898" w:rsidRDefault="001A0898" w:rsidP="00BB5563">
      <w:pPr>
        <w:widowControl w:val="0"/>
        <w:numPr>
          <w:ilvl w:val="0"/>
          <w:numId w:val="5"/>
        </w:numPr>
        <w:tabs>
          <w:tab w:val="left" w:pos="1108"/>
        </w:tabs>
        <w:spacing w:after="0" w:line="322" w:lineRule="exact"/>
        <w:ind w:firstLine="78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1A0898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За результатами своєї роботи комісія</w:t>
      </w:r>
      <w:r w:rsidR="00BB5563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складає акт, на підставі якого </w:t>
      </w:r>
      <w:r w:rsidRPr="001A0898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вирішується питання про подальше поводження з відходами.</w:t>
      </w:r>
    </w:p>
    <w:p w:rsidR="001A0898" w:rsidRPr="001A0898" w:rsidRDefault="001A0898" w:rsidP="00BB5563">
      <w:pPr>
        <w:widowControl w:val="0"/>
        <w:numPr>
          <w:ilvl w:val="0"/>
          <w:numId w:val="5"/>
        </w:numPr>
        <w:tabs>
          <w:tab w:val="left" w:pos="1108"/>
        </w:tabs>
        <w:spacing w:after="0" w:line="322" w:lineRule="exact"/>
        <w:ind w:firstLine="78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1A0898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На підставі </w:t>
      </w:r>
      <w:proofErr w:type="spellStart"/>
      <w:r w:rsidRPr="001A0898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акта</w:t>
      </w:r>
      <w:proofErr w:type="spellEnd"/>
      <w:r w:rsidRPr="001A0898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комісії приймається рішення щодо подальшого поводження з відходами та в разі необхідності порушується питання про притягнення до відповідальності осіб, винних у порушенні законодавства про відходи, та відшкодування заподіяної шкоди.</w:t>
      </w:r>
    </w:p>
    <w:p w:rsidR="001A0898" w:rsidRDefault="001A0898" w:rsidP="00BB5563">
      <w:pPr>
        <w:widowControl w:val="0"/>
        <w:numPr>
          <w:ilvl w:val="0"/>
          <w:numId w:val="5"/>
        </w:numPr>
        <w:tabs>
          <w:tab w:val="left" w:pos="1108"/>
        </w:tabs>
        <w:spacing w:after="633" w:line="322" w:lineRule="exact"/>
        <w:ind w:firstLine="82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1A0898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У разі визначення власника відходів, він несе повну відповідальність за додержання умов поводження з ними та запобігання негативному впливу відходів на навколишнє природне середовище відповідно до положень Закону України «Про відходи».</w:t>
      </w:r>
    </w:p>
    <w:p w:rsidR="00962ABF" w:rsidRPr="00962ABF" w:rsidRDefault="00962ABF" w:rsidP="00962ABF">
      <w:pPr>
        <w:widowControl w:val="0"/>
        <w:tabs>
          <w:tab w:val="left" w:pos="1108"/>
        </w:tabs>
        <w:spacing w:after="633" w:line="322" w:lineRule="exact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 w:rsidRPr="00962ABF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Секретар сільської ради</w:t>
      </w:r>
      <w:r w:rsidRPr="00962ABF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ab/>
      </w:r>
      <w:r w:rsidRPr="00962ABF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ab/>
        <w:t xml:space="preserve">                                                   Інна НЕВГОД</w:t>
      </w:r>
    </w:p>
    <w:p w:rsidR="00BB5563" w:rsidRDefault="00BB5563" w:rsidP="00BB556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962ABF" w:rsidRDefault="00962ABF" w:rsidP="00BB556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962ABF" w:rsidRDefault="00962ABF" w:rsidP="00BB556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BB5563" w:rsidRDefault="00BB5563" w:rsidP="00BB5563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lastRenderedPageBreak/>
        <w:t>Додаток 4</w:t>
      </w:r>
    </w:p>
    <w:p w:rsidR="00BB5563" w:rsidRDefault="00BB5563" w:rsidP="00BB5563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до рішення  сесії </w:t>
      </w:r>
    </w:p>
    <w:p w:rsidR="00BB5563" w:rsidRDefault="00BB5563" w:rsidP="00BB5563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Степанківської сільської ради</w:t>
      </w:r>
    </w:p>
    <w:p w:rsidR="00BB5563" w:rsidRDefault="00BB5563" w:rsidP="00BB556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  <w:r w:rsidRPr="00BE65D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№ 00-00/</w:t>
      </w:r>
      <w:r w:rsidRPr="003C4FA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3C4FAF">
        <w:rPr>
          <w:rFonts w:ascii="Times New Roman" w:eastAsia="Times New Roman" w:hAnsi="Times New Roman"/>
          <w:sz w:val="28"/>
          <w:szCs w:val="28"/>
          <w:lang w:val="en-US"/>
        </w:rPr>
        <w:t>VII</w:t>
      </w:r>
      <w:r w:rsidRPr="003C4F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від 00.00.0000</w:t>
      </w:r>
    </w:p>
    <w:p w:rsidR="00BB5563" w:rsidRPr="00BF0A0F" w:rsidRDefault="00BB5563" w:rsidP="00BB5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F0A0F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АКТ</w:t>
      </w:r>
    </w:p>
    <w:p w:rsidR="00BB5563" w:rsidRDefault="00962ABF" w:rsidP="00962ABF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962ABF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засідання постійно діючої комісії з питань поводження з безхазяйними відходами на території Степанківської територіальної громади</w:t>
      </w:r>
    </w:p>
    <w:p w:rsidR="00962ABF" w:rsidRPr="00962ABF" w:rsidRDefault="00962ABF" w:rsidP="00962ABF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F0A0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«___»______________ 20___ р.</w:t>
      </w:r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                                                          с. Степанки</w:t>
      </w:r>
    </w:p>
    <w:p w:rsidR="00962ABF" w:rsidRDefault="00962ABF" w:rsidP="00FA61F1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BB5563" w:rsidRPr="00BF0A0F" w:rsidRDefault="00FA61F1" w:rsidP="00FA61F1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Комісією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="00BB5563"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складі</w:t>
      </w:r>
      <w:proofErr w:type="spellEnd"/>
      <w:r w:rsidR="00BB5563"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</w:p>
    <w:p w:rsidR="00BB5563" w:rsidRPr="00BF0A0F" w:rsidRDefault="00BB5563" w:rsidP="00FA61F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_______________________________________________________________________________________________________________________________</w:t>
      </w:r>
      <w:r w:rsidR="00FA61F1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_____</w:t>
      </w:r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____</w:t>
      </w:r>
    </w:p>
    <w:p w:rsidR="00BB5563" w:rsidRPr="00BF0A0F" w:rsidRDefault="00BB5563" w:rsidP="00FA61F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  <w:r w:rsidR="00FA61F1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_____</w:t>
      </w:r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__</w:t>
      </w:r>
    </w:p>
    <w:p w:rsidR="00BB5563" w:rsidRPr="00BF0A0F" w:rsidRDefault="00BB5563" w:rsidP="00FA61F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  <w:r w:rsidR="00FA61F1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_____</w:t>
      </w:r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__</w:t>
      </w:r>
    </w:p>
    <w:p w:rsidR="00BB5563" w:rsidRPr="00BF0A0F" w:rsidRDefault="00BB5563" w:rsidP="00FA61F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  <w:r w:rsidR="00FA61F1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_____</w:t>
      </w:r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___</w:t>
      </w:r>
    </w:p>
    <w:p w:rsidR="00BB5563" w:rsidRPr="00BF0A0F" w:rsidRDefault="00BB5563" w:rsidP="00FA61F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_______________________________________________________________________________________________________________________________</w:t>
      </w:r>
      <w:r w:rsidR="00FA61F1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_____</w:t>
      </w:r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____</w:t>
      </w:r>
    </w:p>
    <w:p w:rsidR="00BB5563" w:rsidRPr="00BF0A0F" w:rsidRDefault="00BB5563" w:rsidP="00BB556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присутності</w:t>
      </w:r>
      <w:proofErr w:type="spellEnd"/>
      <w:r w:rsidR="00FA61F1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: </w:t>
      </w:r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____________________________________________________________________________________________________________________</w:t>
      </w:r>
      <w:r w:rsidR="00FA61F1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________________</w:t>
      </w:r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____</w:t>
      </w:r>
    </w:p>
    <w:p w:rsidR="00BB5563" w:rsidRPr="00BF0A0F" w:rsidRDefault="00BB5563" w:rsidP="00FA6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(П.І.Б., посада,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місце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роботи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</w:t>
      </w:r>
    </w:p>
    <w:p w:rsidR="00BB5563" w:rsidRPr="00BF0A0F" w:rsidRDefault="00BB5563" w:rsidP="00BB556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__________________________________________________________________________________________________________________________</w:t>
      </w:r>
      <w:r w:rsidR="00FA61F1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_____</w:t>
      </w:r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_________</w:t>
      </w:r>
    </w:p>
    <w:p w:rsidR="00BB5563" w:rsidRPr="00BF0A0F" w:rsidRDefault="00BB5563" w:rsidP="00BB556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проведено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перевірку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несанкціонованого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неконтрольованого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сміттєзвалища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території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FA61F1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Степанківської сільської територіальної громади</w:t>
      </w:r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за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адресою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  <w:r w:rsidR="00FA61F1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___________________</w:t>
      </w:r>
      <w:r w:rsidR="00FA61F1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__________________________________________</w:t>
      </w:r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____</w:t>
      </w:r>
    </w:p>
    <w:p w:rsidR="00FA61F1" w:rsidRDefault="00BB5563" w:rsidP="00BB556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результаті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перевірки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виявлено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BB5563" w:rsidRPr="00BF0A0F" w:rsidRDefault="00BB5563" w:rsidP="00BB556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______________________________________________________________________________________________</w:t>
      </w:r>
      <w:r w:rsidR="00FA61F1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__________</w:t>
      </w:r>
    </w:p>
    <w:p w:rsidR="00BB5563" w:rsidRPr="00BF0A0F" w:rsidRDefault="00BB5563" w:rsidP="00FA61F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З метою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запобігання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або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зменшення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обсягів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утворення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відходів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ліквідації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несанкціонованих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сміттєзвалищ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неконтрольованих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звалищ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відходів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на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виконання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вимог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Закону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«Про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благоустрій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населених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пунктів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», постанови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Кабінету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Міністрів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3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серпня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1998 року № 1217 «Про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затвердження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Порядку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виявлення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обліку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безхазяйних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відходів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»,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відповідно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статті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12, 21 Закону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«Про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відходи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пропонується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вжити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наступних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заходів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BB5563" w:rsidRPr="00BF0A0F" w:rsidRDefault="00BB5563" w:rsidP="00BB556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4366"/>
        <w:gridCol w:w="4558"/>
      </w:tblGrid>
      <w:tr w:rsidR="00BB5563" w:rsidRPr="00BF0A0F" w:rsidTr="00FA61F1">
        <w:trPr>
          <w:trHeight w:val="333"/>
        </w:trPr>
        <w:tc>
          <w:tcPr>
            <w:tcW w:w="601" w:type="dxa"/>
            <w:shd w:val="clear" w:color="auto" w:fill="auto"/>
            <w:hideMark/>
          </w:tcPr>
          <w:p w:rsidR="00BB5563" w:rsidRPr="00BF0A0F" w:rsidRDefault="00BB5563" w:rsidP="00137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0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66" w:type="dxa"/>
            <w:shd w:val="clear" w:color="auto" w:fill="auto"/>
            <w:hideMark/>
          </w:tcPr>
          <w:p w:rsidR="00BB5563" w:rsidRPr="00BF0A0F" w:rsidRDefault="00BB5563" w:rsidP="001377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0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Адреса, </w:t>
            </w:r>
            <w:proofErr w:type="spellStart"/>
            <w:r w:rsidRPr="00BF0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морфологічний</w:t>
            </w:r>
            <w:proofErr w:type="spellEnd"/>
            <w:r w:rsidRPr="00BF0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склад ТПВ</w:t>
            </w:r>
          </w:p>
        </w:tc>
        <w:tc>
          <w:tcPr>
            <w:tcW w:w="4558" w:type="dxa"/>
            <w:shd w:val="clear" w:color="auto" w:fill="auto"/>
            <w:hideMark/>
          </w:tcPr>
          <w:p w:rsidR="00BB5563" w:rsidRPr="00BF0A0F" w:rsidRDefault="00BB5563" w:rsidP="001377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0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Пропозиції</w:t>
            </w:r>
            <w:proofErr w:type="spellEnd"/>
            <w:r w:rsidRPr="00BF0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0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комісії</w:t>
            </w:r>
            <w:proofErr w:type="spellEnd"/>
          </w:p>
        </w:tc>
      </w:tr>
      <w:tr w:rsidR="00BB5563" w:rsidRPr="00BF0A0F" w:rsidTr="00FA61F1">
        <w:trPr>
          <w:trHeight w:val="307"/>
        </w:trPr>
        <w:tc>
          <w:tcPr>
            <w:tcW w:w="601" w:type="dxa"/>
            <w:shd w:val="clear" w:color="auto" w:fill="auto"/>
            <w:hideMark/>
          </w:tcPr>
          <w:p w:rsidR="00BB5563" w:rsidRPr="00BF0A0F" w:rsidRDefault="00BB5563" w:rsidP="00137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0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66" w:type="dxa"/>
            <w:shd w:val="clear" w:color="auto" w:fill="auto"/>
            <w:hideMark/>
          </w:tcPr>
          <w:p w:rsidR="00BB5563" w:rsidRPr="00BF0A0F" w:rsidRDefault="00BB5563" w:rsidP="00137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0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8" w:type="dxa"/>
            <w:shd w:val="clear" w:color="auto" w:fill="auto"/>
            <w:hideMark/>
          </w:tcPr>
          <w:p w:rsidR="00BB5563" w:rsidRPr="00BF0A0F" w:rsidRDefault="00BB5563" w:rsidP="00137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0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5563" w:rsidRPr="00BF0A0F" w:rsidTr="00FA61F1">
        <w:trPr>
          <w:trHeight w:val="333"/>
        </w:trPr>
        <w:tc>
          <w:tcPr>
            <w:tcW w:w="601" w:type="dxa"/>
            <w:shd w:val="clear" w:color="auto" w:fill="auto"/>
            <w:hideMark/>
          </w:tcPr>
          <w:p w:rsidR="00BB5563" w:rsidRPr="00BF0A0F" w:rsidRDefault="00BB5563" w:rsidP="00137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0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66" w:type="dxa"/>
            <w:shd w:val="clear" w:color="auto" w:fill="auto"/>
            <w:hideMark/>
          </w:tcPr>
          <w:p w:rsidR="00BB5563" w:rsidRPr="00BF0A0F" w:rsidRDefault="00BB5563" w:rsidP="00137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0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8" w:type="dxa"/>
            <w:shd w:val="clear" w:color="auto" w:fill="auto"/>
            <w:hideMark/>
          </w:tcPr>
          <w:p w:rsidR="00BB5563" w:rsidRPr="00BF0A0F" w:rsidRDefault="00BB5563" w:rsidP="00137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0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5563" w:rsidRPr="00BF0A0F" w:rsidTr="00FA61F1">
        <w:trPr>
          <w:trHeight w:val="307"/>
        </w:trPr>
        <w:tc>
          <w:tcPr>
            <w:tcW w:w="601" w:type="dxa"/>
            <w:shd w:val="clear" w:color="auto" w:fill="auto"/>
            <w:hideMark/>
          </w:tcPr>
          <w:p w:rsidR="00BB5563" w:rsidRPr="00BF0A0F" w:rsidRDefault="00BB5563" w:rsidP="00137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0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66" w:type="dxa"/>
            <w:shd w:val="clear" w:color="auto" w:fill="auto"/>
            <w:hideMark/>
          </w:tcPr>
          <w:p w:rsidR="00BB5563" w:rsidRPr="00BF0A0F" w:rsidRDefault="00BB5563" w:rsidP="00137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0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8" w:type="dxa"/>
            <w:shd w:val="clear" w:color="auto" w:fill="auto"/>
            <w:hideMark/>
          </w:tcPr>
          <w:p w:rsidR="00BB5563" w:rsidRPr="00BF0A0F" w:rsidRDefault="00BB5563" w:rsidP="00137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0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5563" w:rsidRPr="00BF0A0F" w:rsidTr="00FA61F1">
        <w:trPr>
          <w:trHeight w:val="307"/>
        </w:trPr>
        <w:tc>
          <w:tcPr>
            <w:tcW w:w="601" w:type="dxa"/>
            <w:shd w:val="clear" w:color="auto" w:fill="auto"/>
            <w:hideMark/>
          </w:tcPr>
          <w:p w:rsidR="00BB5563" w:rsidRPr="00BF0A0F" w:rsidRDefault="00BB5563" w:rsidP="00137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0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66" w:type="dxa"/>
            <w:shd w:val="clear" w:color="auto" w:fill="auto"/>
            <w:hideMark/>
          </w:tcPr>
          <w:p w:rsidR="00BB5563" w:rsidRPr="00BF0A0F" w:rsidRDefault="00BB5563" w:rsidP="00137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0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8" w:type="dxa"/>
            <w:shd w:val="clear" w:color="auto" w:fill="auto"/>
            <w:hideMark/>
          </w:tcPr>
          <w:p w:rsidR="00BB5563" w:rsidRPr="00BF0A0F" w:rsidRDefault="00BB5563" w:rsidP="00137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0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B5563" w:rsidRPr="00BF0A0F" w:rsidRDefault="00BB5563" w:rsidP="00BB556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BB5563" w:rsidRPr="00BF0A0F" w:rsidRDefault="00BB5563" w:rsidP="00BB5563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Голова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комісії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   _____________________        ____</w:t>
      </w:r>
      <w:r w:rsidR="00FA61F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______________________________</w:t>
      </w:r>
    </w:p>
    <w:p w:rsidR="00962ABF" w:rsidRPr="00962ABF" w:rsidRDefault="00BB5563" w:rsidP="00962A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Секретар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комісії</w:t>
      </w:r>
      <w:proofErr w:type="spellEnd"/>
      <w:r w:rsidRPr="00BF0A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_____________________        ____________________________________</w:t>
      </w:r>
    </w:p>
    <w:p w:rsidR="00962ABF" w:rsidRDefault="00962ABF" w:rsidP="00962ABF">
      <w:pPr>
        <w:widowControl w:val="0"/>
        <w:tabs>
          <w:tab w:val="left" w:pos="110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</w:p>
    <w:p w:rsidR="00962ABF" w:rsidRDefault="00962ABF" w:rsidP="00962ABF">
      <w:pPr>
        <w:widowControl w:val="0"/>
        <w:tabs>
          <w:tab w:val="left" w:pos="110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</w:p>
    <w:p w:rsidR="00962ABF" w:rsidRPr="00BB5563" w:rsidRDefault="00962ABF" w:rsidP="00962ABF">
      <w:pPr>
        <w:widowControl w:val="0"/>
        <w:tabs>
          <w:tab w:val="left" w:pos="110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Секретар сільської ради</w:t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ab/>
      </w:r>
      <w:r w:rsidRPr="00BB5563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                                                  Інна НЕВГОД</w:t>
      </w:r>
    </w:p>
    <w:p w:rsidR="00BE65D9" w:rsidRPr="002A012D" w:rsidRDefault="00BE65D9" w:rsidP="00962ABF">
      <w:pPr>
        <w:widowControl w:val="0"/>
        <w:tabs>
          <w:tab w:val="left" w:pos="11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BE65D9" w:rsidRPr="002A012D" w:rsidSect="00BE65D9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E0A"/>
    <w:multiLevelType w:val="multilevel"/>
    <w:tmpl w:val="ECF4E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BC22B1"/>
    <w:multiLevelType w:val="multilevel"/>
    <w:tmpl w:val="2EC243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A165B5"/>
    <w:multiLevelType w:val="multilevel"/>
    <w:tmpl w:val="4DB0E4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4F3FB8"/>
    <w:multiLevelType w:val="multilevel"/>
    <w:tmpl w:val="7938E5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6806BB"/>
    <w:multiLevelType w:val="multilevel"/>
    <w:tmpl w:val="AC48C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AD"/>
    <w:rsid w:val="000E558A"/>
    <w:rsid w:val="000F7710"/>
    <w:rsid w:val="001A0898"/>
    <w:rsid w:val="002021AD"/>
    <w:rsid w:val="00255B3D"/>
    <w:rsid w:val="002821AA"/>
    <w:rsid w:val="002A012D"/>
    <w:rsid w:val="002B08F3"/>
    <w:rsid w:val="00386404"/>
    <w:rsid w:val="003C4FAF"/>
    <w:rsid w:val="004D010E"/>
    <w:rsid w:val="00544678"/>
    <w:rsid w:val="007713A7"/>
    <w:rsid w:val="009373BA"/>
    <w:rsid w:val="00962ABF"/>
    <w:rsid w:val="009E4BA1"/>
    <w:rsid w:val="00AA2793"/>
    <w:rsid w:val="00AA3C26"/>
    <w:rsid w:val="00AD7CD2"/>
    <w:rsid w:val="00B013FC"/>
    <w:rsid w:val="00BB5563"/>
    <w:rsid w:val="00BE65D9"/>
    <w:rsid w:val="00CC6BCC"/>
    <w:rsid w:val="00CD45C8"/>
    <w:rsid w:val="00D51598"/>
    <w:rsid w:val="00FA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2F69"/>
  <w15:chartTrackingRefBased/>
  <w15:docId w15:val="{3A5B7422-9C27-4EC3-8D10-700473A3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65D9"/>
    <w:pPr>
      <w:spacing w:after="200" w:line="276" w:lineRule="auto"/>
      <w:ind w:left="720"/>
    </w:pPr>
    <w:rPr>
      <w:rFonts w:eastAsia="Times New Roman" w:cs="Calibri"/>
      <w:lang w:eastAsia="ru-RU"/>
    </w:rPr>
  </w:style>
  <w:style w:type="character" w:customStyle="1" w:styleId="1">
    <w:name w:val="Заголовок №1_"/>
    <w:basedOn w:val="a0"/>
    <w:link w:val="10"/>
    <w:rsid w:val="00CC6B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C6B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C6B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C6BCC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6BCC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CC6BCC"/>
    <w:pPr>
      <w:widowControl w:val="0"/>
      <w:shd w:val="clear" w:color="auto" w:fill="FFFFFF"/>
      <w:spacing w:before="300" w:after="0" w:line="322" w:lineRule="exac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C6BCC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CC6BCC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2022-06-29T13:33:00Z</dcterms:created>
  <dcterms:modified xsi:type="dcterms:W3CDTF">2022-07-07T09:10:00Z</dcterms:modified>
</cp:coreProperties>
</file>