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8325E3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1A55BE">
        <w:rPr>
          <w:rFonts w:ascii="Times New Roman" w:hAnsi="Times New Roman" w:cs="Times New Roman"/>
          <w:lang w:val="uk-UA"/>
        </w:rPr>
        <w:t xml:space="preserve"> 021403</w:t>
      </w:r>
      <w:r w:rsidR="00004134">
        <w:rPr>
          <w:rFonts w:ascii="Times New Roman" w:hAnsi="Times New Roman" w:cs="Times New Roman"/>
          <w:lang w:val="uk-UA"/>
        </w:rPr>
        <w:t xml:space="preserve">0 Забезпечення діяльності </w:t>
      </w:r>
      <w:r w:rsidR="001A55BE">
        <w:rPr>
          <w:rFonts w:ascii="Times New Roman" w:hAnsi="Times New Roman" w:cs="Times New Roman"/>
          <w:lang w:val="uk-UA"/>
        </w:rPr>
        <w:t>бібліотек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134"/>
        <w:gridCol w:w="567"/>
        <w:gridCol w:w="425"/>
        <w:gridCol w:w="142"/>
        <w:gridCol w:w="425"/>
        <w:gridCol w:w="709"/>
        <w:gridCol w:w="283"/>
        <w:gridCol w:w="426"/>
        <w:gridCol w:w="992"/>
        <w:gridCol w:w="142"/>
        <w:gridCol w:w="425"/>
        <w:gridCol w:w="709"/>
        <w:gridCol w:w="141"/>
        <w:gridCol w:w="426"/>
        <w:gridCol w:w="708"/>
        <w:gridCol w:w="142"/>
        <w:gridCol w:w="284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1D0E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  <w:r w:rsidR="001D0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2р.№ </w:t>
            </w:r>
            <w:r w:rsidR="001D0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5953" w:type="dxa"/>
            <w:gridSpan w:val="12"/>
          </w:tcPr>
          <w:p w:rsidR="000C323A" w:rsidRPr="00F56D17" w:rsidRDefault="000C323A" w:rsidP="001D0E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1D0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367D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1D0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</w:t>
            </w:r>
            <w:r w:rsidR="00367D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  <w:bookmarkStart w:id="0" w:name="_GoBack"/>
            <w:bookmarkEnd w:id="0"/>
            <w:r w:rsid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1D0EE5" w:rsidRPr="00F56D17" w:rsidTr="001E418B">
        <w:tc>
          <w:tcPr>
            <w:tcW w:w="4962" w:type="dxa"/>
            <w:gridSpan w:val="8"/>
          </w:tcPr>
          <w:p w:rsidR="001D0EE5" w:rsidRPr="00F56D17" w:rsidRDefault="001D0EE5" w:rsidP="00150C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805437,00 гривень, у тому числі загального фонду-805437,00 гривень та спеціального фонду-0 гривень</w:t>
            </w:r>
          </w:p>
        </w:tc>
        <w:tc>
          <w:tcPr>
            <w:tcW w:w="5953" w:type="dxa"/>
            <w:gridSpan w:val="12"/>
          </w:tcPr>
          <w:p w:rsidR="001D0EE5" w:rsidRPr="00F56D17" w:rsidRDefault="001D0EE5" w:rsidP="001D0E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773337,00 гривень, у тому числі загального фонду-773337,00 гривень та спеціального фонду-0 гривень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D0EE5" w:rsidRPr="00367D1B" w:rsidTr="001E418B">
        <w:tc>
          <w:tcPr>
            <w:tcW w:w="4962" w:type="dxa"/>
            <w:gridSpan w:val="8"/>
          </w:tcPr>
          <w:p w:rsidR="001D0EE5" w:rsidRPr="0059114F" w:rsidRDefault="001D0EE5" w:rsidP="00150C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централізовані бібліотечні системи», Укази і розпорядження Президента України, Постанови і розпорядження Міністерства культури та туризму України,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 Степанківської сільської ради від 17.02.2022 р. № 24-01/VIII "Про внесення змін до рішення Степанківської сільської ради від 22.12.2021 №21-08/VІІІ «Про бюджет Степанківської сільської територіальної громади на 2022 рік»,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</w:t>
            </w:r>
            <w:proofErr w:type="spellStart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1A55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Степанківської сільської ради від 03.12.2021 року № 19-02/VІІІ.</w:t>
            </w:r>
          </w:p>
        </w:tc>
        <w:tc>
          <w:tcPr>
            <w:tcW w:w="5953" w:type="dxa"/>
            <w:gridSpan w:val="12"/>
          </w:tcPr>
          <w:p w:rsidR="001D0EE5" w:rsidRPr="0059114F" w:rsidRDefault="001D0EE5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0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централізовані бібліотечні системи», Укази і розпорядження Президента України, Постанови і розпорядження Міністерства культури та туризму України,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 від 26.07.2022 № 67 "Про внесення змін до рішення сільської ради від 22.12.2021 №21-08/VІІІ  «Про бюджет Степанківської сільської територіальної громади на 2022 рік (23521000000)»,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</w:t>
            </w:r>
            <w:proofErr w:type="spellStart"/>
            <w:r w:rsidRPr="001D0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1D0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Степанківської сільської ради від 03.12.2021 року № 19-02/VІІІ.</w:t>
            </w:r>
          </w:p>
        </w:tc>
      </w:tr>
      <w:tr w:rsidR="005E6664" w:rsidRPr="00F56D17" w:rsidTr="001E418B">
        <w:tc>
          <w:tcPr>
            <w:tcW w:w="10915" w:type="dxa"/>
            <w:gridSpan w:val="20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EA1EA6">
        <w:trPr>
          <w:trHeight w:val="573"/>
        </w:trPr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1D0EE5" w:rsidRPr="001E418B" w:rsidTr="008325E3">
        <w:trPr>
          <w:trHeight w:val="346"/>
        </w:trPr>
        <w:tc>
          <w:tcPr>
            <w:tcW w:w="1418" w:type="dxa"/>
          </w:tcPr>
          <w:p w:rsidR="001D0EE5" w:rsidRPr="005E6664" w:rsidRDefault="001D0EE5" w:rsidP="001A55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біблліотечних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фондів, їх облік,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контроль за виконанням </w:t>
            </w:r>
          </w:p>
        </w:tc>
        <w:tc>
          <w:tcPr>
            <w:tcW w:w="1276" w:type="dxa"/>
            <w:gridSpan w:val="2"/>
          </w:tcPr>
          <w:p w:rsidR="001D0EE5" w:rsidRPr="00F56D17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705437,00</w:t>
            </w:r>
          </w:p>
        </w:tc>
        <w:tc>
          <w:tcPr>
            <w:tcW w:w="1134" w:type="dxa"/>
            <w:gridSpan w:val="3"/>
          </w:tcPr>
          <w:p w:rsidR="001D0EE5" w:rsidRPr="00F56D17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1D0EE5" w:rsidRPr="001E418B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  <w:tc>
          <w:tcPr>
            <w:tcW w:w="1560" w:type="dxa"/>
            <w:gridSpan w:val="3"/>
          </w:tcPr>
          <w:p w:rsidR="001D0EE5" w:rsidRPr="006E5406" w:rsidRDefault="001D0EE5" w:rsidP="005B284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біблліотечних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фондів, їх облік, контроль за виконанням</w:t>
            </w:r>
          </w:p>
        </w:tc>
        <w:tc>
          <w:tcPr>
            <w:tcW w:w="1275" w:type="dxa"/>
            <w:gridSpan w:val="3"/>
          </w:tcPr>
          <w:p w:rsidR="001D0EE5" w:rsidRPr="00F56D17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  <w:tc>
          <w:tcPr>
            <w:tcW w:w="1276" w:type="dxa"/>
            <w:gridSpan w:val="3"/>
          </w:tcPr>
          <w:p w:rsidR="001D0EE5" w:rsidRPr="00F56D17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1D0EE5" w:rsidRPr="001E418B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</w:tr>
      <w:tr w:rsidR="00D8417E" w:rsidRPr="00D8417E" w:rsidTr="00EA1EA6">
        <w:trPr>
          <w:trHeight w:val="1714"/>
        </w:trPr>
        <w:tc>
          <w:tcPr>
            <w:tcW w:w="1418" w:type="dxa"/>
          </w:tcPr>
          <w:p w:rsidR="00D8417E" w:rsidRDefault="00D8417E" w:rsidP="00D841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Забезпечення реалізації проекту-переможця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276" w:type="dxa"/>
            <w:gridSpan w:val="2"/>
          </w:tcPr>
          <w:p w:rsidR="00D8417E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134" w:type="dxa"/>
            <w:gridSpan w:val="3"/>
          </w:tcPr>
          <w:p w:rsidR="00D8417E" w:rsidRDefault="00D8417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D8417E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560" w:type="dxa"/>
            <w:gridSpan w:val="3"/>
          </w:tcPr>
          <w:p w:rsidR="00D8417E" w:rsidRDefault="00D8417E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реалізації проекту-переможця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275" w:type="dxa"/>
            <w:gridSpan w:val="3"/>
          </w:tcPr>
          <w:p w:rsidR="00D8417E" w:rsidRPr="00F56D17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67900,00</w:t>
            </w:r>
          </w:p>
        </w:tc>
        <w:tc>
          <w:tcPr>
            <w:tcW w:w="1276" w:type="dxa"/>
            <w:gridSpan w:val="3"/>
          </w:tcPr>
          <w:p w:rsidR="00D8417E" w:rsidRPr="00F56D17" w:rsidRDefault="001A55B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D8417E" w:rsidRPr="001E418B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67900,00</w:t>
            </w:r>
          </w:p>
        </w:tc>
      </w:tr>
      <w:tr w:rsidR="001D0EE5" w:rsidRPr="00F56D17" w:rsidTr="00EA1EA6">
        <w:trPr>
          <w:trHeight w:val="491"/>
        </w:trPr>
        <w:tc>
          <w:tcPr>
            <w:tcW w:w="1418" w:type="dxa"/>
          </w:tcPr>
          <w:p w:rsidR="001D0EE5" w:rsidRPr="006E5406" w:rsidRDefault="001D0EE5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805437,00</w:t>
            </w:r>
          </w:p>
        </w:tc>
        <w:tc>
          <w:tcPr>
            <w:tcW w:w="1134" w:type="dxa"/>
            <w:gridSpan w:val="3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805437,00</w:t>
            </w:r>
          </w:p>
        </w:tc>
        <w:tc>
          <w:tcPr>
            <w:tcW w:w="1560" w:type="dxa"/>
            <w:gridSpan w:val="3"/>
          </w:tcPr>
          <w:p w:rsidR="001D0EE5" w:rsidRPr="006E5406" w:rsidRDefault="001D0EE5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1D0EE5" w:rsidRPr="006E5406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773337,00</w:t>
            </w:r>
          </w:p>
        </w:tc>
        <w:tc>
          <w:tcPr>
            <w:tcW w:w="1276" w:type="dxa"/>
            <w:gridSpan w:val="3"/>
          </w:tcPr>
          <w:p w:rsidR="001D0EE5" w:rsidRPr="006E5406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1D0EE5" w:rsidRPr="006E5406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773337,00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0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867F02">
        <w:trPr>
          <w:trHeight w:val="491"/>
        </w:trPr>
        <w:tc>
          <w:tcPr>
            <w:tcW w:w="156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1D0EE5" w:rsidRPr="004079BA" w:rsidTr="00867F02">
        <w:trPr>
          <w:trHeight w:val="491"/>
        </w:trPr>
        <w:tc>
          <w:tcPr>
            <w:tcW w:w="1560" w:type="dxa"/>
            <w:gridSpan w:val="2"/>
          </w:tcPr>
          <w:p w:rsidR="001D0EE5" w:rsidRPr="006E5406" w:rsidRDefault="001D0EE5" w:rsidP="00C75B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134" w:type="dxa"/>
          </w:tcPr>
          <w:p w:rsidR="001D0EE5" w:rsidRPr="00F56D17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  <w:tc>
          <w:tcPr>
            <w:tcW w:w="992" w:type="dxa"/>
            <w:gridSpan w:val="2"/>
          </w:tcPr>
          <w:p w:rsidR="001D0EE5" w:rsidRPr="00F56D17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  <w:tc>
          <w:tcPr>
            <w:tcW w:w="1701" w:type="dxa"/>
            <w:gridSpan w:val="3"/>
          </w:tcPr>
          <w:p w:rsidR="001D0EE5" w:rsidRPr="00F56D17" w:rsidRDefault="001D0EE5" w:rsidP="00C75B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</w:tcPr>
          <w:p w:rsidR="001D0EE5" w:rsidRPr="00F56D17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  <w:tc>
          <w:tcPr>
            <w:tcW w:w="1275" w:type="dxa"/>
            <w:gridSpan w:val="3"/>
          </w:tcPr>
          <w:p w:rsidR="001D0EE5" w:rsidRPr="00F56D17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1D0EE5" w:rsidRPr="006E5406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705437,00</w:t>
            </w:r>
          </w:p>
        </w:tc>
      </w:tr>
      <w:tr w:rsidR="001D0EE5" w:rsidRPr="004079BA" w:rsidTr="00867F02">
        <w:trPr>
          <w:trHeight w:val="491"/>
        </w:trPr>
        <w:tc>
          <w:tcPr>
            <w:tcW w:w="1560" w:type="dxa"/>
            <w:gridSpan w:val="2"/>
          </w:tcPr>
          <w:p w:rsidR="001D0EE5" w:rsidRDefault="001D0EE5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134" w:type="dxa"/>
          </w:tcPr>
          <w:p w:rsidR="001D0EE5" w:rsidRPr="00F56D17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992" w:type="dxa"/>
            <w:gridSpan w:val="2"/>
          </w:tcPr>
          <w:p w:rsidR="001D0EE5" w:rsidRPr="00F56D17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701" w:type="dxa"/>
            <w:gridSpan w:val="3"/>
          </w:tcPr>
          <w:p w:rsidR="001D0EE5" w:rsidRDefault="001D0EE5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276" w:type="dxa"/>
            <w:gridSpan w:val="3"/>
          </w:tcPr>
          <w:p w:rsidR="001D0EE5" w:rsidRPr="00F56D17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67900,00</w:t>
            </w:r>
          </w:p>
        </w:tc>
        <w:tc>
          <w:tcPr>
            <w:tcW w:w="1275" w:type="dxa"/>
            <w:gridSpan w:val="3"/>
          </w:tcPr>
          <w:p w:rsidR="001D0EE5" w:rsidRPr="00F56D17" w:rsidRDefault="001D0EE5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1D0EE5" w:rsidRPr="006E5406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67900,00</w:t>
            </w:r>
          </w:p>
        </w:tc>
      </w:tr>
      <w:tr w:rsidR="001D0EE5" w:rsidRPr="004079BA" w:rsidTr="00867F02">
        <w:trPr>
          <w:trHeight w:val="645"/>
        </w:trPr>
        <w:tc>
          <w:tcPr>
            <w:tcW w:w="1560" w:type="dxa"/>
            <w:gridSpan w:val="2"/>
          </w:tcPr>
          <w:p w:rsidR="001D0EE5" w:rsidRDefault="001D0EE5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805437,00</w:t>
            </w:r>
          </w:p>
        </w:tc>
        <w:tc>
          <w:tcPr>
            <w:tcW w:w="992" w:type="dxa"/>
            <w:gridSpan w:val="2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D0EE5" w:rsidRPr="006E5406" w:rsidRDefault="001D0EE5" w:rsidP="00150C1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805437,00</w:t>
            </w:r>
          </w:p>
        </w:tc>
        <w:tc>
          <w:tcPr>
            <w:tcW w:w="1701" w:type="dxa"/>
            <w:gridSpan w:val="3"/>
          </w:tcPr>
          <w:p w:rsidR="001D0EE5" w:rsidRPr="00F56D17" w:rsidRDefault="001D0EE5" w:rsidP="00867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1D0EE5" w:rsidRPr="006E5406" w:rsidRDefault="00906018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773337,00</w:t>
            </w:r>
          </w:p>
        </w:tc>
        <w:tc>
          <w:tcPr>
            <w:tcW w:w="1275" w:type="dxa"/>
            <w:gridSpan w:val="3"/>
          </w:tcPr>
          <w:p w:rsidR="001D0EE5" w:rsidRPr="006E5406" w:rsidRDefault="001D0EE5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1D0EE5" w:rsidRPr="006E5406" w:rsidRDefault="00906018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773337,00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0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5E6664" w:rsidRPr="00F56D17" w:rsidTr="004F3B11">
        <w:trPr>
          <w:trHeight w:val="491"/>
        </w:trPr>
        <w:tc>
          <w:tcPr>
            <w:tcW w:w="1560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3"/>
          </w:tcPr>
          <w:p w:rsidR="005E6664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906018" w:rsidRPr="002C2CC2" w:rsidTr="004F3B11">
        <w:trPr>
          <w:trHeight w:val="491"/>
        </w:trPr>
        <w:tc>
          <w:tcPr>
            <w:tcW w:w="1560" w:type="dxa"/>
            <w:gridSpan w:val="2"/>
          </w:tcPr>
          <w:p w:rsidR="00906018" w:rsidRPr="006E5406" w:rsidRDefault="00906018" w:rsidP="00C75B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затрати на обслуговування одного читача</w:t>
            </w:r>
          </w:p>
        </w:tc>
        <w:tc>
          <w:tcPr>
            <w:tcW w:w="1701" w:type="dxa"/>
            <w:gridSpan w:val="2"/>
          </w:tcPr>
          <w:p w:rsidR="00906018" w:rsidRPr="006E5406" w:rsidRDefault="00906018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335,60</w:t>
            </w:r>
          </w:p>
        </w:tc>
        <w:tc>
          <w:tcPr>
            <w:tcW w:w="992" w:type="dxa"/>
            <w:gridSpan w:val="3"/>
          </w:tcPr>
          <w:p w:rsidR="00906018" w:rsidRPr="006E5406" w:rsidRDefault="00906018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906018" w:rsidRPr="006E5406" w:rsidRDefault="00906018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335,60</w:t>
            </w:r>
          </w:p>
        </w:tc>
        <w:tc>
          <w:tcPr>
            <w:tcW w:w="1559" w:type="dxa"/>
            <w:gridSpan w:val="3"/>
          </w:tcPr>
          <w:p w:rsidR="00906018" w:rsidRPr="006E5406" w:rsidRDefault="00906018" w:rsidP="000555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затрати на обслуговування одного читача</w:t>
            </w:r>
          </w:p>
        </w:tc>
        <w:tc>
          <w:tcPr>
            <w:tcW w:w="1276" w:type="dxa"/>
            <w:gridSpan w:val="3"/>
          </w:tcPr>
          <w:p w:rsidR="00906018" w:rsidRPr="006E5406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294,00</w:t>
            </w:r>
          </w:p>
        </w:tc>
        <w:tc>
          <w:tcPr>
            <w:tcW w:w="1134" w:type="dxa"/>
            <w:gridSpan w:val="3"/>
          </w:tcPr>
          <w:p w:rsidR="00906018" w:rsidRPr="006E5406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906018" w:rsidRPr="006E5406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294,00</w:t>
            </w:r>
          </w:p>
        </w:tc>
      </w:tr>
      <w:tr w:rsidR="00906018" w:rsidRPr="002C2CC2" w:rsidTr="004F3B11">
        <w:trPr>
          <w:trHeight w:val="491"/>
        </w:trPr>
        <w:tc>
          <w:tcPr>
            <w:tcW w:w="1560" w:type="dxa"/>
            <w:gridSpan w:val="2"/>
          </w:tcPr>
          <w:p w:rsidR="00906018" w:rsidRDefault="00906018" w:rsidP="00C75B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Поповнення бібліотечного фонду</w:t>
            </w:r>
          </w:p>
        </w:tc>
        <w:tc>
          <w:tcPr>
            <w:tcW w:w="1701" w:type="dxa"/>
            <w:gridSpan w:val="2"/>
          </w:tcPr>
          <w:p w:rsidR="00906018" w:rsidRDefault="00906018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  <w:tc>
          <w:tcPr>
            <w:tcW w:w="992" w:type="dxa"/>
            <w:gridSpan w:val="3"/>
          </w:tcPr>
          <w:p w:rsidR="00906018" w:rsidRDefault="00906018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906018" w:rsidRDefault="00906018" w:rsidP="00150C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559" w:type="dxa"/>
            <w:gridSpan w:val="3"/>
          </w:tcPr>
          <w:p w:rsidR="00906018" w:rsidRDefault="00906018" w:rsidP="000555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906018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906018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906018" w:rsidRDefault="0090601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04134"/>
    <w:rsid w:val="00006D46"/>
    <w:rsid w:val="000855F3"/>
    <w:rsid w:val="00087754"/>
    <w:rsid w:val="000C323A"/>
    <w:rsid w:val="001760F8"/>
    <w:rsid w:val="001A55BE"/>
    <w:rsid w:val="001D0EE5"/>
    <w:rsid w:val="001E2028"/>
    <w:rsid w:val="001E418B"/>
    <w:rsid w:val="00232C8A"/>
    <w:rsid w:val="00237304"/>
    <w:rsid w:val="00275064"/>
    <w:rsid w:val="002C2CC2"/>
    <w:rsid w:val="00312C64"/>
    <w:rsid w:val="00367D1B"/>
    <w:rsid w:val="003E0ADB"/>
    <w:rsid w:val="004079BA"/>
    <w:rsid w:val="00413919"/>
    <w:rsid w:val="00420145"/>
    <w:rsid w:val="004D263E"/>
    <w:rsid w:val="004F3B11"/>
    <w:rsid w:val="0059114F"/>
    <w:rsid w:val="005B2845"/>
    <w:rsid w:val="005E006B"/>
    <w:rsid w:val="005E6664"/>
    <w:rsid w:val="00606D42"/>
    <w:rsid w:val="00682313"/>
    <w:rsid w:val="006A64AC"/>
    <w:rsid w:val="006E5406"/>
    <w:rsid w:val="00735B63"/>
    <w:rsid w:val="0074349B"/>
    <w:rsid w:val="00745737"/>
    <w:rsid w:val="007474E8"/>
    <w:rsid w:val="0079139E"/>
    <w:rsid w:val="007E4BF2"/>
    <w:rsid w:val="008325E3"/>
    <w:rsid w:val="00867F02"/>
    <w:rsid w:val="00906018"/>
    <w:rsid w:val="0092269A"/>
    <w:rsid w:val="009C2002"/>
    <w:rsid w:val="00A93636"/>
    <w:rsid w:val="00B54007"/>
    <w:rsid w:val="00B67055"/>
    <w:rsid w:val="00B717AC"/>
    <w:rsid w:val="00C34863"/>
    <w:rsid w:val="00C75B11"/>
    <w:rsid w:val="00CB70AC"/>
    <w:rsid w:val="00D332D2"/>
    <w:rsid w:val="00D8417E"/>
    <w:rsid w:val="00D8695D"/>
    <w:rsid w:val="00D9286D"/>
    <w:rsid w:val="00EA1EA6"/>
    <w:rsid w:val="00F1665E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AA138-7CB7-4520-BAB0-DD035786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8</cp:revision>
  <cp:lastPrinted>2021-04-02T06:59:00Z</cp:lastPrinted>
  <dcterms:created xsi:type="dcterms:W3CDTF">2022-02-10T09:11:00Z</dcterms:created>
  <dcterms:modified xsi:type="dcterms:W3CDTF">2022-08-03T07:05:00Z</dcterms:modified>
</cp:coreProperties>
</file>