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714602"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7F3377"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021103</w:t>
            </w:r>
            <w:r w:rsidR="00C844D4">
              <w:rPr>
                <w:rFonts w:ascii="Times New Roman" w:hAnsi="Times New Roman" w:cs="Times New Roman"/>
                <w:b/>
                <w:sz w:val="28"/>
                <w:szCs w:val="28"/>
                <w:lang w:val="uk-UA"/>
              </w:rPr>
              <w:t>1</w:t>
            </w:r>
          </w:p>
        </w:tc>
        <w:tc>
          <w:tcPr>
            <w:tcW w:w="7229" w:type="dxa"/>
            <w:tcBorders>
              <w:bottom w:val="single" w:sz="4" w:space="0" w:color="auto"/>
            </w:tcBorders>
          </w:tcPr>
          <w:p w:rsidR="008D4986" w:rsidRPr="008D4986" w:rsidRDefault="00930015"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w:t>
            </w:r>
            <w:r w:rsidR="00C844D4">
              <w:rPr>
                <w:rFonts w:ascii="Times New Roman" w:hAnsi="Times New Roman" w:cs="Times New Roman"/>
                <w:b/>
                <w:sz w:val="28"/>
                <w:szCs w:val="28"/>
                <w:lang w:val="uk-UA"/>
              </w:rPr>
              <w:t>загальної середньої освіти закладами загальної середньої освіти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30015">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C844D4"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353F2B">
        <w:trPr>
          <w:trHeight w:val="770"/>
        </w:trPr>
        <w:tc>
          <w:tcPr>
            <w:tcW w:w="3823" w:type="dxa"/>
            <w:gridSpan w:val="2"/>
          </w:tcPr>
          <w:p w:rsidR="0027648D" w:rsidRDefault="0027648D" w:rsidP="00C844D4">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надання відповідних послуг денними закладами загальної середньої освіти</w:t>
            </w:r>
            <w:r w:rsidRPr="00DD1EC2">
              <w:rPr>
                <w:rFonts w:ascii="Times New Roman" w:hAnsi="Times New Roman" w:cs="Times New Roman"/>
                <w:sz w:val="24"/>
                <w:szCs w:val="24"/>
                <w:lang w:val="uk-UA"/>
              </w:rPr>
              <w:t>»</w:t>
            </w:r>
          </w:p>
        </w:tc>
        <w:tc>
          <w:tcPr>
            <w:tcW w:w="1869" w:type="dxa"/>
            <w:vAlign w:val="center"/>
          </w:tcPr>
          <w:p w:rsidR="0027648D" w:rsidRDefault="001E035F" w:rsidP="002C392E">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1869" w:type="dxa"/>
            <w:vAlign w:val="center"/>
          </w:tcPr>
          <w:p w:rsidR="0027648D" w:rsidRDefault="0027648D"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353F2B">
        <w:trPr>
          <w:trHeight w:val="720"/>
        </w:trPr>
        <w:tc>
          <w:tcPr>
            <w:tcW w:w="3823"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27648D" w:rsidRPr="00DD1EC2" w:rsidRDefault="001E035F" w:rsidP="002C392E">
            <w:pPr>
              <w:jc w:val="center"/>
              <w:rPr>
                <w:rFonts w:ascii="Times New Roman" w:hAnsi="Times New Roman" w:cs="Times New Roman"/>
                <w:b/>
                <w:sz w:val="24"/>
                <w:szCs w:val="24"/>
                <w:lang w:val="uk-UA"/>
              </w:rPr>
            </w:pPr>
            <w:r>
              <w:rPr>
                <w:rFonts w:ascii="Times New Roman" w:hAnsi="Times New Roman" w:cs="Times New Roman"/>
                <w:b/>
                <w:sz w:val="24"/>
                <w:szCs w:val="24"/>
                <w:lang w:val="uk-UA"/>
              </w:rPr>
              <w:t>215</w:t>
            </w:r>
          </w:p>
        </w:tc>
        <w:tc>
          <w:tcPr>
            <w:tcW w:w="1869" w:type="dxa"/>
          </w:tcPr>
          <w:p w:rsidR="0027648D" w:rsidRPr="00DD1EC2" w:rsidRDefault="0027648D"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B5087E">
        <w:rPr>
          <w:rFonts w:ascii="Times New Roman" w:hAnsi="Times New Roman" w:cs="Times New Roman"/>
          <w:b/>
          <w:sz w:val="28"/>
          <w:szCs w:val="28"/>
          <w:lang w:val="uk-UA"/>
        </w:rPr>
        <w:t>Надання загальної середньої освіти закладами загальної середньої освіти</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714602"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714602">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w:t>
            </w:r>
            <w:r w:rsidR="00714602">
              <w:rPr>
                <w:rFonts w:ascii="Times New Roman" w:hAnsi="Times New Roman" w:cs="Times New Roman"/>
                <w:b/>
                <w:sz w:val="24"/>
                <w:szCs w:val="24"/>
                <w:lang w:val="uk-UA"/>
              </w:rPr>
              <w:t>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714602" w:rsidRPr="006B71C9" w:rsidTr="00C86F55">
        <w:trPr>
          <w:jc w:val="center"/>
        </w:trPr>
        <w:tc>
          <w:tcPr>
            <w:tcW w:w="1972" w:type="dxa"/>
          </w:tcPr>
          <w:p w:rsidR="00714602" w:rsidRPr="002711BC" w:rsidRDefault="00714602" w:rsidP="007F3377">
            <w:pPr>
              <w:pStyle w:val="a4"/>
              <w:ind w:left="0"/>
              <w:jc w:val="center"/>
              <w:rPr>
                <w:rFonts w:ascii="Times New Roman" w:hAnsi="Times New Roman" w:cs="Times New Roman"/>
                <w:sz w:val="20"/>
                <w:szCs w:val="20"/>
                <w:lang w:val="uk-UA"/>
              </w:rPr>
            </w:pPr>
            <w:r>
              <w:rPr>
                <w:rFonts w:ascii="Times New Roman" w:hAnsi="Times New Roman" w:cs="Times New Roman"/>
                <w:sz w:val="24"/>
                <w:szCs w:val="24"/>
                <w:lang w:val="uk-UA"/>
              </w:rPr>
              <w:t xml:space="preserve">Середні витрати на одного учня за рахунок освітньої субвенції </w:t>
            </w:r>
            <w:r>
              <w:rPr>
                <w:rFonts w:ascii="Times New Roman" w:hAnsi="Times New Roman" w:cs="Times New Roman"/>
                <w:sz w:val="20"/>
                <w:szCs w:val="20"/>
                <w:lang w:val="uk-UA"/>
              </w:rPr>
              <w:t>(показник-</w:t>
            </w:r>
            <w:proofErr w:type="spellStart"/>
            <w:r>
              <w:rPr>
                <w:rFonts w:ascii="Times New Roman" w:hAnsi="Times New Roman" w:cs="Times New Roman"/>
                <w:sz w:val="20"/>
                <w:szCs w:val="20"/>
                <w:lang w:val="uk-UA"/>
              </w:rPr>
              <w:t>дестимулятор</w:t>
            </w:r>
            <w:proofErr w:type="spellEnd"/>
            <w:r>
              <w:rPr>
                <w:rFonts w:ascii="Times New Roman" w:hAnsi="Times New Roman" w:cs="Times New Roman"/>
                <w:sz w:val="20"/>
                <w:szCs w:val="20"/>
                <w:lang w:val="uk-UA"/>
              </w:rPr>
              <w:t>)</w:t>
            </w:r>
          </w:p>
        </w:tc>
        <w:tc>
          <w:tcPr>
            <w:tcW w:w="1354"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26179,00</w:t>
            </w:r>
          </w:p>
        </w:tc>
        <w:tc>
          <w:tcPr>
            <w:tcW w:w="1236"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25396,00</w:t>
            </w:r>
          </w:p>
        </w:tc>
        <w:tc>
          <w:tcPr>
            <w:tcW w:w="1210"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97,0%</w:t>
            </w:r>
          </w:p>
        </w:tc>
        <w:tc>
          <w:tcPr>
            <w:tcW w:w="1353"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28551,00</w:t>
            </w:r>
          </w:p>
        </w:tc>
        <w:tc>
          <w:tcPr>
            <w:tcW w:w="1236"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28519,32</w:t>
            </w:r>
          </w:p>
        </w:tc>
        <w:tc>
          <w:tcPr>
            <w:tcW w:w="1209"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100,2%</w:t>
            </w:r>
          </w:p>
        </w:tc>
      </w:tr>
      <w:tr w:rsidR="00714602" w:rsidRPr="006B71C9" w:rsidTr="00C86F55">
        <w:trPr>
          <w:jc w:val="center"/>
        </w:trPr>
        <w:tc>
          <w:tcPr>
            <w:tcW w:w="1972" w:type="dxa"/>
          </w:tcPr>
          <w:p w:rsidR="00714602" w:rsidRDefault="00714602"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наповнюваність класів</w:t>
            </w:r>
          </w:p>
        </w:tc>
        <w:tc>
          <w:tcPr>
            <w:tcW w:w="1354" w:type="dxa"/>
            <w:vAlign w:val="center"/>
          </w:tcPr>
          <w:p w:rsidR="00714602"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36" w:type="dxa"/>
            <w:vAlign w:val="center"/>
          </w:tcPr>
          <w:p w:rsidR="00714602"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10" w:type="dxa"/>
            <w:vAlign w:val="center"/>
          </w:tcPr>
          <w:p w:rsidR="00714602" w:rsidRDefault="00714602" w:rsidP="00E8045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109,4%</w:t>
            </w:r>
          </w:p>
        </w:tc>
        <w:tc>
          <w:tcPr>
            <w:tcW w:w="1353" w:type="dxa"/>
            <w:vAlign w:val="center"/>
          </w:tcPr>
          <w:p w:rsidR="00714602"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17,50</w:t>
            </w:r>
          </w:p>
        </w:tc>
        <w:tc>
          <w:tcPr>
            <w:tcW w:w="1236" w:type="dxa"/>
            <w:vAlign w:val="center"/>
          </w:tcPr>
          <w:p w:rsidR="00714602"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17,38</w:t>
            </w:r>
          </w:p>
        </w:tc>
        <w:tc>
          <w:tcPr>
            <w:tcW w:w="1209" w:type="dxa"/>
            <w:vAlign w:val="center"/>
          </w:tcPr>
          <w:p w:rsidR="00714602"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99,4%</w:t>
            </w:r>
          </w:p>
        </w:tc>
      </w:tr>
      <w:tr w:rsidR="00714602" w:rsidRPr="006B71C9" w:rsidTr="00C86F55">
        <w:trPr>
          <w:jc w:val="center"/>
        </w:trPr>
        <w:tc>
          <w:tcPr>
            <w:tcW w:w="1972" w:type="dxa"/>
          </w:tcPr>
          <w:p w:rsidR="00714602" w:rsidRPr="006B71C9" w:rsidRDefault="00714602"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36"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10"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353"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p>
        </w:tc>
        <w:tc>
          <w:tcPr>
            <w:tcW w:w="1236"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p>
        </w:tc>
        <w:tc>
          <w:tcPr>
            <w:tcW w:w="1209"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p>
        </w:tc>
      </w:tr>
      <w:tr w:rsidR="00714602" w:rsidRPr="006B71C9" w:rsidTr="00C86F55">
        <w:trPr>
          <w:jc w:val="center"/>
        </w:trPr>
        <w:tc>
          <w:tcPr>
            <w:tcW w:w="1972" w:type="dxa"/>
          </w:tcPr>
          <w:p w:rsidR="00714602" w:rsidRPr="00353F2B" w:rsidRDefault="00714602"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днів відвідування</w:t>
            </w:r>
          </w:p>
        </w:tc>
        <w:tc>
          <w:tcPr>
            <w:tcW w:w="1354"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36"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10"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353"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36"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09"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714602" w:rsidRPr="006B71C9" w:rsidTr="00C86F55">
        <w:trPr>
          <w:jc w:val="center"/>
        </w:trPr>
        <w:tc>
          <w:tcPr>
            <w:tcW w:w="1972" w:type="dxa"/>
          </w:tcPr>
          <w:p w:rsidR="00714602" w:rsidRDefault="00714602"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охоплення дітей навчальним процесом</w:t>
            </w:r>
          </w:p>
        </w:tc>
        <w:tc>
          <w:tcPr>
            <w:tcW w:w="1354"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36"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210" w:type="dxa"/>
            <w:vAlign w:val="center"/>
          </w:tcPr>
          <w:p w:rsidR="00714602" w:rsidRPr="006B71C9" w:rsidRDefault="00714602" w:rsidP="00E8045E">
            <w:pPr>
              <w:pStyle w:val="a4"/>
              <w:ind w:left="0"/>
              <w:jc w:val="center"/>
              <w:rPr>
                <w:rFonts w:ascii="Times New Roman" w:hAnsi="Times New Roman" w:cs="Times New Roman"/>
                <w:sz w:val="24"/>
                <w:szCs w:val="24"/>
                <w:lang w:val="uk-UA"/>
              </w:rPr>
            </w:pPr>
          </w:p>
        </w:tc>
        <w:tc>
          <w:tcPr>
            <w:tcW w:w="1353"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714602" w:rsidRPr="006B71C9" w:rsidRDefault="0071460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282889" r:id="rId8"/>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282890"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256DD8">
              <w:rPr>
                <w:rFonts w:ascii="Times New Roman" w:hAnsi="Times New Roman" w:cs="Times New Roman"/>
                <w:lang w:val="uk-UA"/>
              </w:rPr>
              <w:t>28551,00/28519,32+17,38/17,50</w:t>
            </w:r>
            <w:r w:rsidR="009601E4">
              <w:rPr>
                <w:rFonts w:ascii="Times New Roman" w:hAnsi="Times New Roman" w:cs="Times New Roman"/>
                <w:lang w:val="uk-UA"/>
              </w:rPr>
              <w:t>)÷</w:t>
            </w:r>
            <w:r w:rsidR="007205F6">
              <w:rPr>
                <w:rFonts w:ascii="Times New Roman" w:hAnsi="Times New Roman" w:cs="Times New Roman"/>
                <w:lang w:val="uk-UA"/>
              </w:rPr>
              <w:t>2</w:t>
            </w:r>
            <w:r w:rsidR="003E1405">
              <w:rPr>
                <w:rFonts w:ascii="Times New Roman" w:hAnsi="Times New Roman" w:cs="Times New Roman"/>
                <w:lang w:val="uk-UA"/>
              </w:rPr>
              <w:t>*100=</w:t>
            </w:r>
            <w:r w:rsidR="002C392E">
              <w:rPr>
                <w:rFonts w:ascii="Times New Roman" w:hAnsi="Times New Roman" w:cs="Times New Roman"/>
                <w:lang w:val="uk-UA"/>
              </w:rPr>
              <w:t>(</w:t>
            </w:r>
            <w:r w:rsidR="00256DD8">
              <w:rPr>
                <w:rFonts w:ascii="Times New Roman" w:hAnsi="Times New Roman" w:cs="Times New Roman"/>
                <w:lang w:val="uk-UA"/>
              </w:rPr>
              <w:t>1,002+0,994</w:t>
            </w:r>
            <w:r w:rsidR="00875E9F">
              <w:rPr>
                <w:rFonts w:ascii="Times New Roman" w:hAnsi="Times New Roman" w:cs="Times New Roman"/>
                <w:lang w:val="uk-UA"/>
              </w:rPr>
              <w:t>)÷</w:t>
            </w:r>
            <w:r w:rsidR="007205F6">
              <w:rPr>
                <w:rFonts w:ascii="Times New Roman" w:hAnsi="Times New Roman" w:cs="Times New Roman"/>
                <w:lang w:val="uk-UA"/>
              </w:rPr>
              <w:t>2</w:t>
            </w:r>
            <w:r w:rsidR="00875E9F">
              <w:rPr>
                <w:rFonts w:ascii="Times New Roman" w:hAnsi="Times New Roman" w:cs="Times New Roman"/>
                <w:lang w:val="uk-UA"/>
              </w:rPr>
              <w:t>*100</w:t>
            </w:r>
            <w:r w:rsidR="000A14B6">
              <w:rPr>
                <w:rFonts w:ascii="Times New Roman" w:hAnsi="Times New Roman" w:cs="Times New Roman"/>
                <w:lang w:val="uk-UA"/>
              </w:rPr>
              <w:t>=</w:t>
            </w:r>
            <w:r w:rsidR="00256DD8">
              <w:rPr>
                <w:rFonts w:ascii="Times New Roman" w:hAnsi="Times New Roman" w:cs="Times New Roman"/>
                <w:lang w:val="uk-UA"/>
              </w:rPr>
              <w:t>99,80</w:t>
            </w:r>
          </w:p>
          <w:p w:rsidR="00256DD8" w:rsidRDefault="00F71524" w:rsidP="00256DD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282891"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256DD8" w:rsidRPr="00F71524">
              <w:rPr>
                <w:rFonts w:ascii="Times New Roman" w:hAnsi="Times New Roman" w:cs="Times New Roman"/>
                <w:lang w:val="uk-UA"/>
              </w:rPr>
              <w:t>(</w:t>
            </w:r>
            <w:r w:rsidR="00256DD8">
              <w:rPr>
                <w:rFonts w:ascii="Times New Roman" w:hAnsi="Times New Roman" w:cs="Times New Roman"/>
                <w:lang w:val="uk-UA"/>
              </w:rPr>
              <w:t>26179/25396+17,5/16)÷2*100=(1,031+1,094)÷2*100=103,2</w:t>
            </w:r>
          </w:p>
          <w:p w:rsidR="00B403C4" w:rsidRDefault="00B403C4" w:rsidP="006E0418">
            <w:pPr>
              <w:rPr>
                <w:rFonts w:ascii="Times New Roman" w:hAnsi="Times New Roman" w:cs="Times New Roman"/>
                <w:b/>
                <w:lang w:val="uk-UA"/>
              </w:rPr>
            </w:pP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282892"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A700AC" w:rsidRDefault="00F71524" w:rsidP="00E15FD8">
            <w:pPr>
              <w:jc w:val="both"/>
              <w:rPr>
                <w:rFonts w:ascii="Times New Roman" w:hAnsi="Times New Roman" w:cs="Times New Roman"/>
                <w:lang w:val="uk-UA"/>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282893"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E15FD8">
              <w:rPr>
                <w:rFonts w:ascii="Times New Roman" w:hAnsi="Times New Roman" w:cs="Times New Roman"/>
                <w:lang w:val="uk-UA"/>
              </w:rPr>
              <w:t>(</w:t>
            </w:r>
            <w:r w:rsidR="00256DD8">
              <w:rPr>
                <w:rFonts w:ascii="Times New Roman" w:hAnsi="Times New Roman" w:cs="Times New Roman"/>
                <w:lang w:val="uk-UA"/>
              </w:rPr>
              <w:t>175/175+100/100</w:t>
            </w:r>
            <w:r w:rsidR="00894B09">
              <w:rPr>
                <w:rFonts w:ascii="Times New Roman" w:hAnsi="Times New Roman" w:cs="Times New Roman"/>
                <w:lang w:val="uk-UA"/>
              </w:rPr>
              <w:t>)÷</w:t>
            </w:r>
            <w:r w:rsidR="00256DD8">
              <w:rPr>
                <w:rFonts w:ascii="Times New Roman" w:hAnsi="Times New Roman" w:cs="Times New Roman"/>
                <w:lang w:val="uk-UA"/>
              </w:rPr>
              <w:t>2</w:t>
            </w:r>
            <w:r w:rsidR="00BD5E36">
              <w:rPr>
                <w:rFonts w:ascii="Times New Roman" w:hAnsi="Times New Roman" w:cs="Times New Roman"/>
                <w:lang w:val="uk-UA"/>
              </w:rPr>
              <w:t>*100=</w:t>
            </w:r>
            <w:r w:rsidR="00256DD8">
              <w:rPr>
                <w:rFonts w:ascii="Times New Roman" w:hAnsi="Times New Roman" w:cs="Times New Roman"/>
                <w:lang w:val="uk-UA"/>
              </w:rPr>
              <w:t>(1,000+1,000)÷2*100=100</w:t>
            </w:r>
          </w:p>
          <w:p w:rsidR="00E15FD8" w:rsidRPr="00E15FD8" w:rsidRDefault="00E15FD8" w:rsidP="00BD5E36">
            <w:pPr>
              <w:jc w:val="both"/>
              <w:rPr>
                <w:rFonts w:ascii="Times New Roman" w:hAnsi="Times New Roman" w:cs="Times New Roman"/>
                <w:sz w:val="28"/>
                <w:szCs w:val="28"/>
              </w:rPr>
            </w:pPr>
            <w:r w:rsidRPr="00CF2061">
              <w:rPr>
                <w:position w:val="-14"/>
              </w:rPr>
              <w:object w:dxaOrig="440" w:dyaOrig="400">
                <v:shape id="_x0000_i1030" type="#_x0000_t75" style="width:21.45pt;height:19.9pt" o:ole="">
                  <v:imagedata r:id="rId14" o:title=""/>
                </v:shape>
                <o:OLEObject Type="Embed" ProgID="Equation.3" ShapeID="_x0000_i1030" DrawAspect="Content" ObjectID="_1737282894" r:id="rId16"/>
              </w:object>
            </w:r>
            <w:r>
              <w:rPr>
                <w:rFonts w:ascii="Times New Roman" w:hAnsi="Times New Roman" w:cs="Times New Roman"/>
                <w:lang w:val="uk-UA"/>
              </w:rPr>
              <w:t>баз=</w:t>
            </w:r>
            <w:r w:rsidR="00793655">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1" type="#_x0000_t75" style="width:66.65pt;height:44.45pt" o:ole="">
            <v:imagedata r:id="rId17" o:title=""/>
          </v:shape>
          <o:OLEObject Type="Embed" ProgID="Equation.3" ShapeID="_x0000_i1031" DrawAspect="Content" ObjectID="_1737282895" r:id="rId18"/>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bookmarkStart w:id="0" w:name="_GoBack"/>
      <w:tr w:rsidR="006E4D60" w:rsidRPr="001C53FA" w:rsidTr="006E4D60">
        <w:tc>
          <w:tcPr>
            <w:tcW w:w="9344" w:type="dxa"/>
          </w:tcPr>
          <w:p w:rsidR="00A700AC" w:rsidRPr="001C53FA" w:rsidRDefault="00256DD8" w:rsidP="00396A20">
            <w:pPr>
              <w:pStyle w:val="a4"/>
              <w:ind w:left="0"/>
              <w:jc w:val="both"/>
              <w:rPr>
                <w:rFonts w:ascii="Times New Roman" w:hAnsi="Times New Roman" w:cs="Times New Roman"/>
                <w:sz w:val="28"/>
                <w:szCs w:val="28"/>
                <w:lang w:val="uk-UA"/>
              </w:rPr>
            </w:pPr>
            <w:r w:rsidRPr="00256DD8">
              <w:rPr>
                <w:rFonts w:ascii="Times New Roman" w:eastAsia="Calibri" w:hAnsi="Times New Roman" w:cs="Times New Roman"/>
                <w:position w:val="-10"/>
              </w:rPr>
              <w:object w:dxaOrig="220" w:dyaOrig="360">
                <v:shape id="_x0000_i1032" type="#_x0000_t75" style="width:11.5pt;height:18.4pt" o:ole="">
                  <v:imagedata r:id="rId19" o:title=""/>
                </v:shape>
                <o:OLEObject Type="Embed" ProgID="Equation.3" ShapeID="_x0000_i1032" DrawAspect="Content" ObjectID="_1737282896" r:id="rId20"/>
              </w:object>
            </w:r>
            <w:r w:rsidRPr="00256DD8">
              <w:rPr>
                <w:rFonts w:ascii="Times New Roman" w:eastAsia="Calibri" w:hAnsi="Times New Roman" w:cs="Times New Roman"/>
                <w:lang w:val="uk-UA"/>
              </w:rPr>
              <w:t xml:space="preserve"> </w:t>
            </w:r>
            <w:r w:rsidR="00396A20">
              <w:rPr>
                <w:rFonts w:ascii="Times New Roman" w:eastAsia="Calibri" w:hAnsi="Times New Roman" w:cs="Times New Roman"/>
                <w:lang w:val="uk-UA"/>
              </w:rPr>
              <w:t>99,8/103,2=0,967</w:t>
            </w:r>
            <w:r w:rsidRPr="00256DD8">
              <w:rPr>
                <w:rFonts w:ascii="Times New Roman" w:eastAsia="Calibri" w:hAnsi="Times New Roman" w:cs="Times New Roman"/>
                <w:lang w:val="uk-UA"/>
              </w:rPr>
              <w:t xml:space="preserve"> відповідно до критеріїв оцінки </w:t>
            </w:r>
            <w:r w:rsidR="00396A20" w:rsidRPr="000F31FF">
              <w:rPr>
                <w:rFonts w:ascii="Times New Roman" w:hAnsi="Times New Roman"/>
                <w:position w:val="-10"/>
                <w:sz w:val="28"/>
                <w:szCs w:val="28"/>
              </w:rPr>
              <w:object w:dxaOrig="1240" w:dyaOrig="360">
                <v:shape id="_x0000_i1033" type="#_x0000_t75" style="width:62.05pt;height:18.4pt" o:ole="">
                  <v:imagedata r:id="rId21" o:title=""/>
                </v:shape>
                <o:OLEObject Type="Embed" ProgID="Equation.3" ShapeID="_x0000_i1033" DrawAspect="Content" ObjectID="_1737282897" r:id="rId22"/>
              </w:object>
            </w:r>
            <w:r w:rsidRPr="00256DD8">
              <w:rPr>
                <w:rFonts w:ascii="Times New Roman" w:eastAsia="Calibri" w:hAnsi="Times New Roman" w:cs="Times New Roman"/>
                <w:sz w:val="28"/>
                <w:szCs w:val="28"/>
                <w:lang w:val="uk-UA"/>
              </w:rPr>
              <w:t xml:space="preserve">, а відповідно </w:t>
            </w:r>
            <w:r w:rsidR="00396A20">
              <w:rPr>
                <w:rFonts w:ascii="Times New Roman" w:eastAsia="Calibri" w:hAnsi="Times New Roman" w:cs="Times New Roman"/>
                <w:sz w:val="28"/>
                <w:szCs w:val="28"/>
                <w:lang w:val="uk-UA"/>
              </w:rPr>
              <w:t>1</w:t>
            </w:r>
            <w:r w:rsidRPr="00256DD8">
              <w:rPr>
                <w:rFonts w:ascii="Times New Roman" w:eastAsia="Calibri" w:hAnsi="Times New Roman" w:cs="Times New Roman"/>
                <w:sz w:val="28"/>
                <w:szCs w:val="28"/>
                <w:lang w:val="uk-UA"/>
              </w:rPr>
              <w:t>5 балів</w:t>
            </w:r>
            <w:r w:rsidRPr="001C53FA">
              <w:rPr>
                <w:rFonts w:ascii="Times New Roman" w:hAnsi="Times New Roman" w:cs="Times New Roman"/>
                <w:sz w:val="28"/>
                <w:szCs w:val="28"/>
                <w:lang w:val="uk-UA"/>
              </w:rPr>
              <w:t xml:space="preserve"> </w:t>
            </w:r>
            <w:bookmarkEnd w:id="0"/>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4" type="#_x0000_t75" style="width:36.75pt;height:36.75pt" o:ole="">
            <v:imagedata r:id="rId23" o:title=""/>
          </v:shape>
          <o:OLEObject Type="Embed" ProgID="Equation.3" ShapeID="_x0000_i1034" DrawAspect="Content" ObjectID="_1737282898" r:id="rId24"/>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5" type="#_x0000_t75" style="width:45.2pt;height:18.4pt" o:ole="">
                  <v:imagedata r:id="rId25" o:title=""/>
                </v:shape>
                <o:OLEObject Type="Embed" ProgID="Equation.3" ShapeID="_x0000_i1035" DrawAspect="Content" ObjectID="_1737282899"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6" type="#_x0000_t75" style="width:62.05pt;height:18.4pt" o:ole="">
                  <v:imagedata r:id="rId21" o:title=""/>
                </v:shape>
                <o:OLEObject Type="Embed" ProgID="Equation.3" ShapeID="_x0000_i1036" DrawAspect="Content" ObjectID="_1737282900"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7" type="#_x0000_t75" style="width:27.55pt;height:18.4pt" o:ole="">
                  <v:imagedata r:id="rId28" o:title=""/>
                </v:shape>
                <o:OLEObject Type="Embed" ProgID="Equation.3" ShapeID="_x0000_i1037" DrawAspect="Content" ObjectID="_1737282901" r:id="rId29"/>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8" type="#_x0000_t75" style="width:96.5pt;height:19.9pt" o:ole="">
            <v:imagedata r:id="rId30" o:title=""/>
          </v:shape>
          <o:OLEObject Type="Embed" ProgID="Equation.3" ShapeID="_x0000_i1038" DrawAspect="Content" ObjectID="_1737282902" r:id="rId31"/>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1E035F">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1E035F">
              <w:rPr>
                <w:rFonts w:ascii="Times New Roman" w:hAnsi="Times New Roman"/>
                <w:sz w:val="28"/>
                <w:szCs w:val="28"/>
                <w:lang w:val="uk-UA"/>
              </w:rPr>
              <w:t>99,8+100</w:t>
            </w:r>
            <w:r w:rsidR="00C7482A">
              <w:rPr>
                <w:rFonts w:ascii="Times New Roman" w:hAnsi="Times New Roman"/>
                <w:sz w:val="28"/>
                <w:szCs w:val="28"/>
                <w:lang w:val="uk-UA"/>
              </w:rPr>
              <w:t>+15</w:t>
            </w:r>
            <w:r>
              <w:rPr>
                <w:rFonts w:ascii="Times New Roman" w:hAnsi="Times New Roman"/>
                <w:sz w:val="28"/>
                <w:szCs w:val="28"/>
                <w:lang w:val="uk-UA"/>
              </w:rPr>
              <w:t xml:space="preserve"> = </w:t>
            </w:r>
            <w:r w:rsidR="001E035F">
              <w:rPr>
                <w:rFonts w:ascii="Times New Roman" w:hAnsi="Times New Roman"/>
                <w:sz w:val="28"/>
                <w:szCs w:val="28"/>
                <w:lang w:val="uk-UA"/>
              </w:rPr>
              <w:t>215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2" o:title=""/>
          </v:shape>
          <o:OLEObject Type="Embed" ProgID="Equation.3" ShapeID="_x0000_i1039" DrawAspect="Content" ObjectID="_1737282903" r:id="rId33"/>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4" o:title=""/>
          </v:shape>
          <o:OLEObject Type="Embed" ProgID="Equation.3" ShapeID="_x0000_i1040" DrawAspect="Content" ObjectID="_1737282904" r:id="rId35"/>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6" o:title=""/>
          </v:shape>
          <o:OLEObject Type="Embed" ProgID="Equation.3" ShapeID="_x0000_i1041" DrawAspect="Content" ObjectID="_1737282905" r:id="rId37"/>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1E035F" w:rsidTr="00A700AC">
        <w:tc>
          <w:tcPr>
            <w:tcW w:w="9344" w:type="dxa"/>
          </w:tcPr>
          <w:p w:rsidR="00C7482A" w:rsidRPr="00C7482A" w:rsidRDefault="001C53FA" w:rsidP="00C7482A">
            <w:pPr>
              <w:ind w:firstLine="709"/>
              <w:jc w:val="both"/>
              <w:rPr>
                <w:rFonts w:ascii="Times New Roman" w:eastAsia="Calibri"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27648D"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1E035F">
              <w:rPr>
                <w:rFonts w:ascii="Times New Roman" w:hAnsi="Times New Roman" w:cs="Times New Roman"/>
                <w:sz w:val="24"/>
                <w:szCs w:val="24"/>
                <w:lang w:val="uk-UA"/>
              </w:rPr>
              <w:t>215</w:t>
            </w:r>
            <w:r w:rsidR="00894B09">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C7482A" w:rsidRPr="00C7482A">
              <w:rPr>
                <w:rFonts w:ascii="Times New Roman" w:eastAsia="Calibri" w:hAnsi="Times New Roman" w:cs="Times New Roman"/>
                <w:sz w:val="24"/>
                <w:szCs w:val="24"/>
                <w:lang w:val="uk-UA"/>
              </w:rPr>
              <w:t xml:space="preserve">Відповідно до шкали оцінки ефективності бюджетної програми бюджетна програма «Надання загальної середньої освіти закладами загальної середньої освіти» досягнуто високої ефективності бюджетної програми. </w:t>
            </w:r>
          </w:p>
          <w:p w:rsidR="005F5F84" w:rsidRPr="002672DB" w:rsidRDefault="005F5F84" w:rsidP="00C7482A">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335562"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93218"/>
    <w:rsid w:val="000947D1"/>
    <w:rsid w:val="000A14B6"/>
    <w:rsid w:val="000F31FF"/>
    <w:rsid w:val="0010167E"/>
    <w:rsid w:val="00132429"/>
    <w:rsid w:val="0013505E"/>
    <w:rsid w:val="001C53FA"/>
    <w:rsid w:val="001E035F"/>
    <w:rsid w:val="00256DD8"/>
    <w:rsid w:val="002672DB"/>
    <w:rsid w:val="002711BC"/>
    <w:rsid w:val="0027648D"/>
    <w:rsid w:val="00281F79"/>
    <w:rsid w:val="002979E1"/>
    <w:rsid w:val="002B2F62"/>
    <w:rsid w:val="002B5DE3"/>
    <w:rsid w:val="002C392E"/>
    <w:rsid w:val="002D48EB"/>
    <w:rsid w:val="003100C2"/>
    <w:rsid w:val="0032673C"/>
    <w:rsid w:val="00335562"/>
    <w:rsid w:val="00353F2B"/>
    <w:rsid w:val="003630AC"/>
    <w:rsid w:val="00365834"/>
    <w:rsid w:val="00396A20"/>
    <w:rsid w:val="003B2842"/>
    <w:rsid w:val="003E1405"/>
    <w:rsid w:val="003F5E02"/>
    <w:rsid w:val="0040793C"/>
    <w:rsid w:val="00422825"/>
    <w:rsid w:val="00444125"/>
    <w:rsid w:val="00463F54"/>
    <w:rsid w:val="0049778C"/>
    <w:rsid w:val="004B2347"/>
    <w:rsid w:val="00546B49"/>
    <w:rsid w:val="005F5F84"/>
    <w:rsid w:val="00617E24"/>
    <w:rsid w:val="00652226"/>
    <w:rsid w:val="0067009E"/>
    <w:rsid w:val="00676759"/>
    <w:rsid w:val="00682111"/>
    <w:rsid w:val="00684AEB"/>
    <w:rsid w:val="006A187C"/>
    <w:rsid w:val="006B50B1"/>
    <w:rsid w:val="006B71C9"/>
    <w:rsid w:val="006C3D59"/>
    <w:rsid w:val="006E0418"/>
    <w:rsid w:val="006E4D60"/>
    <w:rsid w:val="00712AB0"/>
    <w:rsid w:val="00713339"/>
    <w:rsid w:val="00714602"/>
    <w:rsid w:val="007205F6"/>
    <w:rsid w:val="00793655"/>
    <w:rsid w:val="00795877"/>
    <w:rsid w:val="007B12E5"/>
    <w:rsid w:val="007B1337"/>
    <w:rsid w:val="007F3377"/>
    <w:rsid w:val="008242A9"/>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5FE8"/>
    <w:rsid w:val="009E7142"/>
    <w:rsid w:val="00A04BCA"/>
    <w:rsid w:val="00A2115E"/>
    <w:rsid w:val="00A62477"/>
    <w:rsid w:val="00A700AC"/>
    <w:rsid w:val="00AA007C"/>
    <w:rsid w:val="00AF0F81"/>
    <w:rsid w:val="00B04719"/>
    <w:rsid w:val="00B403C4"/>
    <w:rsid w:val="00B5087E"/>
    <w:rsid w:val="00B6326E"/>
    <w:rsid w:val="00B73DE3"/>
    <w:rsid w:val="00BD5E36"/>
    <w:rsid w:val="00BE12FF"/>
    <w:rsid w:val="00C0027B"/>
    <w:rsid w:val="00C7482A"/>
    <w:rsid w:val="00C844D4"/>
    <w:rsid w:val="00C86F55"/>
    <w:rsid w:val="00CD6BDA"/>
    <w:rsid w:val="00CE166A"/>
    <w:rsid w:val="00D56B9F"/>
    <w:rsid w:val="00D77018"/>
    <w:rsid w:val="00DA3C73"/>
    <w:rsid w:val="00DD1EC2"/>
    <w:rsid w:val="00DE627F"/>
    <w:rsid w:val="00DE714B"/>
    <w:rsid w:val="00E04240"/>
    <w:rsid w:val="00E15FD8"/>
    <w:rsid w:val="00E1671E"/>
    <w:rsid w:val="00E56A36"/>
    <w:rsid w:val="00E672B9"/>
    <w:rsid w:val="00ED78B1"/>
    <w:rsid w:val="00F50599"/>
    <w:rsid w:val="00F71524"/>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F41C-4643-4C31-AEAE-9B80E296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65</cp:revision>
  <dcterms:created xsi:type="dcterms:W3CDTF">2022-02-09T14:16:00Z</dcterms:created>
  <dcterms:modified xsi:type="dcterms:W3CDTF">2023-02-07T11:46:00Z</dcterms:modified>
</cp:coreProperties>
</file>