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theme/themeOverride2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сільської </w:t>
      </w:r>
    </w:p>
    <w:p w:rsidR="00411E2F" w:rsidRPr="00867BF2" w:rsidRDefault="001932A2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 </w:t>
      </w:r>
      <w:r w:rsidR="00580444">
        <w:rPr>
          <w:rFonts w:ascii="Times New Roman" w:hAnsi="Times New Roman"/>
          <w:sz w:val="28"/>
          <w:szCs w:val="28"/>
        </w:rPr>
        <w:t xml:space="preserve">від </w:t>
      </w:r>
      <w:r w:rsidR="00B37C8F">
        <w:rPr>
          <w:rFonts w:ascii="Times New Roman" w:hAnsi="Times New Roman"/>
          <w:sz w:val="28"/>
          <w:szCs w:val="28"/>
        </w:rPr>
        <w:t>03.05</w:t>
      </w:r>
      <w:r w:rsidR="00E52B9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 w:rsidR="003A5DF9">
        <w:rPr>
          <w:rFonts w:ascii="Times New Roman" w:hAnsi="Times New Roman"/>
          <w:sz w:val="28"/>
          <w:szCs w:val="28"/>
        </w:rPr>
        <w:t>26-01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>І квартал 202</w:t>
      </w:r>
      <w:r w:rsidR="00E52B9A">
        <w:rPr>
          <w:b/>
        </w:rPr>
        <w:t>2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ЗА І КВАРТАЛ 202</w:t>
      </w:r>
      <w:r w:rsidR="00E52B9A">
        <w:rPr>
          <w:rFonts w:ascii="Times New Roman" w:hAnsi="Times New Roman"/>
          <w:sz w:val="28"/>
          <w:szCs w:val="28"/>
          <w:u w:val="single"/>
        </w:rPr>
        <w:t>2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Згідно аналізу виконання плану по доходах бюджету Степанківської сільської територіальної громади за І квартал 202</w:t>
      </w:r>
      <w:r w:rsidR="00E52B9A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>
        <w:rPr>
          <w:rFonts w:ascii="Times New Roman" w:hAnsi="Times New Roman"/>
          <w:sz w:val="28"/>
          <w:szCs w:val="28"/>
        </w:rPr>
        <w:t>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E52B9A">
        <w:rPr>
          <w:rFonts w:ascii="Times New Roman" w:hAnsi="Times New Roman"/>
          <w:sz w:val="28"/>
          <w:szCs w:val="28"/>
        </w:rPr>
        <w:t>18657441,00</w:t>
      </w:r>
      <w:r w:rsidR="00776658" w:rsidRPr="00776658">
        <w:rPr>
          <w:rFonts w:ascii="Times New Roman" w:hAnsi="Times New Roman"/>
          <w:sz w:val="28"/>
          <w:szCs w:val="28"/>
        </w:rPr>
        <w:t xml:space="preserve"> </w:t>
      </w:r>
      <w:r w:rsidRPr="00776658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>, в тому числі по заг</w:t>
      </w:r>
      <w:r w:rsidR="00776658">
        <w:rPr>
          <w:rFonts w:ascii="Times New Roman" w:hAnsi="Times New Roman"/>
          <w:sz w:val="28"/>
          <w:szCs w:val="28"/>
        </w:rPr>
        <w:t xml:space="preserve">альному фонду – </w:t>
      </w:r>
      <w:r w:rsidR="00E52B9A">
        <w:rPr>
          <w:rFonts w:ascii="Times New Roman" w:hAnsi="Times New Roman"/>
          <w:sz w:val="28"/>
          <w:szCs w:val="28"/>
        </w:rPr>
        <w:t>16241064,00</w:t>
      </w:r>
      <w:r w:rsidR="00776658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E52B9A">
        <w:rPr>
          <w:rFonts w:ascii="Times New Roman" w:hAnsi="Times New Roman"/>
          <w:sz w:val="28"/>
          <w:szCs w:val="28"/>
        </w:rPr>
        <w:t>2416377,00</w:t>
      </w:r>
      <w:r w:rsidRPr="002F4DBF">
        <w:rPr>
          <w:rFonts w:ascii="Times New Roman" w:hAnsi="Times New Roman"/>
          <w:sz w:val="28"/>
          <w:szCs w:val="28"/>
        </w:rPr>
        <w:t xml:space="preserve"> грн. Фактично надійшло доходів за І квартал 202</w:t>
      </w:r>
      <w:r w:rsidR="00E52B9A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</w:t>
      </w:r>
      <w:r w:rsidR="00776658">
        <w:rPr>
          <w:rFonts w:ascii="Times New Roman" w:hAnsi="Times New Roman"/>
          <w:sz w:val="28"/>
          <w:szCs w:val="28"/>
        </w:rPr>
        <w:t xml:space="preserve">у всього в сумі </w:t>
      </w:r>
      <w:r w:rsidR="00E52B9A">
        <w:rPr>
          <w:rFonts w:ascii="Times New Roman" w:hAnsi="Times New Roman"/>
          <w:sz w:val="28"/>
          <w:szCs w:val="28"/>
        </w:rPr>
        <w:t>22002411,25</w:t>
      </w:r>
      <w:r w:rsidR="00776658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загальному фонду – </w:t>
      </w:r>
      <w:r w:rsidR="00E52B9A">
        <w:rPr>
          <w:rFonts w:ascii="Times New Roman" w:hAnsi="Times New Roman"/>
          <w:sz w:val="28"/>
          <w:szCs w:val="28"/>
        </w:rPr>
        <w:t>21557270,80</w:t>
      </w:r>
      <w:r w:rsidR="00776658">
        <w:rPr>
          <w:rFonts w:ascii="Times New Roman" w:hAnsi="Times New Roman"/>
          <w:sz w:val="28"/>
          <w:szCs w:val="28"/>
        </w:rPr>
        <w:t xml:space="preserve"> грн, що становить </w:t>
      </w:r>
      <w:r w:rsidR="00E52B9A">
        <w:rPr>
          <w:rFonts w:ascii="Times New Roman" w:hAnsi="Times New Roman"/>
          <w:sz w:val="28"/>
          <w:szCs w:val="28"/>
        </w:rPr>
        <w:t>132,73</w:t>
      </w:r>
      <w:r w:rsidRPr="002F4DBF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E52B9A">
        <w:rPr>
          <w:rFonts w:ascii="Times New Roman" w:hAnsi="Times New Roman"/>
          <w:sz w:val="28"/>
          <w:szCs w:val="28"/>
        </w:rPr>
        <w:t>445140,45</w:t>
      </w:r>
      <w:r w:rsidR="00776658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E52B9A">
        <w:rPr>
          <w:rFonts w:ascii="Times New Roman" w:hAnsi="Times New Roman"/>
          <w:sz w:val="28"/>
          <w:szCs w:val="28"/>
        </w:rPr>
        <w:t>18,42</w:t>
      </w:r>
      <w:r w:rsidRPr="002F4DBF">
        <w:rPr>
          <w:rFonts w:ascii="Times New Roman" w:hAnsi="Times New Roman"/>
          <w:sz w:val="28"/>
          <w:szCs w:val="28"/>
        </w:rPr>
        <w:t xml:space="preserve"> % до уточненого плану.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378CD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Власні надходження бюджету Степанківської сільської територіальної громади по загальному та спеціальному фондах, без врахування трансфертів, за І квартал 202</w:t>
      </w:r>
      <w:r w:rsidR="0001684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</w:t>
      </w:r>
      <w:r w:rsidR="007378CD">
        <w:rPr>
          <w:rFonts w:ascii="Times New Roman" w:hAnsi="Times New Roman"/>
          <w:sz w:val="28"/>
          <w:szCs w:val="28"/>
        </w:rPr>
        <w:t xml:space="preserve">оку разом склали </w:t>
      </w:r>
      <w:r w:rsidR="00016842">
        <w:rPr>
          <w:rFonts w:ascii="Times New Roman" w:hAnsi="Times New Roman"/>
          <w:sz w:val="28"/>
          <w:szCs w:val="28"/>
        </w:rPr>
        <w:t>16398949,25</w:t>
      </w:r>
      <w:r w:rsidR="007378C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016842">
        <w:rPr>
          <w:rFonts w:ascii="Times New Roman" w:hAnsi="Times New Roman"/>
          <w:sz w:val="28"/>
          <w:szCs w:val="28"/>
        </w:rPr>
        <w:t>125,62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016842">
        <w:rPr>
          <w:rFonts w:ascii="Times New Roman" w:hAnsi="Times New Roman"/>
          <w:sz w:val="28"/>
          <w:szCs w:val="28"/>
        </w:rPr>
        <w:t>13054686,00</w:t>
      </w:r>
      <w:r w:rsidR="007378C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>). Питома вага фактичних власних надходжень у бюджеті по обох фондах за І квартал 202</w:t>
      </w:r>
      <w:r w:rsidR="0001684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році склала </w:t>
      </w:r>
      <w:r w:rsidR="00016842">
        <w:rPr>
          <w:rFonts w:ascii="Times New Roman" w:hAnsi="Times New Roman"/>
          <w:sz w:val="28"/>
          <w:szCs w:val="28"/>
        </w:rPr>
        <w:t>74,53</w:t>
      </w:r>
      <w:r w:rsidRPr="002F4DBF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Міжбюджетні трансферти бюджету Степанківської сільської територіальної громади по загальному та спеціальному фондах за І квартал 202</w:t>
      </w:r>
      <w:r w:rsidR="0001684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року склали </w:t>
      </w:r>
      <w:r w:rsidR="00016842">
        <w:rPr>
          <w:rFonts w:ascii="Times New Roman" w:hAnsi="Times New Roman"/>
          <w:sz w:val="28"/>
          <w:szCs w:val="28"/>
        </w:rPr>
        <w:t>5603462 грн</w:t>
      </w:r>
      <w:r w:rsidRPr="002F4DBF">
        <w:rPr>
          <w:rFonts w:ascii="Times New Roman" w:hAnsi="Times New Roman"/>
          <w:sz w:val="28"/>
          <w:szCs w:val="28"/>
        </w:rPr>
        <w:t>, виконання по міжбюджетних трансфертах по фондах в цілому за І квартал 202</w:t>
      </w:r>
      <w:r w:rsidR="0001684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016842">
        <w:rPr>
          <w:rFonts w:ascii="Times New Roman" w:hAnsi="Times New Roman"/>
          <w:sz w:val="28"/>
          <w:szCs w:val="28"/>
        </w:rPr>
        <w:t>5602755,00</w:t>
      </w:r>
      <w:r w:rsidR="007378C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) становить </w:t>
      </w:r>
      <w:r w:rsidR="00016842">
        <w:rPr>
          <w:rFonts w:ascii="Times New Roman" w:hAnsi="Times New Roman"/>
          <w:sz w:val="28"/>
          <w:szCs w:val="28"/>
        </w:rPr>
        <w:t>100</w:t>
      </w:r>
      <w:r w:rsidRPr="002F4DBF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квартал 202</w:t>
      </w:r>
      <w:r w:rsidR="0001684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016842">
        <w:rPr>
          <w:rFonts w:ascii="Times New Roman" w:hAnsi="Times New Roman"/>
          <w:sz w:val="28"/>
          <w:szCs w:val="28"/>
        </w:rPr>
        <w:t>25,47</w:t>
      </w:r>
      <w:r w:rsidRPr="002F4DBF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>ЗА І КВАРТАЛ 202</w:t>
      </w:r>
      <w:r w:rsidR="00057094">
        <w:rPr>
          <w:rFonts w:ascii="Times New Roman" w:hAnsi="Times New Roman"/>
          <w:sz w:val="24"/>
          <w:szCs w:val="24"/>
        </w:rPr>
        <w:t>2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2F4DBF" w:rsidRDefault="00BB46FE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І квартал 2022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4D4637">
        <w:rPr>
          <w:rFonts w:ascii="Times New Roman" w:hAnsi="Times New Roman"/>
          <w:sz w:val="28"/>
          <w:szCs w:val="28"/>
        </w:rPr>
        <w:t xml:space="preserve">21557270,80 </w:t>
      </w:r>
      <w:r w:rsidR="006F0A44"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4D4637">
        <w:rPr>
          <w:rFonts w:ascii="Times New Roman" w:hAnsi="Times New Roman"/>
          <w:sz w:val="28"/>
          <w:szCs w:val="28"/>
        </w:rPr>
        <w:t>15953808,80</w:t>
      </w:r>
      <w:r w:rsidR="006F0A44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4D4637">
        <w:rPr>
          <w:rFonts w:ascii="Times New Roman" w:hAnsi="Times New Roman"/>
          <w:sz w:val="28"/>
          <w:szCs w:val="28"/>
        </w:rPr>
        <w:t>149,97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4D4637">
        <w:rPr>
          <w:rFonts w:ascii="Times New Roman" w:hAnsi="Times New Roman"/>
          <w:sz w:val="28"/>
          <w:szCs w:val="28"/>
        </w:rPr>
        <w:t>10638309</w:t>
      </w:r>
      <w:r w:rsidR="006F0A44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4D4637">
        <w:rPr>
          <w:rFonts w:ascii="Times New Roman" w:hAnsi="Times New Roman"/>
          <w:sz w:val="28"/>
          <w:szCs w:val="28"/>
        </w:rPr>
        <w:t>пере</w:t>
      </w:r>
      <w:r w:rsidR="006F0A44">
        <w:rPr>
          <w:rFonts w:ascii="Times New Roman" w:hAnsi="Times New Roman"/>
          <w:sz w:val="28"/>
          <w:szCs w:val="28"/>
        </w:rPr>
        <w:t>ви</w:t>
      </w:r>
      <w:r w:rsidRPr="002F4DBF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4D4637">
        <w:rPr>
          <w:rFonts w:ascii="Times New Roman" w:hAnsi="Times New Roman"/>
          <w:sz w:val="28"/>
          <w:szCs w:val="28"/>
        </w:rPr>
        <w:t>5315499,80</w:t>
      </w:r>
      <w:r w:rsidR="006F0A44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4D4637">
        <w:rPr>
          <w:rFonts w:ascii="Times New Roman" w:hAnsi="Times New Roman"/>
          <w:sz w:val="28"/>
          <w:szCs w:val="28"/>
        </w:rPr>
        <w:t>74,0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4D4637">
        <w:rPr>
          <w:rFonts w:ascii="Times New Roman" w:hAnsi="Times New Roman"/>
          <w:sz w:val="28"/>
          <w:szCs w:val="28"/>
        </w:rPr>
        <w:t>21</w:t>
      </w:r>
      <w:r w:rsidRPr="002F4DBF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4D4637">
        <w:rPr>
          <w:rFonts w:ascii="Times New Roman" w:hAnsi="Times New Roman"/>
          <w:sz w:val="28"/>
          <w:szCs w:val="28"/>
        </w:rPr>
        <w:t>7683742</w:t>
      </w:r>
      <w:r w:rsidR="00A52861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4D4637">
        <w:rPr>
          <w:rFonts w:ascii="Times New Roman" w:hAnsi="Times New Roman"/>
          <w:sz w:val="28"/>
          <w:szCs w:val="28"/>
        </w:rPr>
        <w:t>92,91</w:t>
      </w:r>
      <w:r w:rsidR="00A52861">
        <w:rPr>
          <w:rFonts w:ascii="Times New Roman" w:hAnsi="Times New Roman"/>
          <w:sz w:val="28"/>
          <w:szCs w:val="28"/>
        </w:rPr>
        <w:t>%</w:t>
      </w:r>
      <w:r w:rsidRPr="002F4DBF">
        <w:rPr>
          <w:rFonts w:ascii="Times New Roman" w:hAnsi="Times New Roman"/>
          <w:sz w:val="28"/>
          <w:szCs w:val="28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міжбюдже</w:t>
      </w:r>
      <w:r w:rsidR="00A52861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4D4637">
        <w:rPr>
          <w:rFonts w:ascii="Times New Roman" w:hAnsi="Times New Roman"/>
          <w:sz w:val="28"/>
          <w:szCs w:val="28"/>
        </w:rPr>
        <w:t xml:space="preserve">5603462,00 </w:t>
      </w:r>
      <w:r w:rsidRPr="002F4DBF">
        <w:rPr>
          <w:rFonts w:ascii="Times New Roman" w:hAnsi="Times New Roman"/>
          <w:sz w:val="28"/>
          <w:szCs w:val="28"/>
        </w:rPr>
        <w:t xml:space="preserve">грн, виконання відносно уточненого плану </w:t>
      </w:r>
      <w:r w:rsidR="004D4637">
        <w:rPr>
          <w:rFonts w:ascii="Times New Roman" w:hAnsi="Times New Roman"/>
          <w:sz w:val="28"/>
          <w:szCs w:val="28"/>
        </w:rPr>
        <w:t>100</w:t>
      </w:r>
      <w:r w:rsidRPr="002F4DBF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4D4637">
        <w:rPr>
          <w:rFonts w:ascii="Times New Roman" w:hAnsi="Times New Roman"/>
          <w:sz w:val="28"/>
          <w:szCs w:val="28"/>
        </w:rPr>
        <w:t>5602755</w:t>
      </w:r>
      <w:r w:rsidR="00F43583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4D4637">
        <w:rPr>
          <w:rFonts w:ascii="Times New Roman" w:hAnsi="Times New Roman"/>
          <w:sz w:val="28"/>
          <w:szCs w:val="28"/>
        </w:rPr>
        <w:t>26</w:t>
      </w:r>
      <w:r w:rsidRPr="002F4DBF">
        <w:rPr>
          <w:rFonts w:ascii="Times New Roman" w:hAnsi="Times New Roman"/>
          <w:sz w:val="28"/>
          <w:szCs w:val="28"/>
        </w:rPr>
        <w:t>%, порівняно з надходженнями за І квартал 20</w:t>
      </w:r>
      <w:r w:rsidR="00F43583">
        <w:rPr>
          <w:rFonts w:ascii="Times New Roman" w:hAnsi="Times New Roman"/>
          <w:sz w:val="28"/>
          <w:szCs w:val="28"/>
        </w:rPr>
        <w:t>2</w:t>
      </w:r>
      <w:r w:rsidR="004D4637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C601A3">
        <w:rPr>
          <w:rFonts w:ascii="Times New Roman" w:hAnsi="Times New Roman"/>
          <w:sz w:val="28"/>
          <w:szCs w:val="28"/>
        </w:rPr>
        <w:t>з</w:t>
      </w:r>
      <w:r w:rsidR="004D4637">
        <w:rPr>
          <w:rFonts w:ascii="Times New Roman" w:hAnsi="Times New Roman"/>
          <w:sz w:val="28"/>
          <w:szCs w:val="28"/>
        </w:rPr>
        <w:t>більшились</w:t>
      </w:r>
      <w:r w:rsidRPr="002F4DBF">
        <w:rPr>
          <w:rFonts w:ascii="Times New Roman" w:hAnsi="Times New Roman"/>
          <w:sz w:val="28"/>
          <w:szCs w:val="28"/>
        </w:rPr>
        <w:t xml:space="preserve"> на </w:t>
      </w:r>
      <w:r w:rsidR="004D4637">
        <w:rPr>
          <w:rFonts w:ascii="Times New Roman" w:hAnsi="Times New Roman"/>
          <w:sz w:val="28"/>
          <w:szCs w:val="28"/>
        </w:rPr>
        <w:t>1262218</w:t>
      </w:r>
      <w:r w:rsidR="00C601A3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4D4637">
        <w:rPr>
          <w:rFonts w:ascii="Times New Roman" w:hAnsi="Times New Roman"/>
          <w:sz w:val="28"/>
          <w:szCs w:val="28"/>
        </w:rPr>
        <w:t>29,08</w:t>
      </w:r>
      <w:r w:rsidR="00C601A3">
        <w:rPr>
          <w:rFonts w:ascii="Times New Roman" w:hAnsi="Times New Roman"/>
          <w:sz w:val="28"/>
          <w:szCs w:val="28"/>
        </w:rPr>
        <w:t>%</w:t>
      </w:r>
      <w:r w:rsidRPr="002F4DBF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>ЗА І КВАРТАЛ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За І квартал 202</w:t>
      </w:r>
      <w:r w:rsidR="000F29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сумі </w:t>
      </w:r>
      <w:r w:rsidR="000F294E">
        <w:rPr>
          <w:rFonts w:ascii="Times New Roman" w:eastAsia="Times New Roman" w:hAnsi="Times New Roman"/>
          <w:sz w:val="28"/>
          <w:szCs w:val="28"/>
          <w:lang w:eastAsia="ru-RU"/>
        </w:rPr>
        <w:t>15953808,80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0F294E">
        <w:rPr>
          <w:rFonts w:ascii="Times New Roman" w:eastAsia="Times New Roman" w:hAnsi="Times New Roman"/>
          <w:sz w:val="28"/>
          <w:szCs w:val="28"/>
          <w:lang w:eastAsia="ru-RU"/>
        </w:rPr>
        <w:t>149,97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%. Фактично отримані до бюджету власні та закріплені надходження за І квартал 202</w:t>
      </w:r>
      <w:r w:rsidR="00B21C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W w:w="9171" w:type="dxa"/>
        <w:tblInd w:w="113" w:type="dxa"/>
        <w:tblLook w:val="04A0" w:firstRow="1" w:lastRow="0" w:firstColumn="1" w:lastColumn="0" w:noHBand="0" w:noVBand="1"/>
      </w:tblPr>
      <w:tblGrid>
        <w:gridCol w:w="1016"/>
        <w:gridCol w:w="2410"/>
        <w:gridCol w:w="1202"/>
        <w:gridCol w:w="1068"/>
        <w:gridCol w:w="1171"/>
        <w:gridCol w:w="1212"/>
        <w:gridCol w:w="1092"/>
      </w:tblGrid>
      <w:tr w:rsidR="00A41C46" w:rsidRPr="00A41C46" w:rsidTr="00E162C2">
        <w:trPr>
          <w:trHeight w:val="19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Уточнений річний план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Виконання з початку року</w:t>
            </w:r>
          </w:p>
        </w:tc>
      </w:tr>
      <w:tr w:rsidR="00A41C46" w:rsidRPr="00A41C46" w:rsidTr="00E162C2">
        <w:trPr>
          <w:trHeight w:val="679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Уточнений план на період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Фактично надійшло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(+/-)</w:t>
            </w: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br/>
              <w:t>відхилення до уточненого плану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6" w:rsidRPr="00A41C46" w:rsidRDefault="00A41C46" w:rsidP="00E162C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%</w:t>
            </w:r>
            <w:r w:rsidRPr="00A41C4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br/>
              <w:t>виконання до уточненого плану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Податкові надходження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46 581 770,00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10 580 508,00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15 863 754,43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5 283 246,43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149,93 %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31 074 570,00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7 281 000,00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12 486 040,07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5 205 040,07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171,49 %</w:t>
            </w:r>
          </w:p>
        </w:tc>
      </w:tr>
      <w:tr w:rsidR="00A41C46" w:rsidRPr="00A41C46" w:rsidTr="00E162C2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11010100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25 226 500,00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6 306 500,00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10 526 779,11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4 220 279,11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166,92 %</w:t>
            </w:r>
          </w:p>
        </w:tc>
      </w:tr>
      <w:tr w:rsidR="00A41C46" w:rsidRPr="00A41C46" w:rsidTr="00E162C2">
        <w:trPr>
          <w:trHeight w:val="9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11010200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3 000 000,00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1 549 142,71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799 142,71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206,55 %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11010400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2 663 470,00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263 726,92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173 726,92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293,03 %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11010500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184 600,00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146 391,33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11 891,33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108,84 %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13000000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187 800,00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46 950,00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65 078,23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18 128,23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138,61 %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13010000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Рентна плата за спеціальне використання лісових ресурсів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2 158,78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112,55 %</w:t>
            </w:r>
          </w:p>
        </w:tc>
      </w:tr>
      <w:tr w:rsidR="00A41C46" w:rsidRPr="00A41C46" w:rsidTr="00E162C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13010100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10 700,00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2 675,00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-2 675,00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9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13010200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C2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58 100,00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14 525,00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19 358,78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4 833,78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133,28 %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13030000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Рентна плата за користування надрами загальнодержавного значення</w:t>
            </w:r>
          </w:p>
          <w:p w:rsidR="00E162C2" w:rsidRPr="00E162C2" w:rsidRDefault="00E162C2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29 750,00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45 719,45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15 969,45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153,68 %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13030100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29 750,00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45 719,45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15 969,45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153,68 %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14000000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Внутрішні податки на товари та послуги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3 289 000,00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230 500,00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705 918,85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475 418,85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306,26 %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14020000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14021900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Пальне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98 974,87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98 974,87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14030000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14031900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Пальне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1 895 000,00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333 480,17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333 480,17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118,64 %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14040000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273 463,81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42 963,81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118,64 %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18000000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12 030 400,00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3 022 058,00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2 606 717,28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-415 340,72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86,26 %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18010000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Податок на майно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7 181 950,00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1 749 650,00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1 289 131,91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-460 518,09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73,68 %</w:t>
            </w:r>
          </w:p>
        </w:tc>
      </w:tr>
      <w:tr w:rsidR="00A41C46" w:rsidRPr="00A41C46" w:rsidTr="00E162C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1 278,05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428,05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150,36 %</w:t>
            </w:r>
          </w:p>
        </w:tc>
      </w:tr>
      <w:tr w:rsidR="00A41C46" w:rsidRPr="00A41C46" w:rsidTr="00E162C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7 350,00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208,10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208,10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3 350,00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-3 350,00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1 842 000,00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460 500,00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288 805,60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-171 694,40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62,72 %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Земельний податок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844 200,00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211 050,00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205 270,54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-5 779,46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97,26 %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Орендна плата з юридичних осіб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3 991 600,00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997 910,00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768 017,27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-229 892,73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76,96 %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18010700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Земельний податок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3 455,14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-2 544,86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57,59 %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18010900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Орендна плата з фізичних осіб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69 990,00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22 097,21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-47 892,79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31,57 %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18050000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Єдиний податок 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4 848 450,00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1 272 408,00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1 317 585,37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45 177,37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103,55 %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18050300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Єдиний податок з юридичних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151 199,88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101 199,88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302,40 %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18050400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Єдиний податок з фізичних осіб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3 442 550,00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860 638,00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867 333,85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6 695,85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100,78 %</w:t>
            </w:r>
          </w:p>
        </w:tc>
      </w:tr>
      <w:tr w:rsidR="00A41C46" w:rsidRPr="00A41C46" w:rsidTr="00E162C2">
        <w:trPr>
          <w:trHeight w:val="9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18050500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1 205 900,00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361 770,00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299 051,64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-62 718,36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82,66 %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Неподаткові надходження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90 054,37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32 253,37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155,80 %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21000000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21081100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Адміністративні штрафи та інші санкції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232,03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22000000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231 200,00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57 801,00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62 545,61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4 744,61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108,21 %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22010000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Плата за надання адміністративних послуг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57 642,44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5 142,44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109,80 %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22012500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Плата за надання інших адміністративних послуг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3 531,94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1 031,94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141,28 %</w:t>
            </w:r>
          </w:p>
        </w:tc>
      </w:tr>
      <w:tr w:rsidR="00A41C46" w:rsidRPr="00A41C46" w:rsidTr="00E162C2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22012600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54 110,50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4 110,50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108,22 %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22080000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91,38 %</w:t>
            </w:r>
          </w:p>
        </w:tc>
      </w:tr>
      <w:tr w:rsidR="00A41C46" w:rsidRPr="00A41C46" w:rsidTr="00E162C2">
        <w:trPr>
          <w:trHeight w:val="58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22080400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5 250,00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4 797,58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-452,42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91,38 %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22090000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Державне мито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207,04 %</w:t>
            </w:r>
          </w:p>
        </w:tc>
      </w:tr>
      <w:tr w:rsidR="00A41C46" w:rsidRPr="00A41C46" w:rsidTr="00E162C2">
        <w:trPr>
          <w:trHeight w:val="76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22090100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105,59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54,59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207,04 %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24000000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Інші неподаткові надходження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24060000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Інші надходження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41C46" w:rsidRPr="00A41C46" w:rsidTr="00E162C2">
        <w:trPr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24060300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E162C2" w:rsidRDefault="00A41C46" w:rsidP="00A41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E162C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Інші надходження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E162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4 381,20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4 381,20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46" w:rsidRPr="00A41C46" w:rsidRDefault="00A41C46" w:rsidP="00F66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A41C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</w:tbl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ВЛАСНИХ ТА ЗАКРІПЛЕНИХ НАДХОДЖЕНЬ ЗАГАЛЬНОГО ФОНДУ БЮДЖЕТУ СТЕПАНКІВСЬКОЇ СІЛЬСЬКОЇ ТЕРИТОРІАЛЬНОЇ ГРОМАДИ ЗА І КВАРТАЛ 202</w:t>
      </w:r>
      <w:r w:rsidR="00F665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За  І квартал 202</w:t>
      </w:r>
      <w:r w:rsidR="00B21C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631BD0">
        <w:rPr>
          <w:rFonts w:ascii="Times New Roman" w:eastAsia="Times New Roman" w:hAnsi="Times New Roman"/>
          <w:sz w:val="28"/>
          <w:szCs w:val="28"/>
          <w:lang w:eastAsia="ru-RU"/>
        </w:rPr>
        <w:t>5603462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уточненому плані на період </w:t>
      </w:r>
      <w:r w:rsidR="00631BD0">
        <w:rPr>
          <w:rFonts w:ascii="Times New Roman" w:eastAsia="Times New Roman" w:hAnsi="Times New Roman"/>
          <w:sz w:val="28"/>
          <w:szCs w:val="28"/>
          <w:lang w:eastAsia="ru-RU"/>
        </w:rPr>
        <w:t>5602755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становить </w:t>
      </w:r>
      <w:r w:rsidR="00631BD0">
        <w:rPr>
          <w:rFonts w:ascii="Times New Roman" w:eastAsia="Times New Roman" w:hAnsi="Times New Roman"/>
          <w:sz w:val="28"/>
          <w:szCs w:val="28"/>
          <w:lang w:eastAsia="ru-RU"/>
        </w:rPr>
        <w:t>100,01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%, в тому числі: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2936"/>
        <w:gridCol w:w="1163"/>
        <w:gridCol w:w="1068"/>
        <w:gridCol w:w="978"/>
        <w:gridCol w:w="1092"/>
        <w:gridCol w:w="1092"/>
      </w:tblGrid>
      <w:tr w:rsidR="00631BD0" w:rsidRPr="00631BD0" w:rsidTr="00631BD0">
        <w:trPr>
          <w:trHeight w:val="199"/>
        </w:trPr>
        <w:tc>
          <w:tcPr>
            <w:tcW w:w="760" w:type="dxa"/>
            <w:vMerge w:val="restart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40" w:type="dxa"/>
            <w:vMerge w:val="restart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040" w:type="dxa"/>
            <w:vMerge w:val="restart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Уточнений річний план</w:t>
            </w:r>
          </w:p>
        </w:tc>
        <w:tc>
          <w:tcPr>
            <w:tcW w:w="3460" w:type="dxa"/>
            <w:gridSpan w:val="4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Виконання з початку року</w:t>
            </w:r>
          </w:p>
        </w:tc>
      </w:tr>
      <w:tr w:rsidR="00631BD0" w:rsidRPr="00631BD0" w:rsidTr="00631BD0">
        <w:trPr>
          <w:trHeight w:val="679"/>
        </w:trPr>
        <w:tc>
          <w:tcPr>
            <w:tcW w:w="760" w:type="dxa"/>
            <w:vMerge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Уточнений план на період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Фактично надійшло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(+/-)</w:t>
            </w: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відхилення до уточненого плану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  <w:r w:rsidRPr="00631B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виконання до уточненого плану</w:t>
            </w:r>
          </w:p>
        </w:tc>
      </w:tr>
      <w:tr w:rsidR="00631BD0" w:rsidRPr="00631BD0" w:rsidTr="00631BD0">
        <w:trPr>
          <w:trHeight w:val="259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22 966 570,00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5 602 755,00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5 603 462,00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707,00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100,01 %</w:t>
            </w:r>
          </w:p>
        </w:tc>
      </w:tr>
      <w:tr w:rsidR="00631BD0" w:rsidRPr="00631BD0" w:rsidTr="00631BD0">
        <w:trPr>
          <w:trHeight w:val="259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22 966 570,00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5 602 755,00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5 603 462,00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707,00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100,01 %</w:t>
            </w:r>
          </w:p>
        </w:tc>
      </w:tr>
      <w:tr w:rsidR="00631BD0" w:rsidRPr="00631BD0" w:rsidTr="00631BD0">
        <w:trPr>
          <w:trHeight w:val="402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41020000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259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41020100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Базова дотація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1 325 100,00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331 200,00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402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Субвенції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18 748 700,00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4 330 800,00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4 330 800,00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402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41033900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18 748 700,00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4 330 800,00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left="-34"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4 330 800,00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402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41040000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187 131,00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187 131,00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1035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133 400,00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33 351,00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33 351,00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1620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41040500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</w:t>
            </w: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утримуються за рахунок відповідних місцевих бюджетів за рахунок відповідної додаткової дотації з державного бюджету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256 300,00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153 780,00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153 780,00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100,00 %</w:t>
            </w:r>
          </w:p>
        </w:tc>
      </w:tr>
      <w:tr w:rsidR="00631BD0" w:rsidRPr="00631BD0" w:rsidTr="00631BD0">
        <w:trPr>
          <w:trHeight w:val="402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41050000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2 503 070,00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753 624,00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754 331,00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707,00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100,09 %</w:t>
            </w:r>
          </w:p>
        </w:tc>
      </w:tr>
      <w:tr w:rsidR="00631BD0" w:rsidRPr="00631BD0" w:rsidTr="00631BD0">
        <w:trPr>
          <w:trHeight w:val="825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41051200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75 847,00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12 880,00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11 280,00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-1 600,00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87,58 %</w:t>
            </w:r>
          </w:p>
        </w:tc>
      </w:tr>
      <w:tr w:rsidR="00631BD0" w:rsidRPr="00631BD0" w:rsidTr="00631BD0">
        <w:trPr>
          <w:trHeight w:val="285"/>
        </w:trPr>
        <w:tc>
          <w:tcPr>
            <w:tcW w:w="760" w:type="dxa"/>
            <w:hideMark/>
          </w:tcPr>
          <w:p w:rsidR="00631BD0" w:rsidRPr="00631BD0" w:rsidRDefault="00631BD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41053900</w:t>
            </w:r>
          </w:p>
        </w:tc>
        <w:tc>
          <w:tcPr>
            <w:tcW w:w="3340" w:type="dxa"/>
            <w:hideMark/>
          </w:tcPr>
          <w:p w:rsidR="00631BD0" w:rsidRPr="00631BD0" w:rsidRDefault="00631BD0" w:rsidP="0063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04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2 427 223,00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740 744,00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743 051,00</w:t>
            </w:r>
          </w:p>
        </w:tc>
        <w:tc>
          <w:tcPr>
            <w:tcW w:w="88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2 307,00</w:t>
            </w:r>
          </w:p>
        </w:tc>
        <w:tc>
          <w:tcPr>
            <w:tcW w:w="820" w:type="dxa"/>
            <w:hideMark/>
          </w:tcPr>
          <w:p w:rsidR="00631BD0" w:rsidRPr="00631BD0" w:rsidRDefault="00631BD0" w:rsidP="00631BD0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1B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100,31 %</w:t>
            </w:r>
          </w:p>
        </w:tc>
      </w:tr>
    </w:tbl>
    <w:p w:rsidR="00631BD0" w:rsidRDefault="00631BD0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За І квартал 202</w:t>
      </w:r>
      <w:r w:rsidR="00E162C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E162C2">
        <w:rPr>
          <w:rFonts w:ascii="Times New Roman" w:hAnsi="Times New Roman"/>
          <w:sz w:val="28"/>
          <w:szCs w:val="28"/>
        </w:rPr>
        <w:t>445140,45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E162C2">
        <w:rPr>
          <w:rFonts w:ascii="Times New Roman" w:hAnsi="Times New Roman"/>
          <w:sz w:val="28"/>
          <w:szCs w:val="28"/>
        </w:rPr>
        <w:t>18,42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E162C2">
        <w:rPr>
          <w:rFonts w:ascii="Times New Roman" w:hAnsi="Times New Roman"/>
          <w:sz w:val="28"/>
          <w:szCs w:val="28"/>
        </w:rPr>
        <w:t>2416377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E162C2">
        <w:rPr>
          <w:rFonts w:ascii="Times New Roman" w:hAnsi="Times New Roman"/>
          <w:sz w:val="28"/>
          <w:szCs w:val="28"/>
        </w:rPr>
        <w:t>445140,45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E162C2">
        <w:rPr>
          <w:rFonts w:ascii="Times New Roman" w:hAnsi="Times New Roman"/>
          <w:sz w:val="28"/>
          <w:szCs w:val="28"/>
        </w:rPr>
        <w:t>18,42</w:t>
      </w:r>
      <w:r w:rsidRPr="002F4DBF">
        <w:rPr>
          <w:rFonts w:ascii="Times New Roman" w:hAnsi="Times New Roman"/>
          <w:sz w:val="28"/>
          <w:szCs w:val="28"/>
        </w:rPr>
        <w:t>%, питома вага у надходженнях спеціального фонду 100%, надходження порівняно з І кварталом 20</w:t>
      </w:r>
      <w:r w:rsidR="002538DB">
        <w:rPr>
          <w:rFonts w:ascii="Times New Roman" w:hAnsi="Times New Roman"/>
          <w:sz w:val="28"/>
          <w:szCs w:val="28"/>
        </w:rPr>
        <w:t>2</w:t>
      </w:r>
      <w:r w:rsidR="00E162C2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E162C2">
        <w:rPr>
          <w:rFonts w:ascii="Times New Roman" w:hAnsi="Times New Roman"/>
          <w:sz w:val="28"/>
          <w:szCs w:val="28"/>
        </w:rPr>
        <w:t>223834,62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8D58E2">
        <w:rPr>
          <w:rFonts w:ascii="Times New Roman" w:hAnsi="Times New Roman"/>
          <w:sz w:val="28"/>
          <w:szCs w:val="28"/>
        </w:rPr>
        <w:t>101,14</w:t>
      </w:r>
      <w:r w:rsidR="002538DB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 надходжень міжбюджетних трансфертів по спеціальному фонду за І квартал 202</w:t>
      </w:r>
      <w:r w:rsidR="008D58E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Надходження спеціального фонду за І квартал 202</w:t>
      </w:r>
      <w:r w:rsidR="008D58E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8D58E2">
        <w:rPr>
          <w:rFonts w:ascii="Times New Roman" w:hAnsi="Times New Roman"/>
          <w:sz w:val="28"/>
          <w:szCs w:val="28"/>
        </w:rPr>
        <w:t>445140,45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8D58E2">
        <w:rPr>
          <w:rFonts w:ascii="Times New Roman" w:hAnsi="Times New Roman"/>
          <w:sz w:val="28"/>
          <w:szCs w:val="28"/>
        </w:rPr>
        <w:t>18,42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за І квартал 202</w:t>
      </w:r>
      <w:r w:rsidR="008D58E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податкові надходження за І квартал 202</w:t>
      </w:r>
      <w:r w:rsidR="008D58E2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8D58E2">
        <w:rPr>
          <w:rFonts w:ascii="Times New Roman" w:hAnsi="Times New Roman"/>
          <w:sz w:val="28"/>
          <w:szCs w:val="28"/>
        </w:rPr>
        <w:t>48444,22</w:t>
      </w:r>
      <w:r w:rsidR="00D3796E">
        <w:rPr>
          <w:rFonts w:ascii="Times New Roman" w:hAnsi="Times New Roman"/>
          <w:sz w:val="28"/>
          <w:szCs w:val="28"/>
        </w:rPr>
        <w:t>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8D58E2">
        <w:rPr>
          <w:rFonts w:ascii="Times New Roman" w:hAnsi="Times New Roman"/>
          <w:sz w:val="28"/>
          <w:szCs w:val="28"/>
        </w:rPr>
        <w:t>105,89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8D58E2">
        <w:rPr>
          <w:rFonts w:ascii="Times New Roman" w:hAnsi="Times New Roman"/>
          <w:sz w:val="28"/>
          <w:szCs w:val="28"/>
        </w:rPr>
        <w:t>45750,00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8D58E2">
        <w:rPr>
          <w:rFonts w:ascii="Times New Roman" w:hAnsi="Times New Roman"/>
          <w:sz w:val="28"/>
          <w:szCs w:val="28"/>
        </w:rPr>
        <w:t>2694,22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D861D5">
        <w:rPr>
          <w:rFonts w:ascii="Times New Roman" w:hAnsi="Times New Roman"/>
          <w:sz w:val="28"/>
          <w:szCs w:val="28"/>
        </w:rPr>
        <w:t>48444,22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D861D5">
        <w:rPr>
          <w:rFonts w:ascii="Times New Roman" w:hAnsi="Times New Roman"/>
          <w:sz w:val="28"/>
          <w:szCs w:val="28"/>
        </w:rPr>
        <w:t>10,88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5624ED" w:rsidP="005624ED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Порівняно з І кварталом 2021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меншились 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184,63</w:t>
            </w:r>
            <w:r w:rsidR="00A33A4F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A33A4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неподаткові надходження за І квартал 202</w:t>
      </w:r>
      <w:r w:rsidR="005624ED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5624ED">
        <w:rPr>
          <w:rFonts w:ascii="Times New Roman" w:hAnsi="Times New Roman"/>
          <w:sz w:val="28"/>
          <w:szCs w:val="28"/>
        </w:rPr>
        <w:t>395996,23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5624ED">
        <w:rPr>
          <w:rFonts w:ascii="Times New Roman" w:hAnsi="Times New Roman"/>
          <w:sz w:val="28"/>
          <w:szCs w:val="28"/>
        </w:rPr>
        <w:t>16,71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>надходження від плати за послуги, що надаються бюджетними установами згідно з їх основною діяльністю за І квартал 202</w:t>
      </w:r>
      <w:r w:rsidR="009A249E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9A249E">
        <w:rPr>
          <w:rFonts w:ascii="Times New Roman" w:hAnsi="Times New Roman"/>
          <w:sz w:val="28"/>
          <w:szCs w:val="28"/>
        </w:rPr>
        <w:t>228894,36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9A249E">
        <w:rPr>
          <w:rFonts w:ascii="Times New Roman" w:hAnsi="Times New Roman"/>
          <w:sz w:val="28"/>
          <w:szCs w:val="28"/>
        </w:rPr>
        <w:t>51,42</w:t>
      </w:r>
      <w:r w:rsidRPr="002F4DBF">
        <w:rPr>
          <w:rFonts w:ascii="Times New Roman" w:hAnsi="Times New Roman"/>
          <w:sz w:val="28"/>
          <w:szCs w:val="28"/>
        </w:rPr>
        <w:t>%, надходження порівняно з І кварталом 20</w:t>
      </w:r>
      <w:r w:rsidR="00A33A4F">
        <w:rPr>
          <w:rFonts w:ascii="Times New Roman" w:hAnsi="Times New Roman"/>
          <w:sz w:val="28"/>
          <w:szCs w:val="28"/>
        </w:rPr>
        <w:t>2</w:t>
      </w:r>
      <w:r w:rsidR="009A249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9A249E">
        <w:rPr>
          <w:rFonts w:ascii="Times New Roman" w:hAnsi="Times New Roman"/>
          <w:sz w:val="28"/>
          <w:szCs w:val="28"/>
        </w:rPr>
        <w:t>57242,38</w:t>
      </w:r>
      <w:r w:rsidR="00A33A4F">
        <w:rPr>
          <w:rFonts w:ascii="Times New Roman" w:hAnsi="Times New Roman"/>
          <w:sz w:val="28"/>
          <w:szCs w:val="28"/>
        </w:rPr>
        <w:t xml:space="preserve">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>адходження до цільових фондів за І квартал 202</w:t>
      </w:r>
      <w:r w:rsidR="009A249E">
        <w:rPr>
          <w:rFonts w:ascii="Times New Roman" w:hAnsi="Times New Roman"/>
          <w:sz w:val="28"/>
          <w:szCs w:val="28"/>
        </w:rPr>
        <w:t>2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9A2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00,00 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9A249E">
        <w:rPr>
          <w:rFonts w:ascii="Times New Roman" w:hAnsi="Times New Roman"/>
          <w:sz w:val="28"/>
          <w:szCs w:val="28"/>
        </w:rPr>
        <w:t>58,33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 w:rsidR="009A249E">
        <w:rPr>
          <w:rFonts w:ascii="Times New Roman" w:hAnsi="Times New Roman"/>
          <w:sz w:val="28"/>
          <w:szCs w:val="28"/>
        </w:rPr>
        <w:t>0,15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143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Фактичні надходження цільових фондів порівняно з І кварталом 20</w:t>
            </w:r>
            <w:r w:rsidR="009A249E">
              <w:rPr>
                <w:rFonts w:ascii="Times New Roman" w:hAnsi="Times New Roman"/>
                <w:sz w:val="28"/>
                <w:szCs w:val="28"/>
              </w:rPr>
              <w:t>21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</w:t>
            </w:r>
            <w:r w:rsidR="009A249E">
              <w:rPr>
                <w:rFonts w:ascii="Times New Roman" w:hAnsi="Times New Roman"/>
                <w:sz w:val="28"/>
                <w:szCs w:val="28"/>
              </w:rPr>
              <w:t>більшились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9A249E">
              <w:rPr>
                <w:rFonts w:ascii="Times New Roman" w:hAnsi="Times New Roman"/>
                <w:sz w:val="28"/>
                <w:szCs w:val="28"/>
              </w:rPr>
              <w:t>200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9A249E">
              <w:rPr>
                <w:rFonts w:ascii="Times New Roman" w:hAnsi="Times New Roman"/>
                <w:sz w:val="28"/>
                <w:szCs w:val="28"/>
              </w:rPr>
              <w:t>40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%, порівняно з І кварталом 20</w:t>
            </w:r>
            <w:r w:rsidR="009A2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</w:t>
            </w:r>
            <w:r w:rsidR="009A249E">
              <w:rPr>
                <w:rFonts w:ascii="Times New Roman" w:hAnsi="Times New Roman"/>
                <w:sz w:val="28"/>
                <w:szCs w:val="28"/>
              </w:rPr>
              <w:t>більшились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9A249E">
              <w:rPr>
                <w:rFonts w:ascii="Times New Roman" w:hAnsi="Times New Roman"/>
                <w:sz w:val="28"/>
                <w:szCs w:val="28"/>
              </w:rPr>
              <w:t>150,40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14390A">
              <w:rPr>
                <w:rFonts w:ascii="Times New Roman" w:hAnsi="Times New Roman"/>
                <w:sz w:val="28"/>
                <w:szCs w:val="28"/>
              </w:rPr>
              <w:t>21,5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ЗА І КВАРТАЛ 202</w:t>
      </w:r>
      <w:r w:rsidR="009E27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083A" w:rsidRPr="0087083A" w:rsidRDefault="002F4DBF" w:rsidP="008708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4. Надходження до бюджету Степанківської сільської територіальної громади за І квартал 202</w:t>
      </w:r>
      <w:r w:rsidR="004627AE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2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платників</w:t>
      </w:r>
    </w:p>
    <w:p w:rsidR="004627AE" w:rsidRDefault="004627AE" w:rsidP="00AA06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Надходження протягом</w:t>
      </w:r>
      <w:r w:rsidR="003E68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E6874">
        <w:rPr>
          <w:rFonts w:ascii="Times New Roman" w:eastAsia="Times New Roman" w:hAnsi="Times New Roman"/>
          <w:sz w:val="28"/>
          <w:szCs w:val="28"/>
          <w:lang w:eastAsia="ru-RU"/>
        </w:rPr>
        <w:t>І кварталу 2022 року забезпечено суб’єктами господарювання</w:t>
      </w:r>
      <w:r w:rsidR="00F962EB">
        <w:rPr>
          <w:rFonts w:ascii="Times New Roman" w:eastAsia="Times New Roman" w:hAnsi="Times New Roman"/>
          <w:sz w:val="28"/>
          <w:szCs w:val="28"/>
          <w:lang w:eastAsia="ru-RU"/>
        </w:rPr>
        <w:t>, а зокрема</w:t>
      </w:r>
      <w:r w:rsidR="003E6874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87083A" w:rsidRPr="00F962EB" w:rsidRDefault="0087083A" w:rsidP="0087083A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0EB1" w:rsidTr="0087083A">
        <w:trPr>
          <w:trHeight w:val="198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ПП "</w:t>
            </w:r>
            <w:r w:rsidR="009A0EB1" w:rsidRPr="00FB63EE">
              <w:rPr>
                <w:rFonts w:eastAsia="Arial"/>
                <w:sz w:val="18"/>
                <w:szCs w:val="18"/>
              </w:rPr>
              <w:t>ЦЕНТУРIЯ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"ІНТЕРСТЕЛЛАР"</w:t>
            </w:r>
          </w:p>
        </w:tc>
      </w:tr>
      <w:tr w:rsidR="009A0EB1" w:rsidTr="0087083A">
        <w:trPr>
          <w:trHeight w:val="272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>ГОЛОВ</w:t>
            </w:r>
            <w:r w:rsidRPr="00FB63EE">
              <w:rPr>
                <w:rFonts w:eastAsia="Arial"/>
                <w:sz w:val="18"/>
                <w:szCs w:val="18"/>
              </w:rPr>
              <w:t>'</w:t>
            </w:r>
            <w:r w:rsidR="009A0EB1" w:rsidRPr="00FB63EE">
              <w:rPr>
                <w:rFonts w:eastAsia="Arial"/>
                <w:sz w:val="18"/>
                <w:szCs w:val="18"/>
              </w:rPr>
              <w:t>ЯТИНСЬКЕ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</w:t>
            </w:r>
            <w:r w:rsidR="00FD0431" w:rsidRPr="00FB63EE">
              <w:rPr>
                <w:rFonts w:eastAsia="Arial"/>
                <w:sz w:val="18"/>
                <w:szCs w:val="18"/>
              </w:rPr>
              <w:t xml:space="preserve"> "</w:t>
            </w:r>
            <w:r w:rsidRPr="00FB63EE">
              <w:rPr>
                <w:rFonts w:eastAsia="Arial"/>
                <w:sz w:val="18"/>
                <w:szCs w:val="18"/>
              </w:rPr>
              <w:t>ІДП</w:t>
            </w:r>
            <w:r w:rsidR="00FD0431" w:rsidRPr="00FB63EE">
              <w:rPr>
                <w:rFonts w:eastAsia="Arial"/>
                <w:sz w:val="18"/>
                <w:szCs w:val="18"/>
              </w:rPr>
              <w:t>"</w:t>
            </w:r>
          </w:p>
        </w:tc>
      </w:tr>
      <w:tr w:rsidR="009A0EB1" w:rsidTr="0087083A">
        <w:trPr>
          <w:trHeight w:val="418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"ОПТІМУСАГРО ТРЕЙД"</w:t>
            </w:r>
          </w:p>
        </w:tc>
      </w:tr>
      <w:tr w:rsidR="009A0EB1" w:rsidTr="0087083A">
        <w:trPr>
          <w:trHeight w:val="415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Виконком Степанківської сільської ради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СТОВ "Залевківське"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"АП "ВІДДІЛ КАДРІВ 2"</w:t>
            </w:r>
          </w:p>
        </w:tc>
      </w:tr>
      <w:tr w:rsidR="009A0EB1" w:rsidTr="0087083A">
        <w:trPr>
          <w:trHeight w:val="273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</w:t>
            </w:r>
            <w:r w:rsidR="009A0EB1" w:rsidRPr="00FB63EE">
              <w:rPr>
                <w:rFonts w:eastAsia="Arial"/>
                <w:sz w:val="18"/>
                <w:szCs w:val="18"/>
              </w:rPr>
              <w:t>ВУД-ПРОМIНВЕСТ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A0EB1" w:rsidTr="0087083A">
        <w:trPr>
          <w:trHeight w:val="427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ПП "СІРІУС ПЛЮС 2020"</w:t>
            </w:r>
          </w:p>
        </w:tc>
      </w:tr>
      <w:tr w:rsidR="009A0EB1" w:rsidRPr="009A0EB1" w:rsidTr="0087083A">
        <w:trPr>
          <w:trHeight w:val="405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  <w:lang w:val="uk-UA"/>
              </w:rPr>
              <w:t xml:space="preserve">КЗ 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>ЦНСП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Степанківської сільської ради</w:t>
            </w:r>
          </w:p>
        </w:tc>
      </w:tr>
      <w:tr w:rsidR="009A0EB1" w:rsidRPr="009A0EB1" w:rsidTr="0087083A">
        <w:trPr>
          <w:trHeight w:val="411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КУ</w:t>
            </w:r>
            <w:r w:rsidR="00FD0431" w:rsidRPr="00FB63EE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B63EE">
              <w:rPr>
                <w:rFonts w:eastAsia="Arial"/>
                <w:sz w:val="18"/>
                <w:szCs w:val="18"/>
              </w:rPr>
              <w:t>"ЦПРПП"</w:t>
            </w:r>
            <w:r w:rsidR="00FD0431" w:rsidRPr="00FB63EE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B63EE">
              <w:rPr>
                <w:rFonts w:eastAsia="Arial"/>
                <w:sz w:val="18"/>
                <w:szCs w:val="18"/>
              </w:rPr>
              <w:t>Степанківської сільської ради</w:t>
            </w:r>
          </w:p>
        </w:tc>
      </w:tr>
      <w:tr w:rsidR="009A0EB1" w:rsidTr="0087083A">
        <w:trPr>
          <w:trHeight w:val="418"/>
        </w:trPr>
        <w:tc>
          <w:tcPr>
            <w:tcW w:w="3190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</w:t>
            </w:r>
            <w:r w:rsidR="009A0EB1" w:rsidRPr="00FB63EE">
              <w:rPr>
                <w:rFonts w:eastAsia="Arial"/>
                <w:sz w:val="18"/>
                <w:szCs w:val="18"/>
              </w:rPr>
              <w:t>ЧЕРКАСИГАЗIНВЕСТ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АТ "УКРЗАЛІЗНИЦЯ"</w:t>
            </w:r>
          </w:p>
        </w:tc>
      </w:tr>
      <w:tr w:rsidR="009A0EB1" w:rsidRPr="00FD0431" w:rsidTr="0087083A">
        <w:trPr>
          <w:trHeight w:val="410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</w:t>
            </w:r>
            <w:r w:rsidR="00FD0431" w:rsidRPr="00FB63EE">
              <w:rPr>
                <w:rFonts w:eastAsia="Arial"/>
                <w:sz w:val="18"/>
                <w:szCs w:val="18"/>
              </w:rPr>
              <w:t xml:space="preserve"> </w:t>
            </w:r>
            <w:r w:rsidRPr="00FB63EE">
              <w:rPr>
                <w:rFonts w:eastAsia="Arial"/>
                <w:sz w:val="18"/>
                <w:szCs w:val="18"/>
              </w:rPr>
              <w:t>"ВКФ"Радикал-Ротанія"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  <w:lang w:val="uk-UA"/>
              </w:rPr>
            </w:pPr>
            <w:r w:rsidRPr="00FB63EE">
              <w:rPr>
                <w:rFonts w:eastAsia="Arial"/>
                <w:sz w:val="18"/>
                <w:szCs w:val="18"/>
              </w:rPr>
              <w:t>Фінансовий відділ Степанківської с</w:t>
            </w:r>
            <w:r w:rsidR="00FD0431" w:rsidRPr="00FB63EE">
              <w:rPr>
                <w:rFonts w:eastAsia="Arial"/>
                <w:sz w:val="18"/>
                <w:szCs w:val="18"/>
              </w:rPr>
              <w:t>ільської ради</w:t>
            </w:r>
          </w:p>
        </w:tc>
      </w:tr>
      <w:tr w:rsidR="009A0EB1" w:rsidTr="0087083A">
        <w:trPr>
          <w:trHeight w:val="415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СТОВ </w:t>
            </w:r>
            <w:r w:rsidR="00FD0431" w:rsidRPr="00FB63EE">
              <w:rPr>
                <w:rFonts w:eastAsia="Arial"/>
                <w:sz w:val="18"/>
                <w:szCs w:val="18"/>
              </w:rPr>
              <w:t>"</w:t>
            </w:r>
            <w:r w:rsidRPr="00FB63EE">
              <w:rPr>
                <w:rFonts w:eastAsia="Arial"/>
                <w:sz w:val="18"/>
                <w:szCs w:val="18"/>
              </w:rPr>
              <w:t>СМІЛЯНСЬКИЙ АГРОСОЮЗ</w:t>
            </w:r>
            <w:r w:rsidR="00FD0431" w:rsidRPr="00FB63EE">
              <w:rPr>
                <w:rFonts w:eastAsia="Arial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«</w:t>
            </w:r>
            <w:r w:rsidR="009A0EB1" w:rsidRPr="00FB63EE">
              <w:rPr>
                <w:rFonts w:eastAsia="Arial"/>
                <w:sz w:val="18"/>
                <w:szCs w:val="18"/>
              </w:rPr>
              <w:t>IДПI</w:t>
            </w:r>
            <w:r w:rsidRPr="00FB63EE">
              <w:rPr>
                <w:rFonts w:eastAsia="Arial"/>
                <w:sz w:val="18"/>
                <w:szCs w:val="18"/>
              </w:rPr>
              <w:t>»</w:t>
            </w:r>
          </w:p>
        </w:tc>
      </w:tr>
      <w:tr w:rsidR="009A0EB1" w:rsidTr="0087083A">
        <w:trPr>
          <w:trHeight w:val="416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ТОВ НВФ </w:t>
            </w:r>
            <w:r w:rsidR="00FD0431" w:rsidRPr="00FB63EE">
              <w:rPr>
                <w:rFonts w:eastAsia="Arial"/>
                <w:sz w:val="18"/>
                <w:szCs w:val="18"/>
              </w:rPr>
              <w:t>"</w:t>
            </w:r>
            <w:r w:rsidRPr="00FB63EE">
              <w:rPr>
                <w:rFonts w:eastAsia="Arial"/>
                <w:sz w:val="18"/>
                <w:szCs w:val="18"/>
              </w:rPr>
              <w:t>УРОЖАЙ</w:t>
            </w:r>
            <w:r w:rsidR="00FD0431" w:rsidRPr="00FB63EE">
              <w:rPr>
                <w:rFonts w:eastAsia="Arial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</w:t>
            </w:r>
            <w:r w:rsidR="009A0EB1" w:rsidRPr="00FB63EE">
              <w:rPr>
                <w:rFonts w:eastAsia="Arial"/>
                <w:sz w:val="18"/>
                <w:szCs w:val="18"/>
              </w:rPr>
              <w:t>ДЕЛIКАТ МIНI</w:t>
            </w:r>
            <w:r w:rsidRPr="00FB63EE">
              <w:rPr>
                <w:rFonts w:eastAsia="Arial"/>
                <w:sz w:val="18"/>
                <w:szCs w:val="18"/>
              </w:rPr>
              <w:t>"</w:t>
            </w:r>
            <w:r w:rsidR="009A0EB1" w:rsidRPr="00FB63EE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9A0EB1" w:rsidTr="0087083A">
        <w:trPr>
          <w:trHeight w:val="413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КНП "Центр ПМСД" Тернівської </w:t>
            </w:r>
            <w:r w:rsidR="00FD0431" w:rsidRPr="00FB63EE">
              <w:rPr>
                <w:rFonts w:eastAsia="Arial"/>
                <w:sz w:val="18"/>
                <w:szCs w:val="18"/>
              </w:rPr>
              <w:t>сільської ради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"РЕАЛІЗАТОР-2021"</w:t>
            </w:r>
          </w:p>
        </w:tc>
      </w:tr>
      <w:tr w:rsidR="009A0EB1" w:rsidTr="0087083A">
        <w:trPr>
          <w:trHeight w:val="422"/>
        </w:trPr>
        <w:tc>
          <w:tcPr>
            <w:tcW w:w="3190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ТОВ "Національна горілчана компанія"</w:t>
            </w:r>
          </w:p>
        </w:tc>
        <w:tc>
          <w:tcPr>
            <w:tcW w:w="3190" w:type="dxa"/>
            <w:vAlign w:val="center"/>
          </w:tcPr>
          <w:p w:rsidR="009A0EB1" w:rsidRPr="00FB63EE" w:rsidRDefault="00FD043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 xml:space="preserve">АТ </w:t>
            </w:r>
            <w:r w:rsidR="009A0EB1" w:rsidRPr="00FB63EE">
              <w:rPr>
                <w:rFonts w:eastAsia="Arial"/>
                <w:sz w:val="18"/>
                <w:szCs w:val="18"/>
              </w:rPr>
              <w:t>"</w:t>
            </w:r>
            <w:r w:rsidRPr="00FB63EE">
              <w:rPr>
                <w:rFonts w:eastAsia="Arial"/>
                <w:sz w:val="18"/>
                <w:szCs w:val="18"/>
              </w:rPr>
              <w:t xml:space="preserve"> </w:t>
            </w:r>
            <w:r w:rsidR="009A0EB1" w:rsidRPr="00FB63EE">
              <w:rPr>
                <w:rFonts w:eastAsia="Arial"/>
                <w:sz w:val="18"/>
                <w:szCs w:val="18"/>
              </w:rPr>
              <w:t>ПТАХОФАБРИКА</w:t>
            </w:r>
            <w:r w:rsidRPr="00FB63EE">
              <w:rPr>
                <w:rFonts w:eastAsia="Arial"/>
                <w:sz w:val="18"/>
                <w:szCs w:val="18"/>
              </w:rPr>
              <w:t xml:space="preserve"> </w:t>
            </w:r>
            <w:r w:rsidR="009A0EB1" w:rsidRPr="00FB63EE">
              <w:rPr>
                <w:rFonts w:eastAsia="Arial"/>
                <w:sz w:val="18"/>
                <w:szCs w:val="18"/>
              </w:rPr>
              <w:t>"ПЕРШЕ ТРАВНЯ"</w:t>
            </w:r>
          </w:p>
        </w:tc>
        <w:tc>
          <w:tcPr>
            <w:tcW w:w="3191" w:type="dxa"/>
            <w:vAlign w:val="center"/>
          </w:tcPr>
          <w:p w:rsidR="009A0EB1" w:rsidRPr="00FB63EE" w:rsidRDefault="009A0EB1" w:rsidP="00FB63EE">
            <w:pPr>
              <w:pStyle w:val="a3"/>
              <w:numPr>
                <w:ilvl w:val="0"/>
                <w:numId w:val="31"/>
              </w:numPr>
              <w:ind w:left="284"/>
              <w:rPr>
                <w:sz w:val="18"/>
                <w:szCs w:val="18"/>
              </w:rPr>
            </w:pPr>
            <w:r w:rsidRPr="00FB63EE">
              <w:rPr>
                <w:rFonts w:eastAsia="Arial"/>
                <w:sz w:val="18"/>
                <w:szCs w:val="18"/>
              </w:rPr>
              <w:t>ПП "ХАЦЬКИ-АГРО"</w:t>
            </w:r>
            <w:r w:rsidR="00F962EB">
              <w:rPr>
                <w:rFonts w:eastAsia="Arial"/>
                <w:sz w:val="18"/>
                <w:szCs w:val="18"/>
                <w:lang w:val="uk-UA"/>
              </w:rPr>
              <w:t>, тощо</w:t>
            </w:r>
          </w:p>
        </w:tc>
      </w:tr>
    </w:tbl>
    <w:p w:rsidR="003E6874" w:rsidRPr="003E6874" w:rsidRDefault="003E6874" w:rsidP="00FD0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62EB" w:rsidRPr="00B25C3C" w:rsidRDefault="00F962EB" w:rsidP="00F9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C3C">
        <w:rPr>
          <w:rFonts w:ascii="Times New Roman" w:eastAsia="Times New Roman" w:hAnsi="Times New Roman"/>
          <w:sz w:val="28"/>
          <w:szCs w:val="28"/>
          <w:lang w:eastAsia="ru-RU"/>
        </w:rPr>
        <w:t>Структура сплати податків характеризувалась:</w:t>
      </w:r>
    </w:p>
    <w:p w:rsidR="00F962EB" w:rsidRPr="00B25C3C" w:rsidRDefault="00F962EB" w:rsidP="00F9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C3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145D424" wp14:editId="0EE83476">
            <wp:extent cx="2892056" cy="3402330"/>
            <wp:effectExtent l="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25C3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313C00" wp14:editId="64D7C17C">
            <wp:extent cx="2892056" cy="3402330"/>
            <wp:effectExtent l="0" t="0" r="381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62EB" w:rsidRPr="00B25C3C" w:rsidRDefault="00F962EB" w:rsidP="00F96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C3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426AB0E" wp14:editId="1A7D1F57">
            <wp:extent cx="2892056" cy="340233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B25C3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D280B9F" wp14:editId="1452A363">
            <wp:extent cx="2892056" cy="3402330"/>
            <wp:effectExtent l="0" t="0" r="381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6874" w:rsidRPr="003E6874" w:rsidRDefault="003E6874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</w:t>
      </w:r>
      <w:r w:rsidR="00F962EB">
        <w:rPr>
          <w:rFonts w:ascii="Times New Roman" w:eastAsia="Times New Roman" w:hAnsi="Times New Roman"/>
          <w:sz w:val="28"/>
          <w:szCs w:val="28"/>
          <w:lang w:eastAsia="ru-RU"/>
        </w:rPr>
        <w:t>Хацьки-Агро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», СТОВ «С</w:t>
      </w:r>
      <w:r w:rsidR="00F962EB">
        <w:rPr>
          <w:rFonts w:ascii="Times New Roman" w:eastAsia="Times New Roman" w:hAnsi="Times New Roman"/>
          <w:sz w:val="28"/>
          <w:szCs w:val="28"/>
          <w:lang w:eastAsia="ru-RU"/>
        </w:rPr>
        <w:t>тепанки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962EB">
        <w:rPr>
          <w:rFonts w:ascii="Times New Roman" w:eastAsia="Times New Roman" w:hAnsi="Times New Roman"/>
          <w:sz w:val="28"/>
          <w:szCs w:val="28"/>
          <w:lang w:eastAsia="ru-RU"/>
        </w:rPr>
        <w:t xml:space="preserve">Філія «Птахофабрика 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«Перше Травня» ПАТ «Агрохолдинг Авангард»,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ТОВ «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Нікопольська зернова компанія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», ТОВ «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Оптімусагро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рейд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», СТОВ «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алевківське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</w:t>
      </w:r>
      <w:r w:rsidR="0038089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Голов’ятинське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грофірма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«З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алевки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грофірма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лескачівка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», ТОВ «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Агропромислова компанія «Маїс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рожай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B6CF6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І квартал звітного року </w:t>
      </w:r>
      <w:r w:rsidR="006B6CF6">
        <w:rPr>
          <w:rFonts w:ascii="Times New Roman" w:eastAsia="Times New Roman" w:hAnsi="Times New Roman"/>
          <w:sz w:val="28"/>
          <w:szCs w:val="28"/>
          <w:lang w:eastAsia="ru-RU"/>
        </w:rPr>
        <w:t>характеризуються:</w:t>
      </w:r>
    </w:p>
    <w:tbl>
      <w:tblPr>
        <w:tblStyle w:val="10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380892" w:rsidRPr="002F4DBF" w:rsidTr="007D4B90">
        <w:trPr>
          <w:cantSplit/>
          <w:trHeight w:val="1562"/>
          <w:jc w:val="center"/>
        </w:trPr>
        <w:tc>
          <w:tcPr>
            <w:tcW w:w="2824" w:type="dxa"/>
          </w:tcPr>
          <w:p w:rsidR="00380892" w:rsidRPr="00410B6E" w:rsidRDefault="00380892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572C17" w:rsidRDefault="00380892" w:rsidP="00ED729D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ПП «Хацьки-</w:t>
            </w:r>
          </w:p>
          <w:p w:rsidR="00380892" w:rsidRPr="00ED729D" w:rsidRDefault="00380892" w:rsidP="00ED729D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572C17" w:rsidRDefault="00380892" w:rsidP="00ED729D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 xml:space="preserve">СТОВ </w:t>
            </w:r>
          </w:p>
          <w:p w:rsidR="00380892" w:rsidRPr="00ED729D" w:rsidRDefault="00380892" w:rsidP="00ED729D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572C17" w:rsidRDefault="00380892" w:rsidP="00572C17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 xml:space="preserve">Філія </w:t>
            </w:r>
          </w:p>
          <w:p w:rsidR="00572C17" w:rsidRDefault="00380892" w:rsidP="00572C17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 xml:space="preserve">«Птахофабрика «Перше </w:t>
            </w:r>
          </w:p>
          <w:p w:rsidR="00380892" w:rsidRPr="00ED729D" w:rsidRDefault="00380892" w:rsidP="00572C17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380892" w:rsidRPr="00ED729D" w:rsidRDefault="00380892" w:rsidP="003808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380892" w:rsidRPr="00ED729D" w:rsidRDefault="00380892" w:rsidP="003808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ТОВ «Оптімусагро Трейд»</w:t>
            </w:r>
          </w:p>
        </w:tc>
        <w:tc>
          <w:tcPr>
            <w:tcW w:w="874" w:type="dxa"/>
            <w:textDirection w:val="btLr"/>
          </w:tcPr>
          <w:p w:rsidR="00380892" w:rsidRPr="00ED729D" w:rsidRDefault="00380892" w:rsidP="003808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ED729D">
              <w:rPr>
                <w:rFonts w:ascii="Times New Roman" w:eastAsia="Times New Roman" w:hAnsi="Times New Roman"/>
              </w:rPr>
              <w:t>СТОВ «Смілянський агросоюз»</w:t>
            </w:r>
          </w:p>
        </w:tc>
        <w:tc>
          <w:tcPr>
            <w:tcW w:w="921" w:type="dxa"/>
            <w:textDirection w:val="btLr"/>
          </w:tcPr>
          <w:p w:rsidR="00380892" w:rsidRPr="00ED729D" w:rsidRDefault="00572C17" w:rsidP="0038089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 «Голов'</w:t>
            </w:r>
            <w:r w:rsidR="00380892">
              <w:rPr>
                <w:rFonts w:ascii="Times New Roman" w:eastAsia="Times New Roman" w:hAnsi="Times New Roman"/>
              </w:rPr>
              <w:t>ятинське</w:t>
            </w:r>
            <w:r w:rsidR="00380892" w:rsidRPr="0038089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874" w:type="dxa"/>
            <w:textDirection w:val="btLr"/>
          </w:tcPr>
          <w:p w:rsidR="00380892" w:rsidRPr="00380892" w:rsidRDefault="00380892" w:rsidP="0038089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</w:rPr>
            </w:pPr>
            <w:r w:rsidRPr="00380892">
              <w:rPr>
                <w:rFonts w:ascii="Times New Roman" w:eastAsia="Times New Roman" w:hAnsi="Times New Roman"/>
              </w:rPr>
              <w:t>ТОВ «Агропромислова компанія «Маїс»</w:t>
            </w: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572C17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зарахованих надходжень, грн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, в тому числі:</w:t>
            </w:r>
          </w:p>
        </w:tc>
        <w:tc>
          <w:tcPr>
            <w:tcW w:w="970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31414</w:t>
            </w:r>
          </w:p>
        </w:tc>
        <w:tc>
          <w:tcPr>
            <w:tcW w:w="885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559048</w:t>
            </w:r>
          </w:p>
        </w:tc>
        <w:tc>
          <w:tcPr>
            <w:tcW w:w="1134" w:type="dxa"/>
          </w:tcPr>
          <w:p w:rsidR="00380892" w:rsidRPr="00410B6E" w:rsidRDefault="00572C17" w:rsidP="00AA065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124546</w:t>
            </w:r>
          </w:p>
        </w:tc>
        <w:tc>
          <w:tcPr>
            <w:tcW w:w="874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223121</w:t>
            </w:r>
          </w:p>
        </w:tc>
        <w:tc>
          <w:tcPr>
            <w:tcW w:w="968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201046</w:t>
            </w:r>
          </w:p>
        </w:tc>
        <w:tc>
          <w:tcPr>
            <w:tcW w:w="874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58126</w:t>
            </w:r>
          </w:p>
        </w:tc>
        <w:tc>
          <w:tcPr>
            <w:tcW w:w="921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334691</w:t>
            </w:r>
          </w:p>
        </w:tc>
        <w:tc>
          <w:tcPr>
            <w:tcW w:w="874" w:type="dxa"/>
          </w:tcPr>
          <w:p w:rsidR="00380892" w:rsidRPr="00410B6E" w:rsidRDefault="00572C17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61334</w:t>
            </w: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12416</w:t>
            </w: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172989</w:t>
            </w:r>
          </w:p>
        </w:tc>
        <w:tc>
          <w:tcPr>
            <w:tcW w:w="1134" w:type="dxa"/>
          </w:tcPr>
          <w:p w:rsidR="00380892" w:rsidRPr="00572C17" w:rsidRDefault="00380892" w:rsidP="00AA065B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115602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200246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56143</w:t>
            </w: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83503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214984</w:t>
            </w: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1502</w:t>
            </w: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13878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6082</w:t>
            </w: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104745</w:t>
            </w: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18998</w:t>
            </w: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21938</w:t>
            </w: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118376</w:t>
            </w: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220435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61334</w:t>
            </w: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139395</w:t>
            </w: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16875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Pr="00410B6E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адміністративний збір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3660</w:t>
            </w: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80892" w:rsidRPr="002F4DBF" w:rsidTr="007D4B90">
        <w:trPr>
          <w:jc w:val="center"/>
        </w:trPr>
        <w:tc>
          <w:tcPr>
            <w:tcW w:w="2824" w:type="dxa"/>
          </w:tcPr>
          <w:p w:rsidR="00380892" w:rsidRDefault="00380892" w:rsidP="00ED72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0892" w:rsidRPr="00572C17" w:rsidRDefault="00380892" w:rsidP="00572C17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8944</w:t>
            </w: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C17">
              <w:rPr>
                <w:rFonts w:ascii="Times New Roman" w:eastAsia="Times New Roman" w:hAnsi="Times New Roman"/>
                <w:sz w:val="22"/>
                <w:szCs w:val="22"/>
              </w:rPr>
              <w:t>469</w:t>
            </w:r>
          </w:p>
        </w:tc>
        <w:tc>
          <w:tcPr>
            <w:tcW w:w="921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380892" w:rsidRPr="00572C17" w:rsidRDefault="00380892" w:rsidP="0057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B6CF6" w:rsidRDefault="00576C4C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Національна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горілчана компанія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», ТОВ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Інфо Кар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», ТОВ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Гросдорф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», ПРАТ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Черкаси Авто</w:t>
      </w:r>
      <w:r w:rsidR="00E955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, ПРАТ «М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ало-Бузуківський гранітний кар’єр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», ТОВ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Мало-Бузуківський камінь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6CF6" w:rsidRDefault="00576C4C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</w:t>
      </w:r>
      <w:r w:rsidR="00E955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промислового 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сектору за І квартал звітного року характеризуються:</w:t>
      </w:r>
    </w:p>
    <w:tbl>
      <w:tblPr>
        <w:tblStyle w:val="10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1146"/>
        <w:gridCol w:w="885"/>
        <w:gridCol w:w="1134"/>
        <w:gridCol w:w="957"/>
        <w:gridCol w:w="1276"/>
        <w:gridCol w:w="993"/>
      </w:tblGrid>
      <w:tr w:rsidR="00E95501" w:rsidRPr="002F4DBF" w:rsidTr="007D4B90">
        <w:trPr>
          <w:cantSplit/>
          <w:trHeight w:val="1562"/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E95501" w:rsidRDefault="00E95501" w:rsidP="00E95501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ТОВ</w:t>
            </w:r>
          </w:p>
          <w:p w:rsidR="00E95501" w:rsidRDefault="00E95501" w:rsidP="00E95501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«Національна горілчана</w:t>
            </w:r>
          </w:p>
          <w:p w:rsidR="00E95501" w:rsidRPr="00ED729D" w:rsidRDefault="00E95501" w:rsidP="00E95501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E95501" w:rsidRDefault="00E95501" w:rsidP="00E95501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ТОВ</w:t>
            </w:r>
          </w:p>
          <w:p w:rsidR="00E95501" w:rsidRPr="00ED729D" w:rsidRDefault="00E95501" w:rsidP="00E95501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«Інфо Кар»</w:t>
            </w:r>
          </w:p>
        </w:tc>
        <w:tc>
          <w:tcPr>
            <w:tcW w:w="1134" w:type="dxa"/>
            <w:textDirection w:val="btLr"/>
          </w:tcPr>
          <w:p w:rsidR="00E95501" w:rsidRDefault="00E95501" w:rsidP="00E95501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ТОВ</w:t>
            </w:r>
          </w:p>
          <w:p w:rsidR="00E95501" w:rsidRPr="00ED729D" w:rsidRDefault="00E95501" w:rsidP="00E95501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«Гросдорф»</w:t>
            </w:r>
          </w:p>
        </w:tc>
        <w:tc>
          <w:tcPr>
            <w:tcW w:w="957" w:type="dxa"/>
            <w:textDirection w:val="btLr"/>
          </w:tcPr>
          <w:p w:rsidR="00E95501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ПРАТ</w:t>
            </w:r>
          </w:p>
          <w:p w:rsidR="00E95501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«Черкаси</w:t>
            </w:r>
          </w:p>
          <w:p w:rsidR="00E95501" w:rsidRPr="00ED729D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E95501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ПРАТ</w:t>
            </w:r>
          </w:p>
          <w:p w:rsidR="00E95501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 xml:space="preserve">Мало-Бузуківський гранітний </w:t>
            </w:r>
          </w:p>
          <w:p w:rsidR="00E95501" w:rsidRPr="00ED729D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кар'</w:t>
            </w:r>
            <w:r w:rsidRPr="00E95501">
              <w:rPr>
                <w:rFonts w:ascii="Times New Roman" w:eastAsia="Times New Roman" w:hAnsi="Times New Roman"/>
              </w:rPr>
              <w:t>єр»</w:t>
            </w:r>
          </w:p>
        </w:tc>
        <w:tc>
          <w:tcPr>
            <w:tcW w:w="993" w:type="dxa"/>
            <w:textDirection w:val="btLr"/>
          </w:tcPr>
          <w:p w:rsidR="00E95501" w:rsidRPr="00ED729D" w:rsidRDefault="00E95501" w:rsidP="00E95501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</w:rPr>
            </w:pPr>
            <w:r w:rsidRPr="00E95501">
              <w:rPr>
                <w:rFonts w:ascii="Times New Roman" w:eastAsia="Times New Roman" w:hAnsi="Times New Roman"/>
              </w:rPr>
              <w:t>ТОВ «Мало-Бузуківський камінь»</w:t>
            </w: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зарахованих надходжень, грн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, в тому числі:</w:t>
            </w:r>
          </w:p>
        </w:tc>
        <w:tc>
          <w:tcPr>
            <w:tcW w:w="1146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2298097</w:t>
            </w:r>
          </w:p>
        </w:tc>
        <w:tc>
          <w:tcPr>
            <w:tcW w:w="885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132388</w:t>
            </w:r>
          </w:p>
        </w:tc>
        <w:tc>
          <w:tcPr>
            <w:tcW w:w="1134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4967517</w:t>
            </w:r>
          </w:p>
        </w:tc>
        <w:tc>
          <w:tcPr>
            <w:tcW w:w="957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293004</w:t>
            </w:r>
          </w:p>
        </w:tc>
        <w:tc>
          <w:tcPr>
            <w:tcW w:w="1276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427937</w:t>
            </w:r>
          </w:p>
        </w:tc>
        <w:tc>
          <w:tcPr>
            <w:tcW w:w="993" w:type="dxa"/>
          </w:tcPr>
          <w:p w:rsidR="00E95501" w:rsidRPr="00413D6B" w:rsidRDefault="00E66FA8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24415</w:t>
            </w: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  <w:r w:rsidR="002F5447">
              <w:rPr>
                <w:rFonts w:ascii="Times New Roman" w:eastAsia="Times New Roman" w:hAnsi="Times New Roman"/>
                <w:sz w:val="22"/>
                <w:szCs w:val="22"/>
              </w:rPr>
              <w:t xml:space="preserve"> та інших ніж заробітна плата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2232188</w:t>
            </w:r>
          </w:p>
        </w:tc>
        <w:tc>
          <w:tcPr>
            <w:tcW w:w="885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87810</w:t>
            </w:r>
          </w:p>
        </w:tc>
        <w:tc>
          <w:tcPr>
            <w:tcW w:w="1134" w:type="dxa"/>
          </w:tcPr>
          <w:p w:rsidR="00E95501" w:rsidRPr="00413D6B" w:rsidRDefault="006F756D" w:rsidP="00413D6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129117</w:t>
            </w:r>
          </w:p>
        </w:tc>
        <w:tc>
          <w:tcPr>
            <w:tcW w:w="957" w:type="dxa"/>
          </w:tcPr>
          <w:p w:rsidR="00E95501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220460</w:t>
            </w:r>
          </w:p>
          <w:p w:rsidR="002F5447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276738</w:t>
            </w:r>
          </w:p>
        </w:tc>
        <w:tc>
          <w:tcPr>
            <w:tcW w:w="993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9399</w:t>
            </w: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F756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ПДФО, що сплачується податковими агентами, із доходів </w:t>
            </w:r>
            <w:r w:rsidR="006F756D">
              <w:rPr>
                <w:rFonts w:ascii="Times New Roman" w:eastAsia="Times New Roman" w:hAnsi="Times New Roman"/>
                <w:sz w:val="22"/>
                <w:szCs w:val="22"/>
              </w:rPr>
              <w:t>(одноразові платежі)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5501" w:rsidRPr="00413D6B" w:rsidRDefault="00413D6B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4838400</w:t>
            </w:r>
          </w:p>
        </w:tc>
        <w:tc>
          <w:tcPr>
            <w:tcW w:w="957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28850</w:t>
            </w:r>
          </w:p>
        </w:tc>
        <w:tc>
          <w:tcPr>
            <w:tcW w:w="885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15925</w:t>
            </w: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2F5447" w:rsidP="00413D6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72253</w:t>
            </w:r>
          </w:p>
        </w:tc>
        <w:tc>
          <w:tcPr>
            <w:tcW w:w="1276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10395</w:t>
            </w: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28195</w:t>
            </w:r>
          </w:p>
        </w:tc>
        <w:tc>
          <w:tcPr>
            <w:tcW w:w="885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27926</w:t>
            </w: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E95501" w:rsidP="00413D6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95029</w:t>
            </w: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2F5447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15016</w:t>
            </w: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Pr="00410B6E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885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291</w:t>
            </w:r>
          </w:p>
        </w:tc>
        <w:tc>
          <w:tcPr>
            <w:tcW w:w="1276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848</w:t>
            </w: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Default="006F756D" w:rsidP="00631B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756D">
              <w:rPr>
                <w:rFonts w:ascii="Times New Roman" w:eastAsia="Times New Roman" w:hAnsi="Times New Roman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885" w:type="dxa"/>
          </w:tcPr>
          <w:p w:rsidR="00E95501" w:rsidRPr="00413D6B" w:rsidRDefault="006F756D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2F5447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44927</w:t>
            </w: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95501" w:rsidRPr="002F4DBF" w:rsidTr="007D4B90">
        <w:trPr>
          <w:jc w:val="center"/>
        </w:trPr>
        <w:tc>
          <w:tcPr>
            <w:tcW w:w="2824" w:type="dxa"/>
          </w:tcPr>
          <w:p w:rsidR="00E95501" w:rsidRDefault="00E95501" w:rsidP="00631B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3D6B">
              <w:rPr>
                <w:rFonts w:ascii="Times New Roman" w:eastAsia="Times New Roman" w:hAnsi="Times New Roman"/>
                <w:sz w:val="22"/>
                <w:szCs w:val="22"/>
              </w:rPr>
              <w:t>8075</w:t>
            </w:r>
          </w:p>
        </w:tc>
        <w:tc>
          <w:tcPr>
            <w:tcW w:w="885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95501" w:rsidRPr="00413D6B" w:rsidRDefault="00E95501" w:rsidP="00413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E95501" w:rsidRPr="00AA065B" w:rsidRDefault="00E95501" w:rsidP="002F4DB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F5447" w:rsidRDefault="002F5447" w:rsidP="002F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Також н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 xml:space="preserve">адходження за І квартал звітного року </w:t>
      </w:r>
      <w:r w:rsidR="00FF246D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інших платників </w:t>
      </w: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>характеризуються:</w:t>
      </w:r>
    </w:p>
    <w:tbl>
      <w:tblPr>
        <w:tblStyle w:val="10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</w:tblGrid>
      <w:tr w:rsidR="00F767DB" w:rsidRPr="002F4DBF" w:rsidTr="00AA065B">
        <w:trPr>
          <w:cantSplit/>
          <w:trHeight w:val="1378"/>
        </w:trPr>
        <w:tc>
          <w:tcPr>
            <w:tcW w:w="6663" w:type="dxa"/>
          </w:tcPr>
          <w:p w:rsidR="00F767DB" w:rsidRPr="00410B6E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417" w:type="dxa"/>
            <w:textDirection w:val="btLr"/>
          </w:tcPr>
          <w:p w:rsidR="00F767DB" w:rsidRDefault="00F767DB" w:rsidP="007D4B90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</w:t>
            </w:r>
          </w:p>
          <w:p w:rsidR="00AA065B" w:rsidRDefault="00F767DB" w:rsidP="007D4B90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комітет Степанківської сільської </w:t>
            </w:r>
          </w:p>
          <w:p w:rsidR="00F767DB" w:rsidRPr="00ED729D" w:rsidRDefault="00F767DB" w:rsidP="007D4B90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</w:t>
            </w:r>
          </w:p>
        </w:tc>
        <w:tc>
          <w:tcPr>
            <w:tcW w:w="1134" w:type="dxa"/>
            <w:textDirection w:val="btLr"/>
          </w:tcPr>
          <w:p w:rsidR="00F767DB" w:rsidRPr="00ED729D" w:rsidRDefault="00F767DB" w:rsidP="007D4B90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В/ч</w:t>
            </w:r>
            <w:r w:rsidR="00262765">
              <w:rPr>
                <w:rFonts w:ascii="Times New Roman" w:eastAsia="Times New Roman" w:hAnsi="Times New Roman"/>
              </w:rPr>
              <w:t xml:space="preserve"> </w:t>
            </w:r>
            <w:r w:rsidR="00136C89">
              <w:rPr>
                <w:rFonts w:ascii="Times New Roman" w:eastAsia="Times New Roman" w:hAnsi="Times New Roman"/>
              </w:rPr>
              <w:t xml:space="preserve"> *</w:t>
            </w:r>
          </w:p>
        </w:tc>
      </w:tr>
      <w:tr w:rsidR="00F767DB" w:rsidRPr="002F4DBF" w:rsidTr="00AA065B">
        <w:tc>
          <w:tcPr>
            <w:tcW w:w="6663" w:type="dxa"/>
          </w:tcPr>
          <w:p w:rsidR="00F767DB" w:rsidRPr="00410B6E" w:rsidRDefault="00F767DB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зарахованих надходжень, грн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, в тому числі:</w:t>
            </w:r>
          </w:p>
        </w:tc>
        <w:tc>
          <w:tcPr>
            <w:tcW w:w="1417" w:type="dxa"/>
          </w:tcPr>
          <w:p w:rsidR="00F767DB" w:rsidRPr="00ED3B3B" w:rsidRDefault="00ED3B3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1071893</w:t>
            </w:r>
          </w:p>
        </w:tc>
        <w:tc>
          <w:tcPr>
            <w:tcW w:w="1134" w:type="dxa"/>
          </w:tcPr>
          <w:p w:rsidR="00F767DB" w:rsidRPr="00413D6B" w:rsidRDefault="00E66FA8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1549143</w:t>
            </w:r>
          </w:p>
        </w:tc>
      </w:tr>
      <w:tr w:rsidR="00F767DB" w:rsidRPr="002F4DBF" w:rsidTr="00AA065B">
        <w:tc>
          <w:tcPr>
            <w:tcW w:w="6663" w:type="dxa"/>
          </w:tcPr>
          <w:p w:rsidR="00F767DB" w:rsidRPr="00410B6E" w:rsidRDefault="00F767DB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та інших ніж заробітна плата</w:t>
            </w:r>
          </w:p>
        </w:tc>
        <w:tc>
          <w:tcPr>
            <w:tcW w:w="1417" w:type="dxa"/>
          </w:tcPr>
          <w:p w:rsidR="00F767DB" w:rsidRPr="00ED3B3B" w:rsidRDefault="00ED3B3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1069632</w:t>
            </w:r>
          </w:p>
        </w:tc>
        <w:tc>
          <w:tcPr>
            <w:tcW w:w="1134" w:type="dxa"/>
          </w:tcPr>
          <w:p w:rsidR="00F767DB" w:rsidRPr="00413D6B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767DB" w:rsidRPr="002F4DBF" w:rsidTr="00AA065B">
        <w:tc>
          <w:tcPr>
            <w:tcW w:w="6663" w:type="dxa"/>
          </w:tcPr>
          <w:p w:rsidR="00F767DB" w:rsidRPr="00410B6E" w:rsidRDefault="00F767DB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ПДФО, </w:t>
            </w:r>
            <w:r w:rsidRPr="00F767DB">
              <w:rPr>
                <w:rFonts w:ascii="Times New Roman" w:eastAsia="Times New Roman" w:hAnsi="Times New Roman"/>
                <w:sz w:val="22"/>
                <w:szCs w:val="22"/>
              </w:rPr>
              <w:t>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417" w:type="dxa"/>
          </w:tcPr>
          <w:p w:rsidR="00F767DB" w:rsidRPr="00413D6B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67DB" w:rsidRPr="00413D6B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1549143</w:t>
            </w:r>
          </w:p>
        </w:tc>
      </w:tr>
      <w:tr w:rsidR="00F767DB" w:rsidRPr="002F4DBF" w:rsidTr="00AA065B">
        <w:tc>
          <w:tcPr>
            <w:tcW w:w="6663" w:type="dxa"/>
          </w:tcPr>
          <w:p w:rsidR="00F767DB" w:rsidRPr="00410B6E" w:rsidRDefault="00F767DB" w:rsidP="00631BD0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417" w:type="dxa"/>
          </w:tcPr>
          <w:p w:rsidR="00F767DB" w:rsidRPr="00413D6B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2261</w:t>
            </w:r>
          </w:p>
        </w:tc>
        <w:tc>
          <w:tcPr>
            <w:tcW w:w="1134" w:type="dxa"/>
          </w:tcPr>
          <w:p w:rsidR="00F767DB" w:rsidRPr="00413D6B" w:rsidRDefault="00F767DB" w:rsidP="00631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C4CF5" w:rsidRDefault="005C4CF5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5C4CF5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C4C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за І квартал звітного року </w:t>
      </w:r>
      <w:r w:rsidR="002F4DBF" w:rsidRPr="002F4DBF">
        <w:rPr>
          <w:rFonts w:ascii="Times New Roman" w:eastAsia="Times New Roman" w:hAnsi="Times New Roman"/>
          <w:sz w:val="28"/>
          <w:szCs w:val="28"/>
          <w:lang w:eastAsia="ru-RU"/>
        </w:rPr>
        <w:t>та І квартал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C4CF5" w:rsidTr="00C6795A">
        <w:tc>
          <w:tcPr>
            <w:tcW w:w="4786" w:type="dxa"/>
          </w:tcPr>
          <w:p w:rsidR="005C4CF5" w:rsidRPr="00ED3B3B" w:rsidRDefault="008A52E4" w:rsidP="00ED3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ED3B3B" w:rsidRPr="00ED3B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31414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ED3B3B" w:rsidRPr="00ED3B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ED3B3B" w:rsidRPr="00ED3B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362289</w:t>
            </w:r>
            <w:r w:rsid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грн, оскільки не здійснювались </w:t>
            </w:r>
            <w:r w:rsidR="00ED3B3B" w:rsidRP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розрахунк</w:t>
            </w:r>
            <w:r w:rsid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ED3B3B" w:rsidRP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оренду земельних часток (паїв)</w:t>
            </w:r>
            <w:r w:rsid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5C4CF5" w:rsidRDefault="005C4CF5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19E0888A" wp14:editId="55E2CF4D">
                  <wp:extent cx="2889238" cy="1578634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5C4CF5" w:rsidRPr="00ED3B3B" w:rsidRDefault="005C4CF5" w:rsidP="002F4DB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A52E4" w:rsidRDefault="002F4DBF" w:rsidP="008A5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682"/>
        <w:gridCol w:w="5065"/>
      </w:tblGrid>
      <w:tr w:rsidR="008A52E4" w:rsidTr="00C6795A">
        <w:trPr>
          <w:trHeight w:val="2535"/>
        </w:trPr>
        <w:tc>
          <w:tcPr>
            <w:tcW w:w="4786" w:type="dxa"/>
          </w:tcPr>
          <w:p w:rsidR="008A52E4" w:rsidRDefault="008A52E4" w:rsidP="0039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559048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від платника за І квартал 202</w:t>
            </w:r>
            <w:r w:rsidR="00ED3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5047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961" w:type="dxa"/>
          </w:tcPr>
          <w:p w:rsidR="008A52E4" w:rsidRDefault="008A52E4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3CAAFAAB" wp14:editId="065F4A9E">
                  <wp:extent cx="3079115" cy="1570007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F4DBF" w:rsidRDefault="002F4DBF" w:rsidP="008A5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«ПЕРШЕ ТРАВНЯ КОМБІКОРМОВИЙ ЗАВОД» (виробництво готових кормів для тварин, що утримуються на фермах)</w:t>
      </w:r>
      <w:r w:rsidR="008A52E4">
        <w:rPr>
          <w:rFonts w:ascii="Times New Roman" w:eastAsia="Times New Roman" w:hAnsi="Times New Roman"/>
          <w:sz w:val="28"/>
          <w:szCs w:val="28"/>
          <w:lang w:eastAsia="ru-RU"/>
        </w:rPr>
        <w:t xml:space="preserve">, Філія «Птахофабрика «Перше </w:t>
      </w:r>
      <w:r w:rsidR="008A52E4" w:rsidRPr="008A52E4">
        <w:rPr>
          <w:rFonts w:ascii="Times New Roman" w:eastAsia="Times New Roman" w:hAnsi="Times New Roman"/>
          <w:sz w:val="28"/>
          <w:szCs w:val="28"/>
          <w:lang w:eastAsia="ru-RU"/>
        </w:rPr>
        <w:t>Травня»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062"/>
        <w:gridCol w:w="4544"/>
      </w:tblGrid>
      <w:tr w:rsidR="008A52E4" w:rsidTr="000E227C">
        <w:tc>
          <w:tcPr>
            <w:tcW w:w="5062" w:type="dxa"/>
          </w:tcPr>
          <w:p w:rsidR="008A52E4" w:rsidRDefault="008A52E4" w:rsidP="0039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124546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від платника за І квартал 2021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83631грн, у зв’язку із створенням відокремленого підрозділу та скороченням сплати</w:t>
            </w:r>
            <w:r w:rsidR="00396896">
              <w:t xml:space="preserve"> </w:t>
            </w:r>
            <w:r w:rsidR="00396896" w:rsidRP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ПДФО, що сплачується податковими агентами, із доходів платника податку у вигляді заробітної плати</w:t>
            </w:r>
            <w:r w:rsidR="00396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4" w:type="dxa"/>
          </w:tcPr>
          <w:p w:rsidR="008A52E4" w:rsidRDefault="008A52E4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03B90A38" wp14:editId="6CC9C881">
                  <wp:extent cx="2691130" cy="2027208"/>
                  <wp:effectExtent l="0" t="0" r="0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A52E4" w:rsidRPr="00C6795A" w:rsidRDefault="008A52E4" w:rsidP="008A52E4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7"/>
        <w:gridCol w:w="4848"/>
      </w:tblGrid>
      <w:tr w:rsidR="008A52E4" w:rsidTr="006163E6">
        <w:tc>
          <w:tcPr>
            <w:tcW w:w="4785" w:type="dxa"/>
          </w:tcPr>
          <w:p w:rsidR="008A52E4" w:rsidRDefault="008A52E4" w:rsidP="000E2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223121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20752</w:t>
            </w:r>
            <w:r w:rsidRPr="008A5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8A52E4" w:rsidRDefault="008A52E4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2952B454" wp14:editId="64DCB75B">
                  <wp:extent cx="2941416" cy="1423358"/>
                  <wp:effectExtent l="0" t="0" r="0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A52E4" w:rsidRPr="00C6795A" w:rsidRDefault="008A52E4" w:rsidP="002F4DB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07"/>
        <w:gridCol w:w="5038"/>
      </w:tblGrid>
      <w:tr w:rsidR="000E227C" w:rsidRPr="006163E6" w:rsidTr="006163E6">
        <w:tc>
          <w:tcPr>
            <w:tcW w:w="4785" w:type="dxa"/>
          </w:tcPr>
          <w:p w:rsidR="006163E6" w:rsidRPr="006163E6" w:rsidRDefault="006163E6" w:rsidP="000E2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201046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24222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6163E6" w:rsidRPr="006163E6" w:rsidRDefault="006163E6" w:rsidP="00616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29103ABA" wp14:editId="6EA9AE8F">
                  <wp:extent cx="3062281" cy="1397479"/>
                  <wp:effectExtent l="0" t="19050" r="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6163E6" w:rsidRPr="00C6795A" w:rsidRDefault="006163E6" w:rsidP="002F4DB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  <w:r w:rsidR="006163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07"/>
        <w:gridCol w:w="5038"/>
      </w:tblGrid>
      <w:tr w:rsidR="000E227C" w:rsidRPr="006163E6" w:rsidTr="00631BD0">
        <w:tc>
          <w:tcPr>
            <w:tcW w:w="4785" w:type="dxa"/>
          </w:tcPr>
          <w:p w:rsidR="006163E6" w:rsidRPr="006163E6" w:rsidRDefault="006163E6" w:rsidP="000E2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58126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від платника за І квартал 2021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0E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16314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6163E6" w:rsidRPr="006163E6" w:rsidRDefault="006163E6" w:rsidP="00616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80199F" wp14:editId="1B63C2D4">
                  <wp:extent cx="3062281" cy="1406106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  <w:r w:rsidR="006163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80"/>
        <w:gridCol w:w="5065"/>
      </w:tblGrid>
      <w:tr w:rsidR="00136C89" w:rsidRPr="006163E6" w:rsidTr="00631BD0">
        <w:tc>
          <w:tcPr>
            <w:tcW w:w="4785" w:type="dxa"/>
          </w:tcPr>
          <w:p w:rsidR="006163E6" w:rsidRPr="006163E6" w:rsidRDefault="006163E6" w:rsidP="00C67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334691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14098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6163E6" w:rsidRPr="006163E6" w:rsidRDefault="006163E6" w:rsidP="00616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836EAA" wp14:editId="323933DE">
                  <wp:extent cx="3079534" cy="1406106"/>
                  <wp:effectExtent l="0" t="0" r="0" b="0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6163E6" w:rsidRPr="00C6795A" w:rsidRDefault="006163E6" w:rsidP="005C36B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  <w:r w:rsidR="006163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5"/>
        <w:gridCol w:w="5120"/>
      </w:tblGrid>
      <w:tr w:rsidR="006163E6" w:rsidRPr="006163E6" w:rsidTr="00631BD0">
        <w:tc>
          <w:tcPr>
            <w:tcW w:w="4785" w:type="dxa"/>
          </w:tcPr>
          <w:p w:rsidR="006163E6" w:rsidRPr="006163E6" w:rsidRDefault="006163E6" w:rsidP="00C67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фондах в цілому в сумі 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61334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менше на </w:t>
            </w:r>
            <w:r w:rsidR="00C6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1222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6163E6" w:rsidRPr="006163E6" w:rsidRDefault="006163E6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D14740C" wp14:editId="24B4C7F4">
                  <wp:extent cx="3114040" cy="1406106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C6795A" w:rsidRPr="00C6795A" w:rsidRDefault="00C6795A" w:rsidP="005C36B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 xml:space="preserve">- ТОВ «НАЦІОНАЛЬНА ГОРІЛЧАНА КОМПАНІЯ» (виробництво спиртних напоїв, тощо):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4"/>
        <w:gridCol w:w="4771"/>
      </w:tblGrid>
      <w:tr w:rsidR="00823AD0" w:rsidRPr="00823AD0" w:rsidTr="00631BD0">
        <w:tc>
          <w:tcPr>
            <w:tcW w:w="4785" w:type="dxa"/>
          </w:tcPr>
          <w:p w:rsidR="00823AD0" w:rsidRPr="00823AD0" w:rsidRDefault="00823AD0" w:rsidP="00C6795A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D0">
              <w:rPr>
                <w:rFonts w:ascii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C6795A">
              <w:rPr>
                <w:rFonts w:ascii="Times New Roman" w:hAnsi="Times New Roman"/>
                <w:sz w:val="28"/>
                <w:szCs w:val="28"/>
              </w:rPr>
              <w:t>2298097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грн, що порівняно з надходженнями зарахованими від платника за І квартал 202</w:t>
            </w:r>
            <w:r w:rsidR="00C6795A">
              <w:rPr>
                <w:rFonts w:ascii="Times New Roman" w:hAnsi="Times New Roman"/>
                <w:sz w:val="28"/>
                <w:szCs w:val="28"/>
              </w:rPr>
              <w:t>1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r w:rsidR="00C6795A">
              <w:rPr>
                <w:rFonts w:ascii="Times New Roman" w:hAnsi="Times New Roman"/>
                <w:sz w:val="28"/>
                <w:szCs w:val="28"/>
              </w:rPr>
              <w:t>більше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6795A">
              <w:rPr>
                <w:rFonts w:ascii="Times New Roman" w:hAnsi="Times New Roman"/>
                <w:sz w:val="28"/>
                <w:szCs w:val="28"/>
              </w:rPr>
              <w:t>1004841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4786" w:type="dxa"/>
          </w:tcPr>
          <w:p w:rsidR="00823AD0" w:rsidRPr="00823AD0" w:rsidRDefault="00823AD0" w:rsidP="00823AD0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4FE26795" wp14:editId="3BACB25F">
                  <wp:extent cx="2785793" cy="1207699"/>
                  <wp:effectExtent l="0" t="0" r="0" b="0"/>
                  <wp:docPr id="43" name="Диаграмма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823AD0" w:rsidRPr="00C6795A" w:rsidRDefault="00823AD0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83"/>
        <w:gridCol w:w="4862"/>
      </w:tblGrid>
      <w:tr w:rsidR="00823AD0" w:rsidRPr="00823AD0" w:rsidTr="00823AD0">
        <w:tc>
          <w:tcPr>
            <w:tcW w:w="4709" w:type="dxa"/>
          </w:tcPr>
          <w:p w:rsidR="00823AD0" w:rsidRPr="00823AD0" w:rsidRDefault="00823AD0" w:rsidP="00C6795A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D0">
              <w:rPr>
                <w:rFonts w:ascii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C6795A">
              <w:rPr>
                <w:rFonts w:ascii="Times New Roman" w:hAnsi="Times New Roman"/>
                <w:sz w:val="28"/>
                <w:szCs w:val="28"/>
              </w:rPr>
              <w:t>132388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грн, що порівняно з надходженнями зарахованим</w:t>
            </w:r>
            <w:r w:rsidR="00C6795A">
              <w:rPr>
                <w:rFonts w:ascii="Times New Roman" w:hAnsi="Times New Roman"/>
                <w:sz w:val="28"/>
                <w:szCs w:val="28"/>
              </w:rPr>
              <w:t>и від платника за І квартал 2021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 xml:space="preserve"> року менше на </w:t>
            </w:r>
            <w:r w:rsidR="00C6795A">
              <w:rPr>
                <w:rFonts w:ascii="Times New Roman" w:hAnsi="Times New Roman"/>
                <w:sz w:val="28"/>
                <w:szCs w:val="28"/>
              </w:rPr>
              <w:t>37388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4862" w:type="dxa"/>
          </w:tcPr>
          <w:p w:rsidR="00823AD0" w:rsidRPr="00823AD0" w:rsidRDefault="00823AD0" w:rsidP="00631BD0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27C8B325" wp14:editId="598D4B03">
                  <wp:extent cx="2950138" cy="1397480"/>
                  <wp:effectExtent l="0" t="0" r="0" b="0"/>
                  <wp:docPr id="45" name="Диаграмма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a8"/>
        <w:tblW w:w="9416" w:type="dxa"/>
        <w:tblLook w:val="04A0" w:firstRow="1" w:lastRow="0" w:firstColumn="1" w:lastColumn="0" w:noHBand="0" w:noVBand="1"/>
      </w:tblPr>
      <w:tblGrid>
        <w:gridCol w:w="4503"/>
        <w:gridCol w:w="4904"/>
        <w:gridCol w:w="9"/>
      </w:tblGrid>
      <w:tr w:rsidR="00823AD0" w:rsidRPr="00823AD0" w:rsidTr="00C6795A">
        <w:trPr>
          <w:gridAfter w:val="1"/>
          <w:wAfter w:w="9" w:type="dxa"/>
        </w:trPr>
        <w:tc>
          <w:tcPr>
            <w:tcW w:w="4503" w:type="dxa"/>
          </w:tcPr>
          <w:p w:rsidR="00823AD0" w:rsidRPr="00823AD0" w:rsidRDefault="00823AD0" w:rsidP="004E7184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AD0">
              <w:rPr>
                <w:rFonts w:ascii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4E7184">
              <w:rPr>
                <w:rFonts w:ascii="Times New Roman" w:hAnsi="Times New Roman"/>
                <w:sz w:val="28"/>
                <w:szCs w:val="28"/>
              </w:rPr>
              <w:t>129117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грн, що порівняно з надходженнями зарахованими від платника за І квартал 202</w:t>
            </w:r>
            <w:r w:rsidR="004E7184">
              <w:rPr>
                <w:rFonts w:ascii="Times New Roman" w:hAnsi="Times New Roman"/>
                <w:sz w:val="28"/>
                <w:szCs w:val="28"/>
              </w:rPr>
              <w:t>1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r w:rsidR="004E7184">
              <w:rPr>
                <w:rFonts w:ascii="Times New Roman" w:hAnsi="Times New Roman"/>
                <w:sz w:val="28"/>
                <w:szCs w:val="28"/>
              </w:rPr>
              <w:t>більше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4E7184">
              <w:rPr>
                <w:rFonts w:ascii="Times New Roman" w:hAnsi="Times New Roman"/>
                <w:sz w:val="28"/>
                <w:szCs w:val="28"/>
              </w:rPr>
              <w:t>57870</w:t>
            </w:r>
            <w:r w:rsidRPr="00823AD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4904" w:type="dxa"/>
          </w:tcPr>
          <w:p w:rsidR="00823AD0" w:rsidRPr="00823AD0" w:rsidRDefault="00823AD0" w:rsidP="00631BD0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09CE71F4" wp14:editId="4FF644AD">
                  <wp:extent cx="2977072" cy="1552755"/>
                  <wp:effectExtent l="0" t="0" r="0" b="0"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4C01DE" w:rsidRPr="00823AD0" w:rsidTr="00C6795A">
        <w:tc>
          <w:tcPr>
            <w:tcW w:w="9416" w:type="dxa"/>
            <w:gridSpan w:val="3"/>
          </w:tcPr>
          <w:p w:rsidR="004C01DE" w:rsidRPr="002F4DBF" w:rsidRDefault="004C01DE" w:rsidP="004C01DE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val="ru-RU"/>
              </w:rPr>
              <w:t>Також від платника були зараховані надходження - п</w:t>
            </w:r>
            <w:r w:rsidRPr="004C01DE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t>одаток з доходiв найманих працiвникiв на  виплату премії за грудень 2021року</w:t>
            </w:r>
            <w:r>
              <w:rPr>
                <w:rFonts w:ascii="Times New Roman" w:eastAsia="Times New Roman" w:hAnsi="Times New Roman"/>
                <w:noProof/>
                <w:szCs w:val="24"/>
                <w:lang w:val="ru-RU"/>
              </w:rPr>
              <w:t xml:space="preserve"> (одноразовий платіж) в сумі 4838400 грн.</w:t>
            </w:r>
          </w:p>
        </w:tc>
      </w:tr>
    </w:tbl>
    <w:p w:rsidR="00C6795A" w:rsidRDefault="00C6795A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2"/>
        <w:gridCol w:w="4793"/>
      </w:tblGrid>
      <w:tr w:rsidR="004C01DE" w:rsidRPr="006163E6" w:rsidTr="00631BD0">
        <w:tc>
          <w:tcPr>
            <w:tcW w:w="4785" w:type="dxa"/>
          </w:tcPr>
          <w:p w:rsidR="004C01DE" w:rsidRDefault="004C01DE" w:rsidP="004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293004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 на 30635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  <w:p w:rsidR="004E7184" w:rsidRPr="006163E6" w:rsidRDefault="004E7184" w:rsidP="004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01DE" w:rsidRPr="006163E6" w:rsidRDefault="005B12A8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52611921" wp14:editId="720DE745">
                  <wp:extent cx="2907006" cy="1380226"/>
                  <wp:effectExtent l="0" t="0" r="0" b="0"/>
                  <wp:docPr id="52" name="Диаграмма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4C01DE" w:rsidRDefault="004C01D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  <w:r w:rsidR="004C01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93"/>
        <w:gridCol w:w="5052"/>
      </w:tblGrid>
      <w:tr w:rsidR="004C01DE" w:rsidRPr="006163E6" w:rsidTr="00631BD0">
        <w:tc>
          <w:tcPr>
            <w:tcW w:w="4785" w:type="dxa"/>
          </w:tcPr>
          <w:p w:rsidR="004C01DE" w:rsidRDefault="004C01DE" w:rsidP="004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427937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  <w:p w:rsidR="004E7184" w:rsidRPr="004E7184" w:rsidRDefault="004E7184" w:rsidP="004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786" w:type="dxa"/>
          </w:tcPr>
          <w:p w:rsidR="004C01DE" w:rsidRPr="006163E6" w:rsidRDefault="004C01DE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D6C4C51" wp14:editId="6EB8B642">
                  <wp:extent cx="3070860" cy="1431925"/>
                  <wp:effectExtent l="0" t="0" r="0" b="0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4C01DE" w:rsidRPr="005C36B8" w:rsidRDefault="004C01DE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  <w:r w:rsidR="004C01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25"/>
        <w:gridCol w:w="5120"/>
      </w:tblGrid>
      <w:tr w:rsidR="004C01DE" w:rsidRPr="006163E6" w:rsidTr="00631BD0">
        <w:tc>
          <w:tcPr>
            <w:tcW w:w="4785" w:type="dxa"/>
          </w:tcPr>
          <w:p w:rsidR="004C01DE" w:rsidRPr="006163E6" w:rsidRDefault="004C01DE" w:rsidP="004E7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24415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4E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12115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4C01DE" w:rsidRPr="006163E6" w:rsidRDefault="004C01DE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D6C4C51" wp14:editId="6EB8B642">
                  <wp:extent cx="3114040" cy="1406106"/>
                  <wp:effectExtent l="0" t="0" r="0" b="0"/>
                  <wp:docPr id="51" name="Диаграмма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4C01DE" w:rsidRPr="00684ECF" w:rsidRDefault="004C01DE" w:rsidP="005C36B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D3240" w:rsidRDefault="000D3240" w:rsidP="000D3240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Виконавчий комітет Степанківської сільської ради </w:t>
      </w:r>
      <w:r w:rsidRPr="002F4DB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71"/>
        <w:gridCol w:w="4774"/>
      </w:tblGrid>
      <w:tr w:rsidR="000D3240" w:rsidRPr="006163E6" w:rsidTr="000D3240">
        <w:trPr>
          <w:trHeight w:val="2361"/>
        </w:trPr>
        <w:tc>
          <w:tcPr>
            <w:tcW w:w="4785" w:type="dxa"/>
          </w:tcPr>
          <w:p w:rsidR="000D3240" w:rsidRPr="006163E6" w:rsidRDefault="000D3240" w:rsidP="00684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платника зараховані надходження до бюджету по фондах в цілому в сумі </w:t>
            </w:r>
            <w:r w:rsidR="0068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1071893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грн, що порівняно з надходженнями зарахованими від платника за І квартал 202</w:t>
            </w:r>
            <w:r w:rsidR="0068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 </w:t>
            </w:r>
            <w:r w:rsidR="0068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більше на 88154 </w:t>
            </w:r>
            <w:r w:rsidRPr="00616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4786" w:type="dxa"/>
          </w:tcPr>
          <w:p w:rsidR="000D3240" w:rsidRPr="006163E6" w:rsidRDefault="000D3240" w:rsidP="00631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 wp14:anchorId="0653B9E1" wp14:editId="550E9772">
                  <wp:extent cx="2804795" cy="1492370"/>
                  <wp:effectExtent l="0" t="0" r="0" b="0"/>
                  <wp:docPr id="53" name="Диаграмма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квартал 202</w:t>
      </w:r>
      <w:r w:rsidR="00136C89">
        <w:rPr>
          <w:rFonts w:ascii="Times New Roman" w:hAnsi="Times New Roman"/>
          <w:sz w:val="28"/>
          <w:szCs w:val="28"/>
        </w:rPr>
        <w:t>2</w:t>
      </w:r>
      <w:r w:rsidRPr="002F4DBF">
        <w:rPr>
          <w:rFonts w:ascii="Times New Roman" w:hAnsi="Times New Roman"/>
          <w:sz w:val="28"/>
          <w:szCs w:val="28"/>
        </w:rPr>
        <w:t xml:space="preserve"> року забезпечили надходжен</w:t>
      </w:r>
      <w:r w:rsidR="005907ED">
        <w:rPr>
          <w:rFonts w:ascii="Times New Roman" w:hAnsi="Times New Roman"/>
          <w:sz w:val="28"/>
          <w:szCs w:val="28"/>
        </w:rPr>
        <w:t xml:space="preserve">ня всього в сумі </w:t>
      </w:r>
      <w:r w:rsidR="00CA733E">
        <w:rPr>
          <w:rFonts w:ascii="Times New Roman" w:hAnsi="Times New Roman"/>
          <w:sz w:val="28"/>
          <w:szCs w:val="28"/>
        </w:rPr>
        <w:t>9736684</w:t>
      </w:r>
      <w:r w:rsidR="005907E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CA733E">
        <w:rPr>
          <w:rFonts w:ascii="Times New Roman" w:hAnsi="Times New Roman"/>
          <w:sz w:val="28"/>
          <w:szCs w:val="28"/>
        </w:rPr>
        <w:t>61</w:t>
      </w:r>
      <w:r w:rsidRPr="002F4DB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136C89">
        <w:rPr>
          <w:rFonts w:ascii="Times New Roman" w:eastAsia="Times New Roman" w:hAnsi="Times New Roman"/>
          <w:sz w:val="28"/>
          <w:szCs w:val="28"/>
          <w:lang w:eastAsia="ru-RU"/>
        </w:rPr>
        <w:t>1593326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A847C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A847C2">
        <w:rPr>
          <w:rFonts w:ascii="Times New Roman" w:eastAsia="Times New Roman" w:hAnsi="Times New Roman"/>
          <w:sz w:val="28"/>
          <w:szCs w:val="28"/>
          <w:lang w:eastAsia="ru-RU"/>
        </w:rPr>
        <w:t>8143358</w:t>
      </w:r>
      <w:r w:rsidR="005907ED">
        <w:rPr>
          <w:rFonts w:ascii="Times New Roman" w:eastAsia="Times New Roman" w:hAnsi="Times New Roman"/>
          <w:sz w:val="28"/>
          <w:szCs w:val="28"/>
          <w:lang w:eastAsia="ru-RU"/>
        </w:rPr>
        <w:t>грн,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A847C2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квартал 202</w:t>
      </w:r>
      <w:r w:rsidR="00A847C2">
        <w:rPr>
          <w:rFonts w:ascii="Times New Roman" w:hAnsi="Times New Roman"/>
          <w:sz w:val="28"/>
          <w:szCs w:val="28"/>
        </w:rPr>
        <w:t>2</w:t>
      </w:r>
      <w:r w:rsidR="000E246A">
        <w:rPr>
          <w:rFonts w:ascii="Times New Roman" w:hAnsi="Times New Roman"/>
          <w:sz w:val="28"/>
          <w:szCs w:val="28"/>
        </w:rPr>
        <w:t xml:space="preserve"> року в сумі </w:t>
      </w:r>
      <w:r w:rsidR="00A847C2">
        <w:rPr>
          <w:rFonts w:ascii="Times New Roman" w:hAnsi="Times New Roman"/>
          <w:sz w:val="28"/>
          <w:szCs w:val="28"/>
        </w:rPr>
        <w:t>6217124,80</w:t>
      </w:r>
      <w:r w:rsidR="000E246A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що становить </w:t>
      </w:r>
      <w:r w:rsidR="00A847C2">
        <w:rPr>
          <w:rFonts w:ascii="Times New Roman" w:hAnsi="Times New Roman"/>
          <w:sz w:val="28"/>
          <w:szCs w:val="28"/>
        </w:rPr>
        <w:t>39</w:t>
      </w:r>
      <w:r w:rsidRPr="002F4DBF">
        <w:rPr>
          <w:rFonts w:ascii="Times New Roman" w:hAnsi="Times New Roman"/>
          <w:sz w:val="28"/>
          <w:szCs w:val="28"/>
        </w:rPr>
        <w:t xml:space="preserve">% від власних та закріплених доходів бюджету за фондами в цілому. </w:t>
      </w:r>
    </w:p>
    <w:p w:rsidR="00546E64" w:rsidRPr="00CF103B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E64" w:rsidRPr="00CF103B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03B">
        <w:rPr>
          <w:rFonts w:ascii="Times New Roman" w:hAnsi="Times New Roman"/>
          <w:b/>
          <w:sz w:val="28"/>
          <w:szCs w:val="28"/>
        </w:rPr>
        <w:lastRenderedPageBreak/>
        <w:t>ВИДАТКИ ТА ЗАБОРГОВАНІСТЬ</w:t>
      </w:r>
    </w:p>
    <w:p w:rsidR="00546E64" w:rsidRDefault="00546E64" w:rsidP="00546E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Видатки в цілому</w:t>
      </w:r>
    </w:p>
    <w:p w:rsidR="00546E64" w:rsidRPr="006D5A11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вико</w:t>
      </w:r>
      <w:r w:rsidR="00AC3DBE">
        <w:rPr>
          <w:rFonts w:ascii="Times New Roman" w:hAnsi="Times New Roman"/>
          <w:sz w:val="28"/>
          <w:szCs w:val="28"/>
        </w:rPr>
        <w:t xml:space="preserve">нані в сумі </w:t>
      </w:r>
      <w:r w:rsidR="00F22EFA" w:rsidRPr="00F22EFA">
        <w:rPr>
          <w:rFonts w:ascii="Times New Roman" w:hAnsi="Times New Roman"/>
          <w:sz w:val="28"/>
          <w:szCs w:val="28"/>
        </w:rPr>
        <w:t>15978744,44</w:t>
      </w:r>
      <w:r w:rsidR="00AC3DBE">
        <w:rPr>
          <w:rFonts w:ascii="Times New Roman" w:hAnsi="Times New Roman"/>
          <w:sz w:val="28"/>
          <w:szCs w:val="28"/>
        </w:rPr>
        <w:t xml:space="preserve"> грн. </w:t>
      </w:r>
      <w:r w:rsidRPr="006D5A11">
        <w:rPr>
          <w:rFonts w:ascii="Times New Roman" w:hAnsi="Times New Roman"/>
          <w:sz w:val="28"/>
          <w:szCs w:val="28"/>
        </w:rPr>
        <w:t xml:space="preserve">Із загального фонду бюджету Степанківської сільської територіальної громади на утримання установ, фінансування програм та заходів спрямовано </w:t>
      </w:r>
      <w:r w:rsidR="00F22EFA" w:rsidRPr="00F22EFA">
        <w:rPr>
          <w:rFonts w:ascii="Times New Roman" w:hAnsi="Times New Roman"/>
          <w:sz w:val="28"/>
          <w:szCs w:val="28"/>
        </w:rPr>
        <w:t>14374611,44</w:t>
      </w:r>
      <w:r w:rsidRPr="006D5A11">
        <w:rPr>
          <w:rFonts w:ascii="Times New Roman" w:hAnsi="Times New Roman"/>
          <w:sz w:val="28"/>
          <w:szCs w:val="28"/>
        </w:rPr>
        <w:t xml:space="preserve"> грн, передано міжбюджетних трансферів іншим бюджетам – </w:t>
      </w:r>
      <w:r w:rsidR="00F22EFA" w:rsidRPr="00F22EFA">
        <w:rPr>
          <w:rFonts w:ascii="Times New Roman" w:hAnsi="Times New Roman"/>
          <w:sz w:val="28"/>
          <w:szCs w:val="28"/>
        </w:rPr>
        <w:t xml:space="preserve">16044133,00 </w:t>
      </w:r>
      <w:r w:rsidR="006D5A11">
        <w:rPr>
          <w:rFonts w:ascii="Times New Roman" w:hAnsi="Times New Roman"/>
          <w:sz w:val="28"/>
          <w:szCs w:val="28"/>
        </w:rPr>
        <w:t>грн.</w:t>
      </w:r>
    </w:p>
    <w:p w:rsidR="00AC3DBE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На фінансування закладів освіти використано – </w:t>
      </w:r>
      <w:r w:rsidR="006D1731">
        <w:rPr>
          <w:rFonts w:ascii="Times New Roman" w:hAnsi="Times New Roman"/>
          <w:sz w:val="28"/>
          <w:szCs w:val="28"/>
          <w:lang w:val="ru-RU"/>
        </w:rPr>
        <w:t xml:space="preserve">9368689,26 </w:t>
      </w:r>
      <w:r w:rsidR="006D1731">
        <w:rPr>
          <w:rFonts w:ascii="Times New Roman" w:hAnsi="Times New Roman"/>
          <w:sz w:val="28"/>
          <w:szCs w:val="28"/>
        </w:rPr>
        <w:t>грн (</w:t>
      </w:r>
      <w:r w:rsidR="006D1731">
        <w:rPr>
          <w:rFonts w:ascii="Times New Roman" w:hAnsi="Times New Roman"/>
          <w:sz w:val="28"/>
          <w:szCs w:val="28"/>
          <w:lang w:val="ru-RU"/>
        </w:rPr>
        <w:t>58,63</w:t>
      </w:r>
      <w:r w:rsidRPr="006D5A11">
        <w:rPr>
          <w:rFonts w:ascii="Times New Roman" w:hAnsi="Times New Roman"/>
          <w:sz w:val="28"/>
          <w:szCs w:val="28"/>
        </w:rPr>
        <w:t xml:space="preserve">% загального обсягу видатків), </w:t>
      </w:r>
      <w:r w:rsidR="000A1D1F">
        <w:rPr>
          <w:rFonts w:ascii="Times New Roman" w:hAnsi="Times New Roman"/>
          <w:sz w:val="28"/>
          <w:szCs w:val="28"/>
        </w:rPr>
        <w:t xml:space="preserve">охорона здоров’я – 174974,96 грн (1,09%), </w:t>
      </w:r>
      <w:r w:rsidRPr="006D5A11">
        <w:rPr>
          <w:rFonts w:ascii="Times New Roman" w:hAnsi="Times New Roman"/>
          <w:sz w:val="28"/>
          <w:szCs w:val="28"/>
        </w:rPr>
        <w:t xml:space="preserve">соціального захисту та соціального забезпечення населення – </w:t>
      </w:r>
      <w:r w:rsidR="006D1731">
        <w:rPr>
          <w:rFonts w:ascii="Times New Roman" w:hAnsi="Times New Roman"/>
          <w:sz w:val="28"/>
          <w:szCs w:val="28"/>
          <w:lang w:val="ru-RU"/>
        </w:rPr>
        <w:t xml:space="preserve">339303,41 </w:t>
      </w:r>
      <w:r w:rsidR="006D1731">
        <w:rPr>
          <w:rFonts w:ascii="Times New Roman" w:hAnsi="Times New Roman"/>
          <w:sz w:val="28"/>
          <w:szCs w:val="28"/>
        </w:rPr>
        <w:t>грн (2,</w:t>
      </w:r>
      <w:r w:rsidR="006D1731">
        <w:rPr>
          <w:rFonts w:ascii="Times New Roman" w:hAnsi="Times New Roman"/>
          <w:sz w:val="28"/>
          <w:szCs w:val="28"/>
          <w:lang w:val="ru-RU"/>
        </w:rPr>
        <w:t>1</w:t>
      </w:r>
      <w:r w:rsidRPr="006D5A11">
        <w:rPr>
          <w:rFonts w:ascii="Times New Roman" w:hAnsi="Times New Roman"/>
          <w:sz w:val="28"/>
          <w:szCs w:val="28"/>
        </w:rPr>
        <w:t xml:space="preserve">%), культури та мистецтва – </w:t>
      </w:r>
      <w:r w:rsidR="006D1731">
        <w:rPr>
          <w:rFonts w:ascii="Times New Roman" w:hAnsi="Times New Roman"/>
          <w:sz w:val="28"/>
          <w:szCs w:val="28"/>
          <w:lang w:val="ru-RU"/>
        </w:rPr>
        <w:t>678202,38</w:t>
      </w:r>
      <w:r w:rsidR="006D1731">
        <w:rPr>
          <w:rFonts w:ascii="Times New Roman" w:hAnsi="Times New Roman"/>
          <w:sz w:val="28"/>
          <w:szCs w:val="28"/>
        </w:rPr>
        <w:t xml:space="preserve">  грн (4,</w:t>
      </w:r>
      <w:r w:rsidR="006D1731">
        <w:rPr>
          <w:rFonts w:ascii="Times New Roman" w:hAnsi="Times New Roman"/>
          <w:sz w:val="28"/>
          <w:szCs w:val="28"/>
          <w:lang w:val="ru-RU"/>
        </w:rPr>
        <w:t>2</w:t>
      </w:r>
      <w:r w:rsidRPr="006D5A11">
        <w:rPr>
          <w:rFonts w:ascii="Times New Roman" w:hAnsi="Times New Roman"/>
          <w:sz w:val="28"/>
          <w:szCs w:val="28"/>
        </w:rPr>
        <w:t xml:space="preserve">%), державне управління –  </w:t>
      </w:r>
      <w:r w:rsidR="006D1731">
        <w:rPr>
          <w:rFonts w:ascii="Times New Roman" w:hAnsi="Times New Roman"/>
          <w:sz w:val="28"/>
          <w:szCs w:val="28"/>
          <w:lang w:val="ru-RU"/>
        </w:rPr>
        <w:t>2661430,81</w:t>
      </w:r>
      <w:r w:rsidR="006D1731">
        <w:rPr>
          <w:rFonts w:ascii="Times New Roman" w:hAnsi="Times New Roman"/>
          <w:sz w:val="28"/>
          <w:szCs w:val="28"/>
        </w:rPr>
        <w:t xml:space="preserve"> грн. (1</w:t>
      </w:r>
      <w:r w:rsidR="006D1731">
        <w:rPr>
          <w:rFonts w:ascii="Times New Roman" w:hAnsi="Times New Roman"/>
          <w:sz w:val="28"/>
          <w:szCs w:val="28"/>
          <w:lang w:val="ru-RU"/>
        </w:rPr>
        <w:t>6,7</w:t>
      </w:r>
      <w:r w:rsidRPr="006D5A11">
        <w:rPr>
          <w:rFonts w:ascii="Times New Roman" w:hAnsi="Times New Roman"/>
          <w:sz w:val="28"/>
          <w:szCs w:val="28"/>
        </w:rPr>
        <w:t xml:space="preserve">%),  житлово-комунальне господарство – </w:t>
      </w:r>
      <w:r w:rsidR="009C04E1">
        <w:rPr>
          <w:rFonts w:ascii="Times New Roman" w:hAnsi="Times New Roman"/>
          <w:sz w:val="28"/>
          <w:szCs w:val="28"/>
          <w:lang w:val="ru-RU"/>
        </w:rPr>
        <w:t>639457,65</w:t>
      </w:r>
      <w:r w:rsidR="009C04E1">
        <w:rPr>
          <w:rFonts w:ascii="Times New Roman" w:hAnsi="Times New Roman"/>
          <w:sz w:val="28"/>
          <w:szCs w:val="28"/>
        </w:rPr>
        <w:t xml:space="preserve"> грн (</w:t>
      </w:r>
      <w:r w:rsidR="009C04E1">
        <w:rPr>
          <w:rFonts w:ascii="Times New Roman" w:hAnsi="Times New Roman"/>
          <w:sz w:val="28"/>
          <w:szCs w:val="28"/>
          <w:lang w:val="ru-RU"/>
        </w:rPr>
        <w:t>4</w:t>
      </w:r>
      <w:r w:rsidRPr="006D5A11">
        <w:rPr>
          <w:rFonts w:ascii="Times New Roman" w:hAnsi="Times New Roman"/>
          <w:sz w:val="28"/>
          <w:szCs w:val="28"/>
        </w:rPr>
        <w:t xml:space="preserve">%), захист населення і території від надзвичайних ситуацій техногенного та природного характеру (діяльність місцевої пожежної охорони) – </w:t>
      </w:r>
      <w:r w:rsidR="009C04E1">
        <w:rPr>
          <w:rFonts w:ascii="Times New Roman" w:hAnsi="Times New Roman"/>
          <w:sz w:val="28"/>
          <w:szCs w:val="28"/>
          <w:lang w:val="ru-RU"/>
        </w:rPr>
        <w:t>472652,97</w:t>
      </w:r>
      <w:r w:rsidRPr="006D5A11">
        <w:rPr>
          <w:rFonts w:ascii="Times New Roman" w:hAnsi="Times New Roman"/>
          <w:sz w:val="28"/>
          <w:szCs w:val="28"/>
        </w:rPr>
        <w:t xml:space="preserve"> грн. (</w:t>
      </w:r>
      <w:r w:rsidR="009C04E1" w:rsidRPr="00AF3BFB">
        <w:rPr>
          <w:rFonts w:ascii="Times New Roman" w:hAnsi="Times New Roman"/>
          <w:sz w:val="28"/>
          <w:szCs w:val="28"/>
        </w:rPr>
        <w:t>2,9</w:t>
      </w:r>
      <w:r w:rsidRPr="006D5A11">
        <w:rPr>
          <w:rFonts w:ascii="Times New Roman" w:hAnsi="Times New Roman"/>
          <w:sz w:val="28"/>
          <w:szCs w:val="28"/>
        </w:rPr>
        <w:t xml:space="preserve">%),  інші видатки (з урахуванням міжбюджетних трансферів) – </w:t>
      </w:r>
      <w:r w:rsidR="000A1D1F">
        <w:rPr>
          <w:rFonts w:ascii="Times New Roman" w:hAnsi="Times New Roman"/>
          <w:sz w:val="28"/>
          <w:szCs w:val="28"/>
        </w:rPr>
        <w:t>1644033,00</w:t>
      </w:r>
      <w:r w:rsidRPr="006D5A11">
        <w:rPr>
          <w:rFonts w:ascii="Times New Roman" w:hAnsi="Times New Roman"/>
          <w:sz w:val="28"/>
          <w:szCs w:val="28"/>
        </w:rPr>
        <w:t xml:space="preserve"> грн.</w:t>
      </w:r>
      <w:r w:rsidRPr="006D5A11">
        <w:t xml:space="preserve"> </w:t>
      </w:r>
      <w:r w:rsidRPr="006D5A11">
        <w:rPr>
          <w:rFonts w:ascii="Times New Roman" w:hAnsi="Times New Roman"/>
          <w:sz w:val="28"/>
          <w:szCs w:val="28"/>
        </w:rPr>
        <w:t>(</w:t>
      </w:r>
      <w:r w:rsidR="000A1D1F">
        <w:rPr>
          <w:rFonts w:ascii="Times New Roman" w:hAnsi="Times New Roman"/>
          <w:sz w:val="28"/>
          <w:szCs w:val="28"/>
        </w:rPr>
        <w:t>10,29</w:t>
      </w:r>
      <w:r w:rsidRPr="006D5A11">
        <w:rPr>
          <w:rFonts w:ascii="Times New Roman" w:hAnsi="Times New Roman"/>
          <w:sz w:val="28"/>
          <w:szCs w:val="28"/>
        </w:rPr>
        <w:t xml:space="preserve">%). </w:t>
      </w:r>
    </w:p>
    <w:p w:rsidR="00546E64" w:rsidRDefault="00546E64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</w:t>
      </w:r>
      <w:r w:rsidR="00AF3BFB">
        <w:rPr>
          <w:rFonts w:ascii="Times New Roman" w:hAnsi="Times New Roman"/>
          <w:sz w:val="28"/>
          <w:szCs w:val="28"/>
        </w:rPr>
        <w:t>альної громади за І квартал 202</w:t>
      </w:r>
      <w:r w:rsidR="00AF3BFB" w:rsidRPr="00AF3BFB">
        <w:rPr>
          <w:rFonts w:ascii="Times New Roman" w:hAnsi="Times New Roman"/>
          <w:sz w:val="28"/>
          <w:szCs w:val="28"/>
        </w:rPr>
        <w:t>2</w:t>
      </w:r>
      <w:r w:rsidRPr="006D5A11">
        <w:rPr>
          <w:rFonts w:ascii="Times New Roman" w:hAnsi="Times New Roman"/>
          <w:sz w:val="28"/>
          <w:szCs w:val="28"/>
        </w:rPr>
        <w:t xml:space="preserve"> року наводиться у додатку 5 до звіту про виконання бюджету Степанківської сільської територі</w:t>
      </w:r>
      <w:r w:rsidR="00AF3BFB">
        <w:rPr>
          <w:rFonts w:ascii="Times New Roman" w:hAnsi="Times New Roman"/>
          <w:sz w:val="28"/>
          <w:szCs w:val="28"/>
        </w:rPr>
        <w:t>альної громади за І квартал 202</w:t>
      </w:r>
      <w:r w:rsidR="00AF3BFB" w:rsidRPr="00AF3BFB">
        <w:rPr>
          <w:rFonts w:ascii="Times New Roman" w:hAnsi="Times New Roman"/>
          <w:sz w:val="28"/>
          <w:szCs w:val="28"/>
        </w:rPr>
        <w:t>2</w:t>
      </w:r>
      <w:r w:rsidRPr="006D5A11">
        <w:rPr>
          <w:rFonts w:ascii="Times New Roman" w:hAnsi="Times New Roman"/>
          <w:sz w:val="28"/>
          <w:szCs w:val="28"/>
        </w:rPr>
        <w:t xml:space="preserve"> року.</w:t>
      </w:r>
    </w:p>
    <w:p w:rsidR="00AC3DBE" w:rsidRPr="00546E64" w:rsidRDefault="00AC3DBE" w:rsidP="00546E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47E9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Видатки загального фонду бюджету за функціональною структурою</w:t>
      </w: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 xml:space="preserve"> за І ква</w:t>
      </w:r>
      <w:r w:rsidR="00AF3BFB">
        <w:rPr>
          <w:rFonts w:ascii="Times New Roman" w:hAnsi="Times New Roman"/>
          <w:b/>
          <w:sz w:val="28"/>
          <w:szCs w:val="28"/>
          <w:u w:val="single"/>
        </w:rPr>
        <w:t>ртал 202</w:t>
      </w:r>
      <w:r w:rsidR="00AF3BFB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Pr="00AC3DBE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 w:rsidR="00AC3DB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AC3DBE" w:rsidRPr="00DE6CC8">
        <w:rPr>
          <w:rFonts w:ascii="Times New Roman" w:hAnsi="Times New Roman"/>
          <w:b/>
          <w:sz w:val="28"/>
          <w:szCs w:val="28"/>
          <w:u w:val="single"/>
        </w:rPr>
        <w:t>тис.грн</w:t>
      </w:r>
    </w:p>
    <w:p w:rsidR="00546E64" w:rsidRPr="00AC3DBE" w:rsidRDefault="00546E64" w:rsidP="005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546E64" w:rsidRDefault="00546E64" w:rsidP="00806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E6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36099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546E64">
        <w:t xml:space="preserve"> </w:t>
      </w:r>
    </w:p>
    <w:p w:rsidR="00546E64" w:rsidRPr="0037240B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3DBE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на утримання установ, фінансування програм та заходів спрямовано </w:t>
      </w:r>
      <w:r w:rsidR="0037240B">
        <w:rPr>
          <w:rFonts w:ascii="Times New Roman" w:hAnsi="Times New Roman"/>
          <w:sz w:val="28"/>
          <w:szCs w:val="28"/>
          <w:lang w:val="ru-RU"/>
        </w:rPr>
        <w:t>314265,38</w:t>
      </w:r>
      <w:r w:rsidRPr="00AC3DBE">
        <w:rPr>
          <w:rFonts w:ascii="Times New Roman" w:hAnsi="Times New Roman"/>
          <w:sz w:val="28"/>
          <w:szCs w:val="28"/>
        </w:rPr>
        <w:t xml:space="preserve"> грн. На фінансування закладів освіти використано – </w:t>
      </w:r>
      <w:r w:rsidR="0037240B">
        <w:rPr>
          <w:rFonts w:ascii="Times New Roman" w:hAnsi="Times New Roman"/>
          <w:sz w:val="28"/>
          <w:szCs w:val="28"/>
          <w:lang w:val="ru-RU"/>
        </w:rPr>
        <w:t>279467,73</w:t>
      </w:r>
      <w:r w:rsidRPr="00AC3DBE">
        <w:rPr>
          <w:rFonts w:ascii="Times New Roman" w:hAnsi="Times New Roman"/>
          <w:sz w:val="28"/>
          <w:szCs w:val="28"/>
        </w:rPr>
        <w:t xml:space="preserve"> грн </w:t>
      </w:r>
      <w:r w:rsidRPr="00AC3DBE">
        <w:rPr>
          <w:rFonts w:ascii="Times New Roman" w:hAnsi="Times New Roman"/>
          <w:sz w:val="28"/>
          <w:szCs w:val="28"/>
        </w:rPr>
        <w:lastRenderedPageBreak/>
        <w:t>(</w:t>
      </w:r>
      <w:r w:rsidR="00CA3C7B">
        <w:rPr>
          <w:rFonts w:ascii="Times New Roman" w:hAnsi="Times New Roman"/>
          <w:sz w:val="28"/>
          <w:szCs w:val="28"/>
          <w:lang w:val="ru-RU"/>
        </w:rPr>
        <w:t>89</w:t>
      </w:r>
      <w:r w:rsidRPr="00AC3DBE">
        <w:rPr>
          <w:rFonts w:ascii="Times New Roman" w:hAnsi="Times New Roman"/>
          <w:sz w:val="28"/>
          <w:szCs w:val="28"/>
        </w:rPr>
        <w:t xml:space="preserve">% загального обсягу видатків), </w:t>
      </w:r>
      <w:r w:rsidR="0037240B">
        <w:rPr>
          <w:rFonts w:ascii="Times New Roman" w:hAnsi="Times New Roman"/>
          <w:sz w:val="28"/>
          <w:szCs w:val="28"/>
          <w:lang w:val="ru-RU"/>
        </w:rPr>
        <w:t xml:space="preserve">культура </w:t>
      </w:r>
      <w:r w:rsidR="0037240B">
        <w:rPr>
          <w:rFonts w:ascii="Times New Roman" w:hAnsi="Times New Roman"/>
          <w:sz w:val="28"/>
          <w:szCs w:val="28"/>
        </w:rPr>
        <w:t>і мистецтво</w:t>
      </w:r>
      <w:r w:rsidRPr="00AC3DBE">
        <w:rPr>
          <w:rFonts w:ascii="Times New Roman" w:hAnsi="Times New Roman"/>
          <w:sz w:val="28"/>
          <w:szCs w:val="28"/>
        </w:rPr>
        <w:t xml:space="preserve"> – </w:t>
      </w:r>
      <w:r w:rsidR="0037240B">
        <w:rPr>
          <w:rFonts w:ascii="Times New Roman" w:hAnsi="Times New Roman"/>
          <w:sz w:val="28"/>
          <w:szCs w:val="28"/>
          <w:lang w:val="ru-RU"/>
        </w:rPr>
        <w:t>16797,65</w:t>
      </w:r>
      <w:r w:rsidR="00AC3DBE">
        <w:rPr>
          <w:rFonts w:ascii="Times New Roman" w:hAnsi="Times New Roman"/>
          <w:sz w:val="28"/>
          <w:szCs w:val="28"/>
        </w:rPr>
        <w:t xml:space="preserve">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="00CA3C7B">
        <w:rPr>
          <w:rFonts w:ascii="Times New Roman" w:hAnsi="Times New Roman"/>
          <w:sz w:val="28"/>
          <w:szCs w:val="28"/>
          <w:lang w:val="ru-RU"/>
        </w:rPr>
        <w:t>5,3</w:t>
      </w:r>
      <w:r w:rsidRPr="00AC3DBE">
        <w:rPr>
          <w:rFonts w:ascii="Times New Roman" w:hAnsi="Times New Roman"/>
          <w:sz w:val="28"/>
          <w:szCs w:val="28"/>
        </w:rPr>
        <w:t xml:space="preserve">%),  </w:t>
      </w:r>
      <w:r w:rsidR="0037240B">
        <w:rPr>
          <w:rFonts w:ascii="Times New Roman" w:hAnsi="Times New Roman"/>
          <w:sz w:val="28"/>
          <w:szCs w:val="28"/>
        </w:rPr>
        <w:t>міжбюджетні трансферти</w:t>
      </w:r>
      <w:r w:rsidRPr="00AC3DBE">
        <w:rPr>
          <w:rFonts w:ascii="Times New Roman" w:hAnsi="Times New Roman"/>
          <w:sz w:val="28"/>
          <w:szCs w:val="28"/>
        </w:rPr>
        <w:t xml:space="preserve"> – </w:t>
      </w:r>
      <w:r w:rsidR="0037240B">
        <w:rPr>
          <w:rFonts w:ascii="Times New Roman" w:hAnsi="Times New Roman"/>
          <w:sz w:val="28"/>
          <w:szCs w:val="28"/>
        </w:rPr>
        <w:t>18000</w:t>
      </w:r>
      <w:r w:rsidR="00AC3DBE">
        <w:rPr>
          <w:rFonts w:ascii="Times New Roman" w:hAnsi="Times New Roman"/>
          <w:sz w:val="28"/>
          <w:szCs w:val="28"/>
        </w:rPr>
        <w:t>,00 грн</w:t>
      </w:r>
      <w:r w:rsidRPr="00AC3DBE">
        <w:rPr>
          <w:rFonts w:ascii="Times New Roman" w:hAnsi="Times New Roman"/>
          <w:sz w:val="28"/>
          <w:szCs w:val="28"/>
        </w:rPr>
        <w:t xml:space="preserve"> (</w:t>
      </w:r>
      <w:r w:rsidR="00CA3C7B">
        <w:rPr>
          <w:rFonts w:ascii="Times New Roman" w:hAnsi="Times New Roman"/>
          <w:sz w:val="28"/>
          <w:szCs w:val="28"/>
          <w:lang w:val="ru-RU"/>
        </w:rPr>
        <w:t>5,7</w:t>
      </w:r>
      <w:r w:rsidRPr="00AC3DBE">
        <w:rPr>
          <w:rFonts w:ascii="Times New Roman" w:hAnsi="Times New Roman"/>
          <w:sz w:val="28"/>
          <w:szCs w:val="28"/>
        </w:rPr>
        <w:t>%).</w:t>
      </w:r>
    </w:p>
    <w:p w:rsid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сільської територіальної громади за І кварт</w:t>
      </w:r>
      <w:r w:rsidR="004147E9">
        <w:rPr>
          <w:rFonts w:ascii="Times New Roman" w:hAnsi="Times New Roman"/>
          <w:sz w:val="28"/>
          <w:szCs w:val="28"/>
        </w:rPr>
        <w:t>ал 2022</w:t>
      </w:r>
      <w:r w:rsidRPr="00AC3DBE">
        <w:rPr>
          <w:rFonts w:ascii="Times New Roman" w:hAnsi="Times New Roman"/>
          <w:sz w:val="28"/>
          <w:szCs w:val="28"/>
        </w:rPr>
        <w:t xml:space="preserve"> року наводиться у додатку 6 до звіту про виконання бюджету Степанківської сільської територі</w:t>
      </w:r>
      <w:r w:rsidR="004147E9">
        <w:rPr>
          <w:rFonts w:ascii="Times New Roman" w:hAnsi="Times New Roman"/>
          <w:sz w:val="28"/>
          <w:szCs w:val="28"/>
        </w:rPr>
        <w:t>альної громади за І квартал 2022</w:t>
      </w:r>
      <w:r w:rsidRPr="00AC3DBE">
        <w:rPr>
          <w:rFonts w:ascii="Times New Roman" w:hAnsi="Times New Roman"/>
          <w:sz w:val="28"/>
          <w:szCs w:val="28"/>
        </w:rPr>
        <w:t xml:space="preserve"> року.</w:t>
      </w:r>
    </w:p>
    <w:p w:rsidR="008063E8" w:rsidRDefault="008063E8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A11" w:rsidRPr="008063E8" w:rsidRDefault="006D5A11" w:rsidP="006D5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3E8">
        <w:rPr>
          <w:rFonts w:ascii="Times New Roman" w:hAnsi="Times New Roman"/>
          <w:b/>
          <w:sz w:val="28"/>
          <w:szCs w:val="28"/>
        </w:rPr>
        <w:t>Обсяг видатків загального та спеціального фондів бюджету громади</w:t>
      </w:r>
    </w:p>
    <w:p w:rsidR="006D5A11" w:rsidRPr="00546E64" w:rsidRDefault="006D5A11" w:rsidP="006D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E6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24550" cy="1295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46E64" w:rsidRPr="00546E64" w:rsidRDefault="00546E64" w:rsidP="0054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6E64" w:rsidRPr="00AC3DBE" w:rsidRDefault="00AC3DBE" w:rsidP="00AC3D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3DBE">
        <w:rPr>
          <w:rFonts w:ascii="Times New Roman" w:hAnsi="Times New Roman"/>
          <w:b/>
          <w:sz w:val="28"/>
          <w:szCs w:val="28"/>
          <w:u w:val="single"/>
        </w:rPr>
        <w:t>Дина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міка видатків загального фонду бюджету у розрізі основних галузей, </w:t>
      </w:r>
      <w:r w:rsidRPr="00AC3DBE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C3DBE" w:rsidRDefault="00AC3DBE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6E64" w:rsidRPr="00546E64" w:rsidRDefault="00546E64" w:rsidP="00546E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64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drawing>
          <wp:inline distT="0" distB="0" distL="0" distR="0">
            <wp:extent cx="5581650" cy="3924300"/>
            <wp:effectExtent l="0" t="0" r="0" b="0"/>
            <wp:docPr id="1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46E64" w:rsidRPr="00AC3DBE" w:rsidRDefault="00546E64" w:rsidP="0054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C3DBE">
        <w:rPr>
          <w:rFonts w:ascii="Times New Roman" w:hAnsi="Times New Roman"/>
          <w:sz w:val="28"/>
          <w:szCs w:val="28"/>
          <w:lang w:val="ru-RU"/>
        </w:rPr>
        <w:t>с</w:t>
      </w:r>
      <w:r w:rsidRPr="00AC3DBE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>- видатки на заробітну плату з нарахуваннями – 1</w:t>
      </w:r>
      <w:r w:rsidR="00EC66CB">
        <w:rPr>
          <w:rFonts w:ascii="Times New Roman" w:hAnsi="Times New Roman"/>
          <w:sz w:val="28"/>
          <w:szCs w:val="28"/>
          <w:lang w:val="ru-RU"/>
        </w:rPr>
        <w:t xml:space="preserve">1809451,58 </w:t>
      </w:r>
      <w:r w:rsidR="00EC66CB">
        <w:rPr>
          <w:rFonts w:ascii="Times New Roman" w:hAnsi="Times New Roman"/>
          <w:sz w:val="28"/>
          <w:szCs w:val="28"/>
        </w:rPr>
        <w:t xml:space="preserve"> грн або </w:t>
      </w:r>
      <w:r w:rsidR="00EC66CB">
        <w:rPr>
          <w:rFonts w:ascii="Times New Roman" w:hAnsi="Times New Roman"/>
          <w:sz w:val="28"/>
          <w:szCs w:val="28"/>
          <w:lang w:val="ru-RU"/>
        </w:rPr>
        <w:t>73,9</w:t>
      </w:r>
      <w:r w:rsidRPr="00AC3DBE">
        <w:rPr>
          <w:rFonts w:ascii="Times New Roman" w:hAnsi="Times New Roman"/>
          <w:sz w:val="28"/>
          <w:szCs w:val="28"/>
        </w:rPr>
        <w:t>%;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- оплата комунальних послуг та енергоносіїв – </w:t>
      </w:r>
      <w:r w:rsidR="00EC66CB">
        <w:rPr>
          <w:rFonts w:ascii="Times New Roman" w:hAnsi="Times New Roman"/>
          <w:sz w:val="28"/>
          <w:szCs w:val="28"/>
          <w:lang w:val="ru-RU"/>
        </w:rPr>
        <w:t>1789621,39</w:t>
      </w:r>
      <w:r w:rsidRPr="00AC3DBE">
        <w:rPr>
          <w:rFonts w:ascii="Times New Roman" w:hAnsi="Times New Roman"/>
          <w:sz w:val="28"/>
          <w:szCs w:val="28"/>
        </w:rPr>
        <w:t xml:space="preserve"> грн, або </w:t>
      </w:r>
      <w:r w:rsidR="00EC66CB">
        <w:rPr>
          <w:rFonts w:ascii="Times New Roman" w:hAnsi="Times New Roman"/>
          <w:sz w:val="28"/>
          <w:szCs w:val="28"/>
          <w:lang w:val="ru-RU"/>
        </w:rPr>
        <w:t>11,2</w:t>
      </w:r>
      <w:r w:rsidRPr="00AC3DBE">
        <w:rPr>
          <w:rFonts w:ascii="Times New Roman" w:hAnsi="Times New Roman"/>
          <w:sz w:val="28"/>
          <w:szCs w:val="28"/>
        </w:rPr>
        <w:t>%.</w:t>
      </w:r>
    </w:p>
    <w:p w:rsidR="00546E64" w:rsidRPr="00AC3DBE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lastRenderedPageBreak/>
        <w:t xml:space="preserve">-  інші виплати населенню – </w:t>
      </w:r>
      <w:r w:rsidR="00EC66CB">
        <w:rPr>
          <w:rFonts w:ascii="Times New Roman" w:hAnsi="Times New Roman"/>
          <w:sz w:val="28"/>
          <w:szCs w:val="28"/>
          <w:lang w:val="ru-RU"/>
        </w:rPr>
        <w:t>121492,25</w:t>
      </w:r>
      <w:r w:rsidRPr="00AC3DBE">
        <w:rPr>
          <w:rFonts w:ascii="Times New Roman" w:hAnsi="Times New Roman"/>
          <w:sz w:val="28"/>
          <w:szCs w:val="28"/>
        </w:rPr>
        <w:t xml:space="preserve"> грн  або </w:t>
      </w:r>
      <w:r w:rsidR="00EC66CB">
        <w:rPr>
          <w:rFonts w:ascii="Times New Roman" w:hAnsi="Times New Roman"/>
          <w:sz w:val="28"/>
          <w:szCs w:val="28"/>
          <w:lang w:val="ru-RU"/>
        </w:rPr>
        <w:t>0,76</w:t>
      </w:r>
      <w:r w:rsidRPr="00AC3DBE">
        <w:rPr>
          <w:rFonts w:ascii="Times New Roman" w:hAnsi="Times New Roman"/>
          <w:sz w:val="28"/>
          <w:szCs w:val="28"/>
        </w:rPr>
        <w:t>%;</w:t>
      </w:r>
    </w:p>
    <w:p w:rsidR="00546E64" w:rsidRPr="00AC3DBE" w:rsidRDefault="00546E64" w:rsidP="00AC3DB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- трансферти органам державного управління інших рівнів – </w:t>
      </w:r>
      <w:r w:rsidR="00EC66CB">
        <w:rPr>
          <w:rFonts w:ascii="Times New Roman" w:hAnsi="Times New Roman"/>
          <w:sz w:val="28"/>
          <w:szCs w:val="28"/>
          <w:lang w:val="ru-RU"/>
        </w:rPr>
        <w:t>1604133</w:t>
      </w:r>
      <w:r w:rsidRPr="00AC3DBE">
        <w:rPr>
          <w:rFonts w:ascii="Times New Roman" w:hAnsi="Times New Roman"/>
          <w:sz w:val="28"/>
          <w:szCs w:val="28"/>
        </w:rPr>
        <w:t xml:space="preserve">,00 грн або </w:t>
      </w:r>
      <w:r w:rsidR="00EC66CB">
        <w:rPr>
          <w:rFonts w:ascii="Times New Roman" w:hAnsi="Times New Roman"/>
          <w:sz w:val="28"/>
          <w:szCs w:val="28"/>
          <w:lang w:val="ru-RU"/>
        </w:rPr>
        <w:t>10,04</w:t>
      </w:r>
      <w:r w:rsidRPr="00AC3DBE">
        <w:rPr>
          <w:rFonts w:ascii="Times New Roman" w:hAnsi="Times New Roman"/>
          <w:sz w:val="28"/>
          <w:szCs w:val="28"/>
        </w:rPr>
        <w:t>%;</w:t>
      </w:r>
    </w:p>
    <w:p w:rsidR="00546E64" w:rsidRPr="00EC66CB" w:rsidRDefault="00546E64" w:rsidP="00AC3D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C3DBE">
        <w:rPr>
          <w:rFonts w:ascii="Times New Roman" w:hAnsi="Times New Roman"/>
          <w:sz w:val="28"/>
          <w:szCs w:val="28"/>
        </w:rPr>
        <w:t xml:space="preserve">- інші поточні видатки (медикаменти, продукти харчування, дослідження і розробки, окремі заходи по реалізації державних (регіональних) програм) – </w:t>
      </w:r>
      <w:r w:rsidR="00AF2ACE">
        <w:rPr>
          <w:rFonts w:ascii="Times New Roman" w:hAnsi="Times New Roman"/>
          <w:sz w:val="28"/>
          <w:szCs w:val="28"/>
          <w:lang w:val="ru-RU"/>
        </w:rPr>
        <w:t>654046,09</w:t>
      </w:r>
      <w:r w:rsidR="00AF2ACE">
        <w:rPr>
          <w:rFonts w:ascii="Times New Roman" w:hAnsi="Times New Roman"/>
          <w:sz w:val="28"/>
          <w:szCs w:val="28"/>
        </w:rPr>
        <w:t xml:space="preserve"> грн або </w:t>
      </w:r>
      <w:r w:rsidR="00AF2ACE">
        <w:rPr>
          <w:rFonts w:ascii="Times New Roman" w:hAnsi="Times New Roman"/>
          <w:sz w:val="28"/>
          <w:szCs w:val="28"/>
          <w:lang w:val="ru-RU"/>
        </w:rPr>
        <w:t>4,1</w:t>
      </w:r>
      <w:r w:rsidRPr="00AC3DBE">
        <w:rPr>
          <w:rFonts w:ascii="Times New Roman" w:hAnsi="Times New Roman"/>
          <w:sz w:val="28"/>
          <w:szCs w:val="28"/>
        </w:rPr>
        <w:t>%.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 xml:space="preserve">         На </w:t>
      </w:r>
      <w:r w:rsidRPr="00AC3DBE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C3DBE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</w:t>
      </w:r>
      <w:r w:rsidR="00AF2ACE">
        <w:rPr>
          <w:rFonts w:ascii="Times New Roman" w:hAnsi="Times New Roman"/>
          <w:sz w:val="28"/>
          <w:szCs w:val="28"/>
          <w:lang w:val="ru-RU"/>
        </w:rPr>
        <w:t>15488204,53</w:t>
      </w:r>
      <w:r w:rsidRPr="00AC3DBE">
        <w:rPr>
          <w:rFonts w:ascii="Times New Roman" w:hAnsi="Times New Roman"/>
          <w:sz w:val="28"/>
          <w:szCs w:val="28"/>
        </w:rPr>
        <w:t xml:space="preserve"> грн, що в цілому становить </w:t>
      </w:r>
      <w:r w:rsidR="00AF2ACE">
        <w:rPr>
          <w:rFonts w:ascii="Times New Roman" w:hAnsi="Times New Roman"/>
          <w:sz w:val="28"/>
          <w:szCs w:val="28"/>
          <w:u w:val="single"/>
          <w:lang w:val="ru-RU"/>
        </w:rPr>
        <w:t>96</w:t>
      </w:r>
      <w:r w:rsidRPr="00AC3DBE">
        <w:rPr>
          <w:rFonts w:ascii="Times New Roman" w:hAnsi="Times New Roman"/>
          <w:sz w:val="28"/>
          <w:szCs w:val="28"/>
          <w:u w:val="single"/>
        </w:rPr>
        <w:t xml:space="preserve">,9% </w:t>
      </w:r>
      <w:r w:rsidR="00AF2ACE">
        <w:rPr>
          <w:rFonts w:ascii="Times New Roman" w:hAnsi="Times New Roman"/>
          <w:sz w:val="28"/>
          <w:szCs w:val="28"/>
          <w:u w:val="single"/>
          <w:lang w:val="ru-RU"/>
        </w:rPr>
        <w:t>загального обсягу видатк</w:t>
      </w:r>
      <w:r w:rsidR="00AF2ACE">
        <w:rPr>
          <w:rFonts w:ascii="Times New Roman" w:hAnsi="Times New Roman"/>
          <w:sz w:val="28"/>
          <w:szCs w:val="28"/>
          <w:u w:val="single"/>
        </w:rPr>
        <w:t>ів</w:t>
      </w:r>
      <w:r w:rsidRPr="00AC3DBE">
        <w:rPr>
          <w:rFonts w:ascii="Times New Roman" w:hAnsi="Times New Roman"/>
          <w:sz w:val="28"/>
          <w:szCs w:val="28"/>
        </w:rPr>
        <w:t>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На заробітну плату з нарахуваннями із загального фонду використано </w:t>
      </w:r>
      <w:r w:rsidR="00D74F31" w:rsidRPr="00AC3DBE">
        <w:rPr>
          <w:rFonts w:ascii="Times New Roman" w:hAnsi="Times New Roman"/>
          <w:sz w:val="28"/>
          <w:szCs w:val="28"/>
        </w:rPr>
        <w:t>1</w:t>
      </w:r>
      <w:r w:rsidR="00D74F31">
        <w:rPr>
          <w:rFonts w:ascii="Times New Roman" w:hAnsi="Times New Roman"/>
          <w:sz w:val="28"/>
          <w:szCs w:val="28"/>
          <w:lang w:val="ru-RU"/>
        </w:rPr>
        <w:t xml:space="preserve">1809451,58 </w:t>
      </w:r>
      <w:r w:rsidR="00D74F31">
        <w:rPr>
          <w:rFonts w:ascii="Times New Roman" w:hAnsi="Times New Roman"/>
          <w:sz w:val="28"/>
          <w:szCs w:val="28"/>
        </w:rPr>
        <w:t xml:space="preserve"> грн</w:t>
      </w:r>
      <w:r w:rsidRPr="00AC3DBE">
        <w:rPr>
          <w:rFonts w:ascii="Times New Roman" w:hAnsi="Times New Roman"/>
          <w:sz w:val="28"/>
          <w:szCs w:val="28"/>
        </w:rPr>
        <w:t xml:space="preserve">, що становить  </w:t>
      </w:r>
      <w:r w:rsidR="0048245B">
        <w:rPr>
          <w:rFonts w:ascii="Times New Roman" w:hAnsi="Times New Roman"/>
          <w:sz w:val="28"/>
          <w:szCs w:val="28"/>
        </w:rPr>
        <w:t>81,77</w:t>
      </w:r>
      <w:r w:rsidRPr="00AC3DBE">
        <w:rPr>
          <w:rFonts w:ascii="Times New Roman" w:hAnsi="Times New Roman"/>
          <w:sz w:val="28"/>
          <w:szCs w:val="28"/>
        </w:rPr>
        <w:t>% до уточнених призначень на період.</w:t>
      </w:r>
    </w:p>
    <w:p w:rsidR="00546E64" w:rsidRPr="00AC3DBE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На  оплату продуктів харчування використано  </w:t>
      </w:r>
      <w:r w:rsidR="0048245B">
        <w:rPr>
          <w:rFonts w:ascii="Times New Roman" w:hAnsi="Times New Roman"/>
          <w:sz w:val="28"/>
          <w:szCs w:val="28"/>
        </w:rPr>
        <w:t>163506,18  грн, що становить 17,49</w:t>
      </w:r>
      <w:r w:rsidRPr="00AC3DBE">
        <w:rPr>
          <w:rFonts w:ascii="Times New Roman" w:hAnsi="Times New Roman"/>
          <w:sz w:val="28"/>
          <w:szCs w:val="28"/>
        </w:rPr>
        <w:t>% до уточнених призначень на період.</w:t>
      </w:r>
    </w:p>
    <w:p w:rsidR="00546E64" w:rsidRPr="00546E64" w:rsidRDefault="00546E64" w:rsidP="00546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BE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</w:t>
      </w:r>
      <w:r w:rsidR="00F663E0">
        <w:rPr>
          <w:rFonts w:ascii="Times New Roman" w:hAnsi="Times New Roman"/>
          <w:sz w:val="28"/>
          <w:szCs w:val="28"/>
        </w:rPr>
        <w:t xml:space="preserve">сумі </w:t>
      </w:r>
      <w:r w:rsidR="0048245B">
        <w:rPr>
          <w:rFonts w:ascii="Times New Roman" w:hAnsi="Times New Roman"/>
          <w:sz w:val="28"/>
          <w:szCs w:val="28"/>
          <w:lang w:val="ru-RU"/>
        </w:rPr>
        <w:t>1789621,39</w:t>
      </w:r>
      <w:r w:rsidR="0048245B" w:rsidRPr="00AC3DBE">
        <w:rPr>
          <w:rFonts w:ascii="Times New Roman" w:hAnsi="Times New Roman"/>
          <w:sz w:val="28"/>
          <w:szCs w:val="28"/>
        </w:rPr>
        <w:t xml:space="preserve"> </w:t>
      </w:r>
      <w:r w:rsidR="00F663E0">
        <w:rPr>
          <w:rFonts w:ascii="Times New Roman" w:hAnsi="Times New Roman"/>
          <w:sz w:val="28"/>
          <w:szCs w:val="28"/>
        </w:rPr>
        <w:t>грн</w:t>
      </w:r>
      <w:r w:rsidRPr="00AC3DBE">
        <w:rPr>
          <w:rFonts w:ascii="Times New Roman" w:hAnsi="Times New Roman"/>
          <w:sz w:val="28"/>
          <w:szCs w:val="28"/>
        </w:rPr>
        <w:t xml:space="preserve">, виконання склало </w:t>
      </w:r>
      <w:r w:rsidR="0048245B">
        <w:rPr>
          <w:rFonts w:ascii="Times New Roman" w:hAnsi="Times New Roman"/>
          <w:sz w:val="28"/>
          <w:szCs w:val="28"/>
        </w:rPr>
        <w:t>52</w:t>
      </w:r>
      <w:r w:rsidRPr="00AC3DBE">
        <w:rPr>
          <w:rFonts w:ascii="Times New Roman" w:hAnsi="Times New Roman"/>
          <w:sz w:val="28"/>
          <w:szCs w:val="28"/>
        </w:rPr>
        <w:t>% до уточнених призначень на період.</w:t>
      </w:r>
    </w:p>
    <w:p w:rsidR="00A82153" w:rsidRDefault="00A82153" w:rsidP="00F4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012658" w:rsidRDefault="0001265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Видатки на утримання апарату управління</w:t>
      </w:r>
      <w:r w:rsidR="00E13488">
        <w:rPr>
          <w:sz w:val="28"/>
          <w:szCs w:val="28"/>
        </w:rPr>
        <w:t>, служби у справах дітей</w:t>
      </w:r>
      <w:r w:rsidRPr="00C63660">
        <w:rPr>
          <w:sz w:val="28"/>
          <w:szCs w:val="28"/>
        </w:rPr>
        <w:t xml:space="preserve">: фактично використано </w:t>
      </w:r>
      <w:r w:rsidR="00F703D0">
        <w:rPr>
          <w:sz w:val="28"/>
          <w:szCs w:val="28"/>
        </w:rPr>
        <w:t xml:space="preserve">за </w:t>
      </w:r>
      <w:r w:rsidR="00E13488">
        <w:rPr>
          <w:sz w:val="28"/>
          <w:szCs w:val="28"/>
        </w:rPr>
        <w:t>І квартал</w:t>
      </w:r>
      <w:r>
        <w:rPr>
          <w:sz w:val="28"/>
          <w:szCs w:val="28"/>
        </w:rPr>
        <w:t xml:space="preserve"> 20</w:t>
      </w:r>
      <w:r w:rsidR="00E13488">
        <w:rPr>
          <w:sz w:val="28"/>
          <w:szCs w:val="28"/>
        </w:rPr>
        <w:t>2</w:t>
      </w:r>
      <w:r w:rsidR="0048245B">
        <w:rPr>
          <w:sz w:val="28"/>
          <w:szCs w:val="28"/>
        </w:rPr>
        <w:t>2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 w:rsidR="00C57B4A">
        <w:rPr>
          <w:sz w:val="28"/>
          <w:szCs w:val="28"/>
          <w:lang w:val="ru-RU"/>
        </w:rPr>
        <w:t>2661430,81</w:t>
      </w:r>
      <w:r w:rsidR="00F663E0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плану становить </w:t>
      </w:r>
      <w:r w:rsidR="00564ABC">
        <w:rPr>
          <w:sz w:val="28"/>
          <w:szCs w:val="28"/>
          <w:lang w:val="ru-RU"/>
        </w:rPr>
        <w:t>6</w:t>
      </w:r>
      <w:r w:rsidR="00F663E0">
        <w:rPr>
          <w:sz w:val="28"/>
          <w:szCs w:val="28"/>
        </w:rPr>
        <w:t>9</w:t>
      </w:r>
      <w:r w:rsidR="00564ABC">
        <w:rPr>
          <w:sz w:val="28"/>
          <w:szCs w:val="28"/>
          <w:lang w:val="ru-RU"/>
        </w:rPr>
        <w:t>,11</w:t>
      </w:r>
      <w:r w:rsidR="00E13488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до призначень</w:t>
      </w:r>
      <w:r>
        <w:rPr>
          <w:sz w:val="28"/>
          <w:szCs w:val="28"/>
        </w:rPr>
        <w:t xml:space="preserve"> на період</w:t>
      </w:r>
      <w:r w:rsidR="00E13488">
        <w:rPr>
          <w:sz w:val="28"/>
          <w:szCs w:val="28"/>
        </w:rPr>
        <w:t xml:space="preserve"> з урахуванням змін, з них:</w:t>
      </w:r>
    </w:p>
    <w:p w:rsidR="00E13488" w:rsidRDefault="00E13488" w:rsidP="00E1348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апа</w:t>
      </w:r>
      <w:r w:rsidR="00F663E0">
        <w:rPr>
          <w:sz w:val="28"/>
          <w:szCs w:val="28"/>
        </w:rPr>
        <w:t>рат управл</w:t>
      </w:r>
      <w:r w:rsidR="00765240">
        <w:rPr>
          <w:sz w:val="28"/>
          <w:szCs w:val="28"/>
        </w:rPr>
        <w:t xml:space="preserve">іння  </w:t>
      </w:r>
      <w:r w:rsidR="00765240">
        <w:rPr>
          <w:sz w:val="28"/>
          <w:szCs w:val="28"/>
          <w:lang w:val="ru-RU"/>
        </w:rPr>
        <w:t>- 2604487,99</w:t>
      </w:r>
      <w:r w:rsidR="00F663E0">
        <w:rPr>
          <w:sz w:val="28"/>
          <w:szCs w:val="28"/>
        </w:rPr>
        <w:t xml:space="preserve"> грн</w:t>
      </w:r>
      <w:r>
        <w:rPr>
          <w:sz w:val="28"/>
          <w:szCs w:val="28"/>
        </w:rPr>
        <w:t>;</w:t>
      </w:r>
    </w:p>
    <w:p w:rsidR="00E13488" w:rsidRPr="00765240" w:rsidRDefault="00E1348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служба у справах дітей – </w:t>
      </w:r>
      <w:r w:rsidR="00A36BC2">
        <w:rPr>
          <w:sz w:val="28"/>
          <w:szCs w:val="28"/>
        </w:rPr>
        <w:t>56942,82</w:t>
      </w:r>
      <w:r>
        <w:rPr>
          <w:sz w:val="28"/>
          <w:szCs w:val="28"/>
        </w:rPr>
        <w:t xml:space="preserve"> грн;</w:t>
      </w:r>
    </w:p>
    <w:p w:rsidR="0074528D" w:rsidRDefault="007A5AC5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І квартал 202</w:t>
      </w:r>
      <w:r>
        <w:rPr>
          <w:sz w:val="28"/>
          <w:szCs w:val="28"/>
          <w:lang w:val="ru-RU"/>
        </w:rPr>
        <w:t>2</w:t>
      </w:r>
      <w:r w:rsidR="0074528D" w:rsidRPr="00C63660">
        <w:rPr>
          <w:sz w:val="28"/>
          <w:szCs w:val="28"/>
        </w:rPr>
        <w:t xml:space="preserve"> ро</w:t>
      </w:r>
      <w:r w:rsidR="0074528D">
        <w:rPr>
          <w:sz w:val="28"/>
          <w:szCs w:val="28"/>
        </w:rPr>
        <w:t xml:space="preserve">ку по головному розпоряднику коштів Виконавчий комітет Степанківської сільської ради  склали </w:t>
      </w:r>
      <w:r w:rsidR="00C57B4A">
        <w:rPr>
          <w:sz w:val="28"/>
          <w:szCs w:val="28"/>
          <w:lang w:val="ru-RU"/>
        </w:rPr>
        <w:t>2522638,35</w:t>
      </w:r>
      <w:r w:rsidR="0074528D">
        <w:rPr>
          <w:sz w:val="28"/>
          <w:szCs w:val="28"/>
        </w:rPr>
        <w:t xml:space="preserve"> грн, по головному розпоряднику коштів Фінансовий відділ Степанківської сільської ради склали </w:t>
      </w:r>
      <w:r>
        <w:rPr>
          <w:sz w:val="28"/>
          <w:szCs w:val="28"/>
          <w:lang w:val="ru-RU"/>
        </w:rPr>
        <w:t>138792,46</w:t>
      </w:r>
      <w:r w:rsidR="0074528D">
        <w:rPr>
          <w:sz w:val="28"/>
          <w:szCs w:val="28"/>
        </w:rPr>
        <w:t xml:space="preserve"> грн.</w:t>
      </w:r>
    </w:p>
    <w:p w:rsidR="00E13488" w:rsidRDefault="00E13488" w:rsidP="00BC0A4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13488">
        <w:rPr>
          <w:sz w:val="28"/>
          <w:szCs w:val="28"/>
        </w:rPr>
        <w:t xml:space="preserve">На </w:t>
      </w:r>
      <w:r w:rsidRPr="002B63D1">
        <w:rPr>
          <w:sz w:val="28"/>
          <w:szCs w:val="28"/>
          <w:u w:val="single"/>
        </w:rPr>
        <w:t>захищені видатки</w:t>
      </w:r>
      <w:r w:rsidRPr="00E13488">
        <w:rPr>
          <w:sz w:val="28"/>
          <w:szCs w:val="28"/>
        </w:rPr>
        <w:t xml:space="preserve"> за звітний період спрямовано</w:t>
      </w:r>
      <w:r w:rsidR="00F663E0">
        <w:rPr>
          <w:sz w:val="28"/>
          <w:szCs w:val="28"/>
        </w:rPr>
        <w:t xml:space="preserve"> </w:t>
      </w:r>
      <w:r w:rsidR="00B91D61">
        <w:rPr>
          <w:sz w:val="28"/>
          <w:szCs w:val="28"/>
          <w:lang w:val="ru-RU"/>
        </w:rPr>
        <w:t xml:space="preserve">2581150,27 </w:t>
      </w:r>
      <w:r w:rsidR="00F663E0">
        <w:rPr>
          <w:sz w:val="28"/>
          <w:szCs w:val="28"/>
        </w:rPr>
        <w:t>грн</w:t>
      </w:r>
      <w:r w:rsidR="00277EC8">
        <w:rPr>
          <w:sz w:val="28"/>
          <w:szCs w:val="28"/>
        </w:rPr>
        <w:t>, що складає 9</w:t>
      </w:r>
      <w:r w:rsidR="00277EC8">
        <w:rPr>
          <w:sz w:val="28"/>
          <w:szCs w:val="28"/>
          <w:lang w:val="ru-RU"/>
        </w:rPr>
        <w:t>6,98</w:t>
      </w:r>
      <w:r>
        <w:rPr>
          <w:sz w:val="28"/>
          <w:szCs w:val="28"/>
        </w:rPr>
        <w:t>% видатків за звітний період,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D16AA5">
        <w:rPr>
          <w:sz w:val="28"/>
          <w:szCs w:val="28"/>
          <w:lang w:val="ru-RU"/>
        </w:rPr>
        <w:t>1968186,88</w:t>
      </w:r>
      <w:r w:rsidR="00F936F2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нарахування – </w:t>
      </w:r>
      <w:r w:rsidR="00D16AA5">
        <w:rPr>
          <w:sz w:val="28"/>
          <w:szCs w:val="28"/>
          <w:lang w:val="ru-RU"/>
        </w:rPr>
        <w:t>390169,08</w:t>
      </w:r>
      <w:r w:rsidR="0074528D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075760" w:rsidRPr="00075760">
        <w:rPr>
          <w:sz w:val="28"/>
          <w:szCs w:val="28"/>
          <w:lang w:val="ru-RU"/>
        </w:rPr>
        <w:t>75,5</w:t>
      </w:r>
      <w:r w:rsidR="00545B36" w:rsidRPr="00075760">
        <w:rPr>
          <w:sz w:val="28"/>
          <w:szCs w:val="28"/>
        </w:rPr>
        <w:t>%.</w:t>
      </w:r>
      <w:r w:rsidR="00545B36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Факт</w:t>
      </w:r>
      <w:r w:rsidR="002B63D1">
        <w:rPr>
          <w:sz w:val="28"/>
          <w:szCs w:val="28"/>
        </w:rPr>
        <w:t xml:space="preserve">ично зайнята </w:t>
      </w:r>
      <w:r w:rsidR="00F936F2">
        <w:rPr>
          <w:sz w:val="28"/>
          <w:szCs w:val="28"/>
        </w:rPr>
        <w:t>чисел</w:t>
      </w:r>
      <w:r w:rsidR="002B63D1">
        <w:rPr>
          <w:sz w:val="28"/>
          <w:szCs w:val="28"/>
        </w:rPr>
        <w:t>ьність станом на 01.04</w:t>
      </w:r>
      <w:r w:rsidRPr="00C63660">
        <w:rPr>
          <w:sz w:val="28"/>
          <w:szCs w:val="28"/>
        </w:rPr>
        <w:t>.20</w:t>
      </w:r>
      <w:r w:rsidR="00075760">
        <w:rPr>
          <w:sz w:val="28"/>
          <w:szCs w:val="28"/>
        </w:rPr>
        <w:t>2</w:t>
      </w:r>
      <w:r w:rsidR="00075760">
        <w:rPr>
          <w:sz w:val="28"/>
          <w:szCs w:val="28"/>
          <w:lang w:val="ru-RU"/>
        </w:rPr>
        <w:t>2</w:t>
      </w:r>
      <w:r w:rsidRPr="00C63660">
        <w:rPr>
          <w:sz w:val="28"/>
          <w:szCs w:val="28"/>
        </w:rPr>
        <w:t xml:space="preserve"> </w:t>
      </w:r>
      <w:r w:rsidR="002B63D1">
        <w:rPr>
          <w:sz w:val="28"/>
          <w:szCs w:val="28"/>
        </w:rPr>
        <w:t>року</w:t>
      </w:r>
      <w:r w:rsidRPr="00C63660">
        <w:rPr>
          <w:sz w:val="28"/>
          <w:szCs w:val="28"/>
        </w:rPr>
        <w:t xml:space="preserve"> склала </w:t>
      </w:r>
      <w:r w:rsidR="00BC0477">
        <w:rPr>
          <w:sz w:val="28"/>
          <w:szCs w:val="28"/>
          <w:lang w:val="ru-RU"/>
        </w:rPr>
        <w:t>43</w:t>
      </w:r>
      <w:r w:rsidRPr="00C63660">
        <w:rPr>
          <w:sz w:val="28"/>
          <w:szCs w:val="28"/>
        </w:rPr>
        <w:t xml:space="preserve"> од. при плановій чисельності </w:t>
      </w:r>
      <w:r w:rsidR="00BC0477">
        <w:rPr>
          <w:sz w:val="28"/>
          <w:szCs w:val="28"/>
          <w:lang w:val="ru-RU"/>
        </w:rPr>
        <w:t>49</w:t>
      </w:r>
      <w:r w:rsidR="00F663E0">
        <w:rPr>
          <w:sz w:val="28"/>
          <w:szCs w:val="28"/>
        </w:rPr>
        <w:t>,25</w:t>
      </w:r>
      <w:r w:rsidRPr="00C63660">
        <w:rPr>
          <w:sz w:val="28"/>
          <w:szCs w:val="28"/>
        </w:rPr>
        <w:t>од.;</w:t>
      </w:r>
    </w:p>
    <w:p w:rsidR="002B63D1" w:rsidRPr="002B63D1" w:rsidRDefault="002B63D1" w:rsidP="002B63D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3D1">
        <w:rPr>
          <w:sz w:val="28"/>
          <w:szCs w:val="28"/>
        </w:rPr>
        <w:t xml:space="preserve">- на оплату електроенергії – </w:t>
      </w:r>
      <w:r w:rsidR="00BC0477">
        <w:rPr>
          <w:sz w:val="28"/>
          <w:szCs w:val="28"/>
          <w:lang w:val="ru-RU"/>
        </w:rPr>
        <w:t>168442,00</w:t>
      </w:r>
      <w:r w:rsidR="0074528D">
        <w:rPr>
          <w:sz w:val="28"/>
          <w:szCs w:val="28"/>
        </w:rPr>
        <w:t xml:space="preserve"> грн</w:t>
      </w:r>
      <w:r w:rsidR="00D10EDD">
        <w:rPr>
          <w:sz w:val="28"/>
          <w:szCs w:val="28"/>
        </w:rPr>
        <w:t xml:space="preserve">, виконання </w:t>
      </w:r>
      <w:r w:rsidR="00BC0477">
        <w:rPr>
          <w:sz w:val="28"/>
          <w:szCs w:val="28"/>
          <w:lang w:val="ru-RU"/>
        </w:rPr>
        <w:t>100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2B63D1" w:rsidRDefault="002B63D1" w:rsidP="002B63D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B63D1">
        <w:rPr>
          <w:sz w:val="28"/>
          <w:szCs w:val="28"/>
        </w:rPr>
        <w:t xml:space="preserve">- на оплату природного газу – </w:t>
      </w:r>
      <w:r w:rsidR="00BC0477">
        <w:rPr>
          <w:sz w:val="28"/>
          <w:szCs w:val="28"/>
          <w:lang w:val="ru-RU"/>
        </w:rPr>
        <w:t>54352,39</w:t>
      </w:r>
      <w:r w:rsidR="00BC0477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 w:rsidRPr="002B63D1">
        <w:rPr>
          <w:sz w:val="28"/>
          <w:szCs w:val="28"/>
        </w:rPr>
        <w:t xml:space="preserve">, виконання </w:t>
      </w:r>
      <w:r w:rsidR="00BC0477">
        <w:rPr>
          <w:sz w:val="28"/>
          <w:szCs w:val="28"/>
          <w:lang w:val="ru-RU"/>
        </w:rPr>
        <w:t>64,73</w:t>
      </w:r>
      <w:r w:rsidR="00D10EDD">
        <w:rPr>
          <w:sz w:val="28"/>
          <w:szCs w:val="28"/>
        </w:rPr>
        <w:t>%</w:t>
      </w:r>
      <w:r w:rsidRPr="002B63D1">
        <w:rPr>
          <w:sz w:val="28"/>
          <w:szCs w:val="28"/>
        </w:rPr>
        <w:t>;</w:t>
      </w:r>
    </w:p>
    <w:p w:rsidR="00012658" w:rsidRDefault="000A59F5" w:rsidP="00CD6792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792">
        <w:rPr>
          <w:sz w:val="28"/>
          <w:szCs w:val="28"/>
        </w:rPr>
        <w:t>Н</w:t>
      </w:r>
      <w:r w:rsidR="00012658" w:rsidRPr="00C63660">
        <w:rPr>
          <w:sz w:val="28"/>
          <w:szCs w:val="28"/>
        </w:rPr>
        <w:t>а придбання предметів, матері</w:t>
      </w:r>
      <w:r w:rsidR="008522C5">
        <w:rPr>
          <w:sz w:val="28"/>
          <w:szCs w:val="28"/>
        </w:rPr>
        <w:t xml:space="preserve">алів, </w:t>
      </w:r>
      <w:r w:rsidR="00501BEA">
        <w:rPr>
          <w:sz w:val="28"/>
          <w:szCs w:val="28"/>
        </w:rPr>
        <w:t xml:space="preserve">обладнання та інвентарю – </w:t>
      </w:r>
      <w:r w:rsidR="00BC0477">
        <w:rPr>
          <w:sz w:val="28"/>
          <w:szCs w:val="28"/>
          <w:lang w:val="ru-RU"/>
        </w:rPr>
        <w:t xml:space="preserve">21914,59 </w:t>
      </w:r>
      <w:r w:rsidR="0074528D">
        <w:rPr>
          <w:sz w:val="28"/>
          <w:szCs w:val="28"/>
        </w:rPr>
        <w:t>грн</w:t>
      </w:r>
      <w:r w:rsidR="00012658" w:rsidRPr="00C63660">
        <w:rPr>
          <w:sz w:val="28"/>
          <w:szCs w:val="28"/>
        </w:rPr>
        <w:t xml:space="preserve">, виконання </w:t>
      </w:r>
      <w:r w:rsidR="00BC0477">
        <w:rPr>
          <w:sz w:val="28"/>
          <w:szCs w:val="28"/>
          <w:lang w:val="ru-RU"/>
        </w:rPr>
        <w:t>9,29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 н</w:t>
      </w:r>
      <w:r w:rsidR="00012658" w:rsidRPr="00C63660">
        <w:rPr>
          <w:sz w:val="28"/>
          <w:szCs w:val="28"/>
        </w:rPr>
        <w:t>а оплату послуг (крім комунальних)</w:t>
      </w:r>
      <w:r w:rsidR="00CD6792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BC0477">
        <w:rPr>
          <w:sz w:val="28"/>
          <w:szCs w:val="28"/>
          <w:lang w:val="ru-RU"/>
        </w:rPr>
        <w:t>49311,71</w:t>
      </w:r>
      <w:r w:rsidR="0074528D">
        <w:rPr>
          <w:sz w:val="28"/>
          <w:szCs w:val="28"/>
        </w:rPr>
        <w:t xml:space="preserve"> грн</w:t>
      </w:r>
      <w:r w:rsidR="00012658" w:rsidRPr="00C63660">
        <w:rPr>
          <w:sz w:val="28"/>
          <w:szCs w:val="28"/>
        </w:rPr>
        <w:t>, вик</w:t>
      </w:r>
      <w:r w:rsidR="00E712F3">
        <w:rPr>
          <w:sz w:val="28"/>
          <w:szCs w:val="28"/>
        </w:rPr>
        <w:t xml:space="preserve">онання </w:t>
      </w:r>
      <w:r w:rsidR="00BC0477">
        <w:rPr>
          <w:sz w:val="28"/>
          <w:szCs w:val="28"/>
          <w:lang w:val="ru-RU"/>
        </w:rPr>
        <w:t>35,48</w:t>
      </w:r>
      <w:r w:rsidR="00501BEA">
        <w:rPr>
          <w:sz w:val="28"/>
          <w:szCs w:val="28"/>
        </w:rPr>
        <w:t>%</w:t>
      </w:r>
      <w:r w:rsidR="00CD6792">
        <w:rPr>
          <w:sz w:val="28"/>
          <w:szCs w:val="28"/>
        </w:rPr>
        <w:t>,</w:t>
      </w:r>
      <w:r w:rsidR="00012658" w:rsidRPr="00C63660">
        <w:rPr>
          <w:sz w:val="28"/>
          <w:szCs w:val="28"/>
        </w:rPr>
        <w:t xml:space="preserve"> на </w:t>
      </w:r>
      <w:r w:rsidR="0074528D">
        <w:rPr>
          <w:sz w:val="28"/>
          <w:szCs w:val="28"/>
        </w:rPr>
        <w:t>інші поточні видатки</w:t>
      </w:r>
      <w:r w:rsidR="00012658" w:rsidRPr="00C63660">
        <w:rPr>
          <w:sz w:val="28"/>
          <w:szCs w:val="28"/>
        </w:rPr>
        <w:t xml:space="preserve"> – </w:t>
      </w:r>
      <w:r w:rsidR="00BC0477">
        <w:rPr>
          <w:sz w:val="28"/>
          <w:szCs w:val="28"/>
          <w:lang w:val="ru-RU"/>
        </w:rPr>
        <w:t>9054,16</w:t>
      </w:r>
      <w:r w:rsidR="00E712F3">
        <w:rPr>
          <w:sz w:val="28"/>
          <w:szCs w:val="28"/>
        </w:rPr>
        <w:t xml:space="preserve"> </w:t>
      </w:r>
      <w:r w:rsidR="0074528D">
        <w:rPr>
          <w:sz w:val="28"/>
          <w:szCs w:val="28"/>
        </w:rPr>
        <w:t>грн</w:t>
      </w:r>
      <w:r w:rsidR="00012658" w:rsidRPr="00C63660">
        <w:rPr>
          <w:sz w:val="28"/>
          <w:szCs w:val="28"/>
        </w:rPr>
        <w:t xml:space="preserve">, виконання </w:t>
      </w:r>
      <w:r w:rsidR="00BC0477">
        <w:rPr>
          <w:sz w:val="28"/>
          <w:szCs w:val="28"/>
          <w:lang w:val="ru-RU"/>
        </w:rPr>
        <w:t>17,08</w:t>
      </w:r>
      <w:r w:rsidR="00F85A28">
        <w:rPr>
          <w:sz w:val="28"/>
          <w:szCs w:val="28"/>
        </w:rPr>
        <w:t>%.</w:t>
      </w:r>
    </w:p>
    <w:p w:rsidR="00F85A28" w:rsidRPr="00CD6792" w:rsidRDefault="00F85A28" w:rsidP="00375F2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Оплачено послуги </w:t>
      </w:r>
      <w:r w:rsidR="00375F23">
        <w:rPr>
          <w:sz w:val="28"/>
          <w:szCs w:val="28"/>
        </w:rPr>
        <w:t>публікації інформаційних матеріалів</w:t>
      </w:r>
      <w:r>
        <w:rPr>
          <w:sz w:val="28"/>
          <w:szCs w:val="28"/>
        </w:rPr>
        <w:t xml:space="preserve">, </w:t>
      </w:r>
      <w:r w:rsidR="00821A75">
        <w:rPr>
          <w:sz w:val="28"/>
          <w:szCs w:val="28"/>
        </w:rPr>
        <w:t xml:space="preserve">послуги з </w:t>
      </w:r>
      <w:r w:rsidR="002E4FC6">
        <w:rPr>
          <w:sz w:val="28"/>
          <w:szCs w:val="28"/>
        </w:rPr>
        <w:t xml:space="preserve">обслуговування та </w:t>
      </w:r>
      <w:r w:rsidR="00821A75">
        <w:rPr>
          <w:sz w:val="28"/>
          <w:szCs w:val="28"/>
        </w:rPr>
        <w:t xml:space="preserve">супроводу </w:t>
      </w:r>
      <w:r w:rsidRPr="00F85A28">
        <w:rPr>
          <w:sz w:val="28"/>
          <w:szCs w:val="28"/>
        </w:rPr>
        <w:t>ПЗ "Дебет Плюс"</w:t>
      </w:r>
      <w:r w:rsidR="002E4FC6">
        <w:rPr>
          <w:sz w:val="28"/>
          <w:szCs w:val="28"/>
        </w:rPr>
        <w:t xml:space="preserve">, </w:t>
      </w:r>
      <w:r w:rsidR="00AD1002" w:rsidRPr="00AD1002">
        <w:rPr>
          <w:sz w:val="28"/>
          <w:szCs w:val="28"/>
        </w:rPr>
        <w:t>послуги по супроводженню та обслуговуванню ПК "Мiсцевий бюджет"</w:t>
      </w:r>
      <w:r w:rsidR="00D812D5">
        <w:rPr>
          <w:sz w:val="28"/>
          <w:szCs w:val="28"/>
        </w:rPr>
        <w:t xml:space="preserve">, </w:t>
      </w:r>
      <w:r w:rsidR="00D812D5" w:rsidRPr="00D812D5">
        <w:rPr>
          <w:sz w:val="28"/>
          <w:szCs w:val="28"/>
        </w:rPr>
        <w:t>послуги оновлення до комп'ютерної програми "IS-prо"</w:t>
      </w:r>
      <w:r w:rsidR="00D812D5">
        <w:rPr>
          <w:sz w:val="28"/>
          <w:szCs w:val="28"/>
        </w:rPr>
        <w:t xml:space="preserve">, послуги </w:t>
      </w:r>
      <w:r w:rsidR="00D812D5" w:rsidRPr="00D812D5">
        <w:rPr>
          <w:sz w:val="28"/>
          <w:szCs w:val="28"/>
        </w:rPr>
        <w:t>постачання примiрника та покетiв оновлень (компонент)</w:t>
      </w:r>
      <w:r w:rsidR="000A59F5">
        <w:rPr>
          <w:sz w:val="28"/>
          <w:szCs w:val="28"/>
        </w:rPr>
        <w:t xml:space="preserve"> </w:t>
      </w:r>
      <w:r w:rsidR="00D812D5" w:rsidRPr="00D812D5">
        <w:rPr>
          <w:sz w:val="28"/>
          <w:szCs w:val="28"/>
        </w:rPr>
        <w:t xml:space="preserve">КП "M.E.Doc", </w:t>
      </w:r>
      <w:r w:rsidR="00D812D5">
        <w:rPr>
          <w:sz w:val="28"/>
          <w:szCs w:val="28"/>
        </w:rPr>
        <w:t xml:space="preserve"> </w:t>
      </w:r>
      <w:r w:rsidR="00375F23">
        <w:rPr>
          <w:sz w:val="28"/>
          <w:szCs w:val="28"/>
        </w:rPr>
        <w:t>юридичні послуги із супроводу процедури відкритих торгів,</w:t>
      </w:r>
      <w:r w:rsidR="00D812D5" w:rsidRPr="00D812D5">
        <w:rPr>
          <w:sz w:val="28"/>
          <w:szCs w:val="28"/>
        </w:rPr>
        <w:t xml:space="preserve"> </w:t>
      </w:r>
      <w:r w:rsidR="00375F23">
        <w:rPr>
          <w:sz w:val="28"/>
          <w:szCs w:val="28"/>
        </w:rPr>
        <w:t>телекомунікаційні послуги та доступ до мережі Інтернет</w:t>
      </w:r>
      <w:r w:rsidR="00D812D5">
        <w:rPr>
          <w:sz w:val="28"/>
          <w:szCs w:val="28"/>
        </w:rPr>
        <w:t>.</w:t>
      </w:r>
    </w:p>
    <w:p w:rsidR="00C1313D" w:rsidRPr="00C63660" w:rsidRDefault="00C1313D" w:rsidP="0037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утримання закладів освіти </w:t>
      </w:r>
      <w:r w:rsidR="00B4052F">
        <w:rPr>
          <w:rFonts w:ascii="Times New Roman" w:hAnsi="Times New Roman"/>
          <w:sz w:val="28"/>
          <w:szCs w:val="28"/>
        </w:rPr>
        <w:t xml:space="preserve">та центру професійного розвитку </w:t>
      </w:r>
      <w:r w:rsidRPr="00C63660">
        <w:rPr>
          <w:rFonts w:ascii="Times New Roman" w:hAnsi="Times New Roman"/>
          <w:sz w:val="28"/>
          <w:szCs w:val="28"/>
        </w:rPr>
        <w:t>у бюд</w:t>
      </w:r>
      <w:r w:rsidR="00B4052F">
        <w:rPr>
          <w:rFonts w:ascii="Times New Roman" w:hAnsi="Times New Roman"/>
          <w:sz w:val="28"/>
          <w:szCs w:val="28"/>
        </w:rPr>
        <w:t>жеті Степанківської</w:t>
      </w:r>
      <w:r w:rsidRPr="00C63660">
        <w:rPr>
          <w:rFonts w:ascii="Times New Roman" w:hAnsi="Times New Roman"/>
          <w:sz w:val="28"/>
          <w:szCs w:val="28"/>
        </w:rPr>
        <w:t xml:space="preserve">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 xml:space="preserve">за </w:t>
      </w:r>
      <w:r w:rsidR="008C26DF">
        <w:rPr>
          <w:rFonts w:ascii="Times New Roman" w:hAnsi="Times New Roman"/>
          <w:sz w:val="28"/>
          <w:szCs w:val="28"/>
        </w:rPr>
        <w:t>І квартал 202</w:t>
      </w:r>
      <w:r w:rsidR="00C00045">
        <w:rPr>
          <w:rFonts w:ascii="Times New Roman" w:hAnsi="Times New Roman"/>
          <w:sz w:val="28"/>
          <w:szCs w:val="28"/>
        </w:rPr>
        <w:t>2</w:t>
      </w:r>
      <w:r w:rsidR="00820B41">
        <w:rPr>
          <w:rFonts w:ascii="Times New Roman" w:hAnsi="Times New Roman"/>
          <w:sz w:val="28"/>
          <w:szCs w:val="28"/>
        </w:rPr>
        <w:t xml:space="preserve">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</w:t>
      </w:r>
      <w:r w:rsidR="004C2D7E">
        <w:rPr>
          <w:rFonts w:ascii="Times New Roman" w:hAnsi="Times New Roman"/>
          <w:sz w:val="28"/>
          <w:szCs w:val="28"/>
        </w:rPr>
        <w:t xml:space="preserve">на  звітний період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6B6C43">
        <w:rPr>
          <w:rFonts w:ascii="Times New Roman" w:hAnsi="Times New Roman"/>
          <w:sz w:val="28"/>
          <w:szCs w:val="28"/>
          <w:lang w:val="ru-RU"/>
        </w:rPr>
        <w:t>13525538</w:t>
      </w:r>
      <w:r w:rsidR="004C2D7E">
        <w:rPr>
          <w:rFonts w:ascii="Times New Roman" w:hAnsi="Times New Roman"/>
          <w:sz w:val="28"/>
          <w:szCs w:val="28"/>
        </w:rPr>
        <w:t xml:space="preserve"> грн</w:t>
      </w:r>
      <w:r w:rsidRPr="00C63660">
        <w:rPr>
          <w:rFonts w:ascii="Times New Roman" w:hAnsi="Times New Roman"/>
          <w:sz w:val="28"/>
          <w:szCs w:val="28"/>
        </w:rPr>
        <w:t xml:space="preserve">, використано – </w:t>
      </w:r>
      <w:r w:rsidR="006B6C43">
        <w:rPr>
          <w:rFonts w:ascii="Times New Roman" w:hAnsi="Times New Roman"/>
          <w:sz w:val="28"/>
          <w:szCs w:val="28"/>
          <w:lang w:val="ru-RU"/>
        </w:rPr>
        <w:t>9368689,26</w:t>
      </w:r>
      <w:r w:rsidR="006B6C43">
        <w:rPr>
          <w:rFonts w:ascii="Times New Roman" w:hAnsi="Times New Roman"/>
          <w:sz w:val="28"/>
          <w:szCs w:val="28"/>
        </w:rPr>
        <w:t xml:space="preserve"> </w:t>
      </w:r>
      <w:r w:rsidR="004C2D7E">
        <w:rPr>
          <w:rFonts w:ascii="Times New Roman" w:hAnsi="Times New Roman"/>
          <w:sz w:val="28"/>
          <w:szCs w:val="28"/>
        </w:rPr>
        <w:t>грн</w:t>
      </w:r>
      <w:r w:rsidRPr="00C63660">
        <w:rPr>
          <w:rFonts w:ascii="Times New Roman" w:hAnsi="Times New Roman"/>
          <w:sz w:val="28"/>
          <w:szCs w:val="28"/>
        </w:rPr>
        <w:t xml:space="preserve">, що становить </w:t>
      </w:r>
      <w:r w:rsidR="006B6C43">
        <w:rPr>
          <w:rFonts w:ascii="Times New Roman" w:hAnsi="Times New Roman"/>
          <w:sz w:val="28"/>
          <w:szCs w:val="28"/>
          <w:lang w:val="ru-RU"/>
        </w:rPr>
        <w:t>69,27</w:t>
      </w:r>
      <w:r w:rsidR="008C26DF">
        <w:rPr>
          <w:rFonts w:ascii="Times New Roman" w:hAnsi="Times New Roman"/>
          <w:sz w:val="28"/>
          <w:szCs w:val="28"/>
        </w:rPr>
        <w:t>%</w:t>
      </w:r>
      <w:r w:rsidR="00820B41">
        <w:rPr>
          <w:rFonts w:ascii="Times New Roman" w:hAnsi="Times New Roman"/>
          <w:sz w:val="28"/>
          <w:szCs w:val="28"/>
        </w:rPr>
        <w:t xml:space="preserve"> до уточнених призначень. </w:t>
      </w:r>
      <w:r w:rsidRPr="00C63660">
        <w:rPr>
          <w:rFonts w:ascii="Times New Roman" w:hAnsi="Times New Roman"/>
          <w:sz w:val="28"/>
          <w:szCs w:val="28"/>
        </w:rPr>
        <w:t>За рахунок освітн</w:t>
      </w:r>
      <w:r w:rsidR="004C2D7E">
        <w:rPr>
          <w:rFonts w:ascii="Times New Roman" w:hAnsi="Times New Roman"/>
          <w:sz w:val="28"/>
          <w:szCs w:val="28"/>
        </w:rPr>
        <w:t>ь</w:t>
      </w:r>
      <w:r w:rsidRPr="00C63660">
        <w:rPr>
          <w:rFonts w:ascii="Times New Roman" w:hAnsi="Times New Roman"/>
          <w:sz w:val="28"/>
          <w:szCs w:val="28"/>
        </w:rPr>
        <w:t xml:space="preserve">ої субвенції видатки проведені на суму </w:t>
      </w:r>
      <w:r w:rsidR="001E74CF">
        <w:rPr>
          <w:rFonts w:ascii="Times New Roman" w:hAnsi="Times New Roman"/>
          <w:sz w:val="28"/>
          <w:szCs w:val="28"/>
          <w:lang w:val="ru-RU"/>
        </w:rPr>
        <w:t>3996058,33</w:t>
      </w:r>
      <w:r w:rsidR="004C2D7E">
        <w:rPr>
          <w:rFonts w:ascii="Times New Roman" w:hAnsi="Times New Roman"/>
          <w:sz w:val="28"/>
          <w:szCs w:val="28"/>
        </w:rPr>
        <w:t xml:space="preserve"> грн</w:t>
      </w:r>
      <w:r w:rsidRPr="00C63660">
        <w:rPr>
          <w:rFonts w:ascii="Times New Roman" w:hAnsi="Times New Roman"/>
          <w:sz w:val="28"/>
          <w:szCs w:val="28"/>
        </w:rPr>
        <w:t xml:space="preserve"> при її надходженні в сумі </w:t>
      </w:r>
      <w:r w:rsidR="003614A5">
        <w:rPr>
          <w:rFonts w:ascii="Times New Roman" w:hAnsi="Times New Roman"/>
          <w:sz w:val="28"/>
          <w:szCs w:val="28"/>
          <w:lang w:val="ru-RU"/>
        </w:rPr>
        <w:t>4330800</w:t>
      </w:r>
      <w:r w:rsidR="004C2D7E">
        <w:rPr>
          <w:rFonts w:ascii="Times New Roman" w:hAnsi="Times New Roman"/>
          <w:sz w:val="28"/>
          <w:szCs w:val="28"/>
        </w:rPr>
        <w:t>,00 грн,</w:t>
      </w:r>
      <w:r w:rsidRPr="00C63660">
        <w:rPr>
          <w:rFonts w:ascii="Times New Roman" w:hAnsi="Times New Roman"/>
          <w:sz w:val="28"/>
          <w:szCs w:val="28"/>
        </w:rPr>
        <w:t xml:space="preserve"> залишок </w:t>
      </w:r>
      <w:r w:rsidR="001A6031">
        <w:rPr>
          <w:rFonts w:ascii="Times New Roman" w:hAnsi="Times New Roman"/>
          <w:sz w:val="28"/>
          <w:szCs w:val="28"/>
        </w:rPr>
        <w:t xml:space="preserve">поточного року </w:t>
      </w:r>
      <w:r w:rsidRPr="00C63660">
        <w:rPr>
          <w:rFonts w:ascii="Times New Roman" w:hAnsi="Times New Roman"/>
          <w:sz w:val="28"/>
          <w:szCs w:val="28"/>
        </w:rPr>
        <w:t xml:space="preserve">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3614A5">
        <w:rPr>
          <w:rFonts w:ascii="Times New Roman" w:hAnsi="Times New Roman"/>
          <w:sz w:val="28"/>
          <w:szCs w:val="28"/>
          <w:lang w:val="ru-RU"/>
        </w:rPr>
        <w:t>334741,67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Pr="00C63660" w:rsidRDefault="00012658" w:rsidP="00B91D7D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1A6031">
        <w:rPr>
          <w:sz w:val="28"/>
          <w:szCs w:val="28"/>
        </w:rPr>
        <w:t>04.202</w:t>
      </w:r>
      <w:r w:rsidR="00A53229">
        <w:rPr>
          <w:sz w:val="28"/>
          <w:szCs w:val="28"/>
          <w:lang w:val="ru-RU"/>
        </w:rPr>
        <w:t xml:space="preserve">2 </w:t>
      </w:r>
      <w:r w:rsidRPr="00C63660">
        <w:rPr>
          <w:sz w:val="28"/>
          <w:szCs w:val="28"/>
        </w:rPr>
        <w:t>р</w:t>
      </w:r>
      <w:r w:rsidR="001A6031"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мережа дошкільних</w:t>
      </w:r>
      <w:r w:rsidR="004C2D7E">
        <w:rPr>
          <w:sz w:val="28"/>
          <w:szCs w:val="28"/>
        </w:rPr>
        <w:t xml:space="preserve"> навчальних закладів становить 3 установи, п</w:t>
      </w:r>
      <w:r w:rsidRPr="00C63660">
        <w:rPr>
          <w:sz w:val="28"/>
          <w:szCs w:val="28"/>
        </w:rPr>
        <w:t xml:space="preserve">ланова чисельність працівників дошкільних навчальних закладів становить </w:t>
      </w:r>
      <w:r w:rsidR="0057050A">
        <w:rPr>
          <w:sz w:val="28"/>
          <w:szCs w:val="28"/>
        </w:rPr>
        <w:t>61,</w:t>
      </w:r>
      <w:r w:rsidR="0057050A">
        <w:rPr>
          <w:sz w:val="28"/>
          <w:szCs w:val="28"/>
          <w:lang w:val="ru-RU"/>
        </w:rPr>
        <w:t>2</w:t>
      </w:r>
      <w:r w:rsidR="002C3DFF">
        <w:rPr>
          <w:sz w:val="28"/>
          <w:szCs w:val="28"/>
        </w:rPr>
        <w:t>5</w:t>
      </w:r>
      <w:r w:rsidRPr="00C63660">
        <w:rPr>
          <w:sz w:val="28"/>
          <w:szCs w:val="28"/>
        </w:rPr>
        <w:t xml:space="preserve"> од., фактично зайнято </w:t>
      </w:r>
      <w:r w:rsidR="002C3DFF">
        <w:rPr>
          <w:sz w:val="28"/>
          <w:szCs w:val="28"/>
        </w:rPr>
        <w:t>5</w:t>
      </w:r>
      <w:r w:rsidR="00881247">
        <w:rPr>
          <w:sz w:val="28"/>
          <w:szCs w:val="28"/>
          <w:lang w:val="ru-RU"/>
        </w:rPr>
        <w:t>5,5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 w:rsidR="00881247">
        <w:rPr>
          <w:sz w:val="28"/>
          <w:szCs w:val="28"/>
          <w:lang w:val="ru-RU"/>
        </w:rPr>
        <w:t>5</w:t>
      </w:r>
      <w:r w:rsidR="002C3DFF">
        <w:rPr>
          <w:sz w:val="28"/>
          <w:szCs w:val="28"/>
        </w:rPr>
        <w:t>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4716B5">
        <w:rPr>
          <w:rFonts w:ascii="Times New Roman" w:hAnsi="Times New Roman"/>
          <w:sz w:val="28"/>
          <w:szCs w:val="28"/>
          <w:lang w:val="ru-RU"/>
        </w:rPr>
        <w:t>2180407,15</w:t>
      </w:r>
      <w:r w:rsidR="00E32CAD">
        <w:rPr>
          <w:rFonts w:ascii="Times New Roman" w:hAnsi="Times New Roman"/>
          <w:sz w:val="28"/>
          <w:szCs w:val="28"/>
        </w:rPr>
        <w:t xml:space="preserve"> 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 w:rsidR="004716B5">
        <w:rPr>
          <w:rFonts w:ascii="Times New Roman" w:hAnsi="Times New Roman"/>
          <w:sz w:val="28"/>
          <w:szCs w:val="28"/>
          <w:lang w:val="ru-RU"/>
        </w:rPr>
        <w:t>3638337</w:t>
      </w:r>
      <w:r w:rsidR="00E32CAD">
        <w:rPr>
          <w:rFonts w:ascii="Times New Roman" w:hAnsi="Times New Roman"/>
          <w:sz w:val="28"/>
          <w:szCs w:val="28"/>
        </w:rPr>
        <w:t>,00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 w:rsidR="004716B5">
        <w:rPr>
          <w:rFonts w:ascii="Times New Roman" w:hAnsi="Times New Roman"/>
          <w:sz w:val="28"/>
          <w:szCs w:val="28"/>
          <w:lang w:val="ru-RU"/>
        </w:rPr>
        <w:t>59,93</w:t>
      </w:r>
      <w:r w:rsidR="001A6031">
        <w:rPr>
          <w:rFonts w:ascii="Times New Roman" w:hAnsi="Times New Roman"/>
          <w:sz w:val="28"/>
          <w:szCs w:val="28"/>
        </w:rPr>
        <w:t>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7873BB">
        <w:rPr>
          <w:sz w:val="28"/>
          <w:szCs w:val="28"/>
          <w:lang w:val="ru-RU"/>
        </w:rPr>
        <w:t>1673415,33</w:t>
      </w:r>
      <w:r w:rsidR="00E32CAD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78,14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7873BB">
        <w:rPr>
          <w:sz w:val="28"/>
          <w:szCs w:val="28"/>
          <w:lang w:val="ru-RU"/>
        </w:rPr>
        <w:t>341588,08</w:t>
      </w:r>
      <w:r w:rsidR="00E32CAD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72,5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  <w:r w:rsidR="007873BB">
        <w:rPr>
          <w:sz w:val="28"/>
          <w:szCs w:val="28"/>
          <w:lang w:val="ru-RU"/>
        </w:rPr>
        <w:t>14815,98</w:t>
      </w:r>
      <w:r w:rsidR="00E32CAD">
        <w:rPr>
          <w:sz w:val="28"/>
          <w:szCs w:val="28"/>
        </w:rPr>
        <w:t xml:space="preserve">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11</w:t>
      </w:r>
      <w:r w:rsidR="007873BB">
        <w:rPr>
          <w:sz w:val="28"/>
          <w:szCs w:val="28"/>
          <w:lang w:val="ru-RU"/>
        </w:rPr>
        <w:t>,75</w:t>
      </w:r>
      <w:r w:rsidR="00A806E7">
        <w:rPr>
          <w:sz w:val="28"/>
          <w:szCs w:val="28"/>
        </w:rPr>
        <w:t>%;</w:t>
      </w:r>
    </w:p>
    <w:p w:rsidR="00012658" w:rsidRPr="00C63660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придбання продуктів харчування – </w:t>
      </w:r>
      <w:r w:rsidR="007873BB">
        <w:rPr>
          <w:sz w:val="28"/>
          <w:szCs w:val="28"/>
          <w:lang w:val="ru-RU"/>
        </w:rPr>
        <w:t xml:space="preserve">45828,29 </w:t>
      </w:r>
      <w:r w:rsidR="00FE2D09">
        <w:rPr>
          <w:sz w:val="28"/>
          <w:szCs w:val="28"/>
        </w:rPr>
        <w:t>грн</w:t>
      </w:r>
      <w:r w:rsidR="00820B41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15,09</w:t>
      </w:r>
      <w:r w:rsidR="00A806E7">
        <w:rPr>
          <w:sz w:val="28"/>
          <w:szCs w:val="28"/>
        </w:rPr>
        <w:t>%;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 xml:space="preserve">на оплату послуг – </w:t>
      </w:r>
      <w:r w:rsidR="007873BB">
        <w:rPr>
          <w:sz w:val="28"/>
          <w:szCs w:val="28"/>
          <w:lang w:val="ru-RU"/>
        </w:rPr>
        <w:t>21489,58</w:t>
      </w:r>
      <w:r w:rsidR="00FE2D09">
        <w:rPr>
          <w:sz w:val="28"/>
          <w:szCs w:val="28"/>
        </w:rPr>
        <w:t xml:space="preserve"> грн</w:t>
      </w:r>
      <w:r w:rsidR="00012658" w:rsidRPr="00C63660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13,06</w:t>
      </w:r>
      <w:r w:rsidR="00A806E7">
        <w:rPr>
          <w:sz w:val="28"/>
          <w:szCs w:val="28"/>
        </w:rPr>
        <w:t>%</w:t>
      </w:r>
      <w:r w:rsidR="00012658"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7873BB">
        <w:rPr>
          <w:sz w:val="28"/>
          <w:szCs w:val="28"/>
          <w:lang w:val="ru-RU"/>
        </w:rPr>
        <w:t>77842,69</w:t>
      </w:r>
      <w:r w:rsidR="00820B41"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48,1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7873BB">
        <w:rPr>
          <w:sz w:val="28"/>
          <w:szCs w:val="28"/>
          <w:lang w:val="ru-RU"/>
        </w:rPr>
        <w:t>5427,20</w:t>
      </w:r>
      <w:r w:rsidR="00FE2D09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7873BB">
        <w:rPr>
          <w:sz w:val="28"/>
          <w:szCs w:val="28"/>
          <w:lang w:val="ru-RU"/>
        </w:rPr>
        <w:t>25,84</w:t>
      </w:r>
      <w:r w:rsidR="00A806E7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658" w:rsidRPr="00C63660">
        <w:rPr>
          <w:sz w:val="28"/>
          <w:szCs w:val="28"/>
        </w:rPr>
        <w:t>на інші поточні видатки</w:t>
      </w:r>
      <w:r w:rsidR="00FE2D09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– </w:t>
      </w:r>
      <w:r w:rsidR="00FE2D09">
        <w:rPr>
          <w:sz w:val="28"/>
          <w:szCs w:val="28"/>
        </w:rPr>
        <w:t>4612,96 грн</w:t>
      </w:r>
      <w:r w:rsidR="00012658" w:rsidRPr="00C63660">
        <w:rPr>
          <w:sz w:val="28"/>
          <w:szCs w:val="28"/>
        </w:rPr>
        <w:t xml:space="preserve">, виконання </w:t>
      </w:r>
      <w:r w:rsidR="00FE2D09">
        <w:rPr>
          <w:sz w:val="28"/>
          <w:szCs w:val="28"/>
        </w:rPr>
        <w:t>77</w:t>
      </w:r>
      <w:r w:rsidR="00A806E7">
        <w:rPr>
          <w:sz w:val="28"/>
          <w:szCs w:val="28"/>
        </w:rPr>
        <w:t>%;</w:t>
      </w:r>
    </w:p>
    <w:p w:rsidR="00B700D2" w:rsidRDefault="00B700D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700D2">
        <w:rPr>
          <w:sz w:val="28"/>
          <w:szCs w:val="28"/>
        </w:rPr>
        <w:t xml:space="preserve">На захищені видатки за звітний період спрямовано </w:t>
      </w:r>
      <w:r w:rsidR="007873BB">
        <w:rPr>
          <w:sz w:val="28"/>
          <w:szCs w:val="28"/>
          <w:lang w:val="ru-RU"/>
        </w:rPr>
        <w:t>2144101,59</w:t>
      </w:r>
      <w:r>
        <w:rPr>
          <w:sz w:val="28"/>
          <w:szCs w:val="28"/>
        </w:rPr>
        <w:t xml:space="preserve"> </w:t>
      </w:r>
      <w:r w:rsidR="00FE2D09">
        <w:rPr>
          <w:sz w:val="28"/>
          <w:szCs w:val="28"/>
        </w:rPr>
        <w:t>грн</w:t>
      </w:r>
      <w:r w:rsidRPr="00B700D2">
        <w:rPr>
          <w:sz w:val="28"/>
          <w:szCs w:val="28"/>
        </w:rPr>
        <w:t xml:space="preserve">, що складає </w:t>
      </w:r>
      <w:r w:rsidR="00FE2D09">
        <w:rPr>
          <w:sz w:val="28"/>
          <w:szCs w:val="28"/>
        </w:rPr>
        <w:t>98</w:t>
      </w:r>
      <w:r w:rsidRPr="00B700D2">
        <w:rPr>
          <w:sz w:val="28"/>
          <w:szCs w:val="28"/>
        </w:rPr>
        <w:t>% видатків за звітний період</w:t>
      </w:r>
      <w:r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</w:t>
      </w:r>
      <w:r w:rsidR="00997246">
        <w:rPr>
          <w:rFonts w:ascii="Times New Roman" w:hAnsi="Times New Roman"/>
          <w:sz w:val="28"/>
          <w:szCs w:val="28"/>
        </w:rPr>
        <w:t>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EB291C" w:rsidRPr="00EA605D" w:rsidTr="00BD3284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КЕКВ</w:t>
            </w:r>
          </w:p>
        </w:tc>
        <w:tc>
          <w:tcPr>
            <w:tcW w:w="2247" w:type="dxa"/>
          </w:tcPr>
          <w:p w:rsidR="00EB291C" w:rsidRPr="00EA605D" w:rsidRDefault="00EB291C" w:rsidP="00EA605D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ЗДО «Яблунька» с.Степанки</w:t>
            </w:r>
          </w:p>
        </w:tc>
        <w:tc>
          <w:tcPr>
            <w:tcW w:w="1985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ЗДО «Берізка» с.Хацьки</w:t>
            </w:r>
          </w:p>
        </w:tc>
        <w:tc>
          <w:tcPr>
            <w:tcW w:w="2126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ЗДО "Веселка" с.Залевки</w:t>
            </w:r>
          </w:p>
        </w:tc>
        <w:tc>
          <w:tcPr>
            <w:tcW w:w="1546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разом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647585,15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831683,32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194146,86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1 673 415,33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139754,03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162075,05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39759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341 588,08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3100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6563,4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5152,58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14 815,98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22167,5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21233,04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2427,75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45 828,29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15410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3711,58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2368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21 489,58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44716,58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25475,92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7650,19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77 842,69</w:t>
            </w:r>
          </w:p>
        </w:tc>
      </w:tr>
      <w:tr w:rsidR="00EB291C" w:rsidTr="00C5078E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5427,2</w:t>
            </w:r>
          </w:p>
        </w:tc>
        <w:tc>
          <w:tcPr>
            <w:tcW w:w="2126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5 427,20</w:t>
            </w:r>
          </w:p>
        </w:tc>
      </w:tr>
      <w:tr w:rsidR="00EB291C" w:rsidRPr="00EA605D" w:rsidTr="00C82255">
        <w:trPr>
          <w:jc w:val="center"/>
        </w:trPr>
        <w:tc>
          <w:tcPr>
            <w:tcW w:w="1292" w:type="dxa"/>
          </w:tcPr>
          <w:p w:rsidR="00EB291C" w:rsidRPr="00EA605D" w:rsidRDefault="00EB291C" w:rsidP="003E6874">
            <w:pPr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2247" w:type="dxa"/>
            <w:shd w:val="clear" w:color="auto" w:fill="auto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872733,26</w:t>
            </w:r>
          </w:p>
        </w:tc>
        <w:tc>
          <w:tcPr>
            <w:tcW w:w="1985" w:type="dxa"/>
            <w:shd w:val="clear" w:color="auto" w:fill="auto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1056169,51</w:t>
            </w:r>
          </w:p>
        </w:tc>
        <w:tc>
          <w:tcPr>
            <w:tcW w:w="2126" w:type="dxa"/>
            <w:shd w:val="clear" w:color="auto" w:fill="auto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251504,38</w:t>
            </w:r>
          </w:p>
        </w:tc>
        <w:tc>
          <w:tcPr>
            <w:tcW w:w="1546" w:type="dxa"/>
          </w:tcPr>
          <w:p w:rsidR="00EB291C" w:rsidRPr="00EA605D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EA605D">
              <w:rPr>
                <w:rFonts w:ascii="Times New Roman" w:hAnsi="Times New Roman"/>
                <w:b/>
              </w:rPr>
              <w:t>2 180 407,15</w:t>
            </w:r>
          </w:p>
        </w:tc>
      </w:tr>
    </w:tbl>
    <w:p w:rsidR="00BD3284" w:rsidRPr="00C5078E" w:rsidRDefault="00BD328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0"/>
          <w:szCs w:val="20"/>
        </w:rPr>
      </w:pPr>
    </w:p>
    <w:p w:rsidR="00012658" w:rsidRPr="00C63660" w:rsidRDefault="0091399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Станом на 01.04.202</w:t>
      </w:r>
      <w:r>
        <w:rPr>
          <w:sz w:val="28"/>
          <w:szCs w:val="28"/>
          <w:lang w:val="ru-RU"/>
        </w:rPr>
        <w:t>2</w:t>
      </w:r>
      <w:r w:rsidR="00501961" w:rsidRPr="00C63660">
        <w:rPr>
          <w:sz w:val="28"/>
          <w:szCs w:val="28"/>
        </w:rPr>
        <w:t>р</w:t>
      </w:r>
      <w:r w:rsidR="00501961">
        <w:rPr>
          <w:sz w:val="28"/>
          <w:szCs w:val="28"/>
        </w:rPr>
        <w:t>оку</w:t>
      </w:r>
      <w:r w:rsidR="00501961" w:rsidRPr="00C63660">
        <w:rPr>
          <w:sz w:val="28"/>
          <w:szCs w:val="28"/>
        </w:rPr>
        <w:t xml:space="preserve"> мережа</w:t>
      </w:r>
      <w:r w:rsidR="00501961">
        <w:rPr>
          <w:sz w:val="28"/>
          <w:szCs w:val="28"/>
        </w:rPr>
        <w:t xml:space="preserve"> закладів освіти складає 3 заклади загальної середньої освіти, ф</w:t>
      </w:r>
      <w:r w:rsidR="00012658" w:rsidRPr="00C63660">
        <w:rPr>
          <w:sz w:val="28"/>
          <w:szCs w:val="28"/>
        </w:rPr>
        <w:t xml:space="preserve">актична чисельність працівників </w:t>
      </w:r>
      <w:r w:rsidR="00037EB6">
        <w:rPr>
          <w:sz w:val="28"/>
          <w:szCs w:val="28"/>
        </w:rPr>
        <w:t>станом на 01.04.202</w:t>
      </w:r>
      <w:r w:rsidR="00037EB6">
        <w:rPr>
          <w:sz w:val="28"/>
          <w:szCs w:val="28"/>
          <w:lang w:val="ru-RU"/>
        </w:rPr>
        <w:t>2</w:t>
      </w:r>
      <w:r w:rsidR="00501961">
        <w:rPr>
          <w:sz w:val="28"/>
          <w:szCs w:val="28"/>
        </w:rPr>
        <w:t xml:space="preserve"> року становить </w:t>
      </w:r>
      <w:r w:rsidR="00BB1255">
        <w:rPr>
          <w:sz w:val="28"/>
          <w:szCs w:val="28"/>
          <w:lang w:val="ru-RU"/>
        </w:rPr>
        <w:t>148,343</w:t>
      </w:r>
      <w:r w:rsidR="00012658" w:rsidRPr="00C63660">
        <w:rPr>
          <w:sz w:val="28"/>
          <w:szCs w:val="28"/>
        </w:rPr>
        <w:t xml:space="preserve"> од., при плані </w:t>
      </w:r>
      <w:r w:rsidR="0057050A">
        <w:rPr>
          <w:sz w:val="28"/>
          <w:szCs w:val="28"/>
          <w:lang w:val="ru-RU"/>
        </w:rPr>
        <w:t>153,39</w:t>
      </w:r>
      <w:r w:rsidR="00012658" w:rsidRPr="00C63660">
        <w:rPr>
          <w:sz w:val="28"/>
          <w:szCs w:val="28"/>
        </w:rPr>
        <w:t xml:space="preserve"> од.</w:t>
      </w:r>
      <w:r w:rsidR="00D26483">
        <w:rPr>
          <w:sz w:val="28"/>
          <w:szCs w:val="28"/>
        </w:rPr>
        <w:t xml:space="preserve">, вакансій </w:t>
      </w:r>
      <w:r w:rsidR="00BB1255">
        <w:rPr>
          <w:sz w:val="28"/>
          <w:szCs w:val="28"/>
          <w:lang w:val="ru-RU"/>
        </w:rPr>
        <w:t>5,047</w:t>
      </w:r>
      <w:r w:rsidR="00D26483">
        <w:rPr>
          <w:sz w:val="28"/>
          <w:szCs w:val="28"/>
        </w:rPr>
        <w:t>од.</w:t>
      </w:r>
    </w:p>
    <w:p w:rsidR="00012658" w:rsidRPr="00C63660" w:rsidRDefault="00012658" w:rsidP="00D2648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закладів</w:t>
      </w:r>
      <w:r w:rsidR="008744BF" w:rsidRPr="008744BF">
        <w:rPr>
          <w:sz w:val="28"/>
          <w:szCs w:val="28"/>
        </w:rPr>
        <w:t xml:space="preserve"> </w:t>
      </w:r>
      <w:r w:rsidR="00D26483">
        <w:rPr>
          <w:sz w:val="28"/>
          <w:szCs w:val="28"/>
        </w:rPr>
        <w:t xml:space="preserve">освіти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  <w:r w:rsidR="00037EB6">
        <w:rPr>
          <w:sz w:val="28"/>
          <w:szCs w:val="28"/>
          <w:lang w:val="ru-RU"/>
        </w:rPr>
        <w:t>6875115,78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037EB6">
        <w:rPr>
          <w:sz w:val="28"/>
          <w:szCs w:val="28"/>
          <w:lang w:val="ru-RU"/>
        </w:rPr>
        <w:t>74,04</w:t>
      </w:r>
      <w:r w:rsidR="00EA503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при уточненому плані </w:t>
      </w:r>
      <w:r w:rsidR="00037EB6">
        <w:rPr>
          <w:sz w:val="28"/>
          <w:szCs w:val="28"/>
          <w:lang w:val="ru-RU"/>
        </w:rPr>
        <w:t>9285475,00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>, з них: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A978B2">
        <w:rPr>
          <w:sz w:val="28"/>
          <w:szCs w:val="28"/>
          <w:lang w:val="ru-RU"/>
        </w:rPr>
        <w:t>4770654,45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A978B2">
        <w:rPr>
          <w:sz w:val="28"/>
          <w:szCs w:val="28"/>
          <w:lang w:val="ru-RU"/>
        </w:rPr>
        <w:t>90,74</w:t>
      </w:r>
      <w:r w:rsidR="00463D16">
        <w:rPr>
          <w:sz w:val="28"/>
          <w:szCs w:val="28"/>
        </w:rPr>
        <w:t>%</w:t>
      </w:r>
      <w:r w:rsidR="00D26483">
        <w:rPr>
          <w:sz w:val="28"/>
          <w:szCs w:val="28"/>
        </w:rPr>
        <w:t>;</w:t>
      </w:r>
    </w:p>
    <w:p w:rsidR="00012658" w:rsidRDefault="00012658" w:rsidP="00D2648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7D7959">
        <w:rPr>
          <w:sz w:val="28"/>
          <w:szCs w:val="28"/>
          <w:lang w:val="ru-RU"/>
        </w:rPr>
        <w:t>1008966,65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D26483">
        <w:rPr>
          <w:sz w:val="28"/>
          <w:szCs w:val="28"/>
        </w:rPr>
        <w:t>8</w:t>
      </w:r>
      <w:r w:rsidR="007D7959">
        <w:rPr>
          <w:sz w:val="28"/>
          <w:szCs w:val="28"/>
          <w:lang w:val="ru-RU"/>
        </w:rPr>
        <w:t>7,23</w:t>
      </w:r>
      <w:r w:rsidR="00463D16">
        <w:rPr>
          <w:sz w:val="28"/>
          <w:szCs w:val="28"/>
        </w:rPr>
        <w:t>%</w:t>
      </w:r>
      <w:r w:rsidR="00D26483">
        <w:rPr>
          <w:sz w:val="28"/>
          <w:szCs w:val="28"/>
        </w:rPr>
        <w:t>;</w:t>
      </w:r>
    </w:p>
    <w:p w:rsidR="008744BF" w:rsidRPr="00C63660" w:rsidRDefault="00012658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 w:rsidR="00CD08A5">
        <w:rPr>
          <w:sz w:val="28"/>
          <w:szCs w:val="28"/>
          <w:lang w:val="ru-RU"/>
        </w:rPr>
        <w:t xml:space="preserve">33823,22 </w:t>
      </w:r>
      <w:r w:rsidR="00D26483">
        <w:rPr>
          <w:sz w:val="28"/>
          <w:szCs w:val="28"/>
        </w:rPr>
        <w:t>грн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 w:rsidR="00CD08A5">
        <w:rPr>
          <w:sz w:val="28"/>
          <w:szCs w:val="28"/>
          <w:lang w:val="ru-RU"/>
        </w:rPr>
        <w:t>11,74</w:t>
      </w:r>
      <w:r w:rsidR="00463D16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9A0B88">
        <w:rPr>
          <w:sz w:val="28"/>
          <w:szCs w:val="28"/>
          <w:lang w:val="ru-RU"/>
        </w:rPr>
        <w:t xml:space="preserve">117677,89 </w:t>
      </w:r>
      <w:r w:rsidR="00D26483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18,64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9A0B88">
        <w:rPr>
          <w:sz w:val="28"/>
          <w:szCs w:val="28"/>
          <w:lang w:val="ru-RU"/>
        </w:rPr>
        <w:t>28236,36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8,43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012658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9A0B88">
        <w:rPr>
          <w:sz w:val="28"/>
          <w:szCs w:val="28"/>
          <w:lang w:val="ru-RU"/>
        </w:rPr>
        <w:t>202441,12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54,92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Default="00012658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9A0B88">
        <w:rPr>
          <w:sz w:val="28"/>
          <w:szCs w:val="28"/>
          <w:lang w:val="ru-RU"/>
        </w:rPr>
        <w:t>180032,69</w:t>
      </w:r>
      <w:r w:rsidR="00D26483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55,57</w:t>
      </w:r>
      <w:r w:rsidR="009C2D3D"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012658" w:rsidRPr="00C63660" w:rsidRDefault="007B0FE4" w:rsidP="00CA14F9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4F9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>на оплату інших енергон</w:t>
      </w:r>
      <w:r w:rsidR="008744BF">
        <w:rPr>
          <w:sz w:val="28"/>
          <w:szCs w:val="28"/>
        </w:rPr>
        <w:t xml:space="preserve">осіїв (придбання пеллетів) – </w:t>
      </w:r>
      <w:r w:rsidR="009A0B88">
        <w:rPr>
          <w:sz w:val="28"/>
          <w:szCs w:val="28"/>
          <w:lang w:val="ru-RU"/>
        </w:rPr>
        <w:t>500499,40</w:t>
      </w:r>
      <w:r w:rsidR="00D26483">
        <w:rPr>
          <w:sz w:val="28"/>
          <w:szCs w:val="28"/>
        </w:rPr>
        <w:t xml:space="preserve"> грн</w:t>
      </w:r>
      <w:r w:rsidR="00D26483"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60,44</w:t>
      </w:r>
      <w:r w:rsidR="00D26483">
        <w:rPr>
          <w:sz w:val="28"/>
          <w:szCs w:val="28"/>
        </w:rPr>
        <w:t>%</w:t>
      </w:r>
      <w:r w:rsidR="00D26483" w:rsidRPr="00C63660">
        <w:rPr>
          <w:sz w:val="28"/>
          <w:szCs w:val="28"/>
        </w:rPr>
        <w:t>;</w:t>
      </w:r>
    </w:p>
    <w:p w:rsidR="007B0FE4" w:rsidRDefault="00CA14F9" w:rsidP="00CA14F9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F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на інші виплати населенню – </w:t>
      </w:r>
      <w:r w:rsidR="009A0B88">
        <w:rPr>
          <w:sz w:val="28"/>
          <w:szCs w:val="28"/>
          <w:lang w:val="ru-RU"/>
        </w:rPr>
        <w:t>28784</w:t>
      </w:r>
      <w:r w:rsidR="00D26483">
        <w:rPr>
          <w:sz w:val="28"/>
          <w:szCs w:val="28"/>
        </w:rPr>
        <w:t>,00 грн</w:t>
      </w:r>
      <w:r w:rsidR="00012658" w:rsidRPr="00C63660">
        <w:rPr>
          <w:sz w:val="28"/>
          <w:szCs w:val="28"/>
        </w:rPr>
        <w:t xml:space="preserve">, виконання </w:t>
      </w:r>
      <w:r w:rsidR="009A0B88">
        <w:rPr>
          <w:sz w:val="28"/>
          <w:szCs w:val="28"/>
          <w:lang w:val="ru-RU"/>
        </w:rPr>
        <w:t>47,97%</w:t>
      </w:r>
      <w:r w:rsidR="00D26483">
        <w:rPr>
          <w:sz w:val="28"/>
          <w:szCs w:val="28"/>
        </w:rPr>
        <w:t>.</w:t>
      </w:r>
    </w:p>
    <w:p w:rsidR="00EA605D" w:rsidRDefault="00EA605D" w:rsidP="00CA14F9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Default="00012658" w:rsidP="006F1A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розрізі </w:t>
      </w:r>
      <w:r w:rsidR="006F1A07">
        <w:rPr>
          <w:rFonts w:ascii="Times New Roman" w:hAnsi="Times New Roman"/>
          <w:sz w:val="28"/>
          <w:szCs w:val="28"/>
        </w:rPr>
        <w:t>закладів освіти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6F1A07">
        <w:rPr>
          <w:rFonts w:ascii="Times New Roman" w:hAnsi="Times New Roman"/>
          <w:sz w:val="28"/>
          <w:szCs w:val="28"/>
        </w:rPr>
        <w:t>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851"/>
        <w:gridCol w:w="1848"/>
        <w:gridCol w:w="2087"/>
        <w:gridCol w:w="2035"/>
      </w:tblGrid>
      <w:tr w:rsidR="00EB291C" w:rsidRPr="00C82255" w:rsidTr="00EB291C">
        <w:trPr>
          <w:trHeight w:val="772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КЕКВ</w:t>
            </w:r>
          </w:p>
        </w:tc>
        <w:tc>
          <w:tcPr>
            <w:tcW w:w="1851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Степанківський ліцей</w:t>
            </w:r>
          </w:p>
        </w:tc>
        <w:tc>
          <w:tcPr>
            <w:tcW w:w="1848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 xml:space="preserve">Хацьківський ліцей </w:t>
            </w:r>
          </w:p>
        </w:tc>
        <w:tc>
          <w:tcPr>
            <w:tcW w:w="2087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Голов'ятинська гімназія</w:t>
            </w:r>
          </w:p>
        </w:tc>
        <w:tc>
          <w:tcPr>
            <w:tcW w:w="2035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разом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2111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1839946,31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1858690,97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1072017,17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4 770 654,45</w:t>
            </w:r>
          </w:p>
        </w:tc>
      </w:tr>
      <w:tr w:rsidR="00EB291C" w:rsidTr="00C82255">
        <w:trPr>
          <w:trHeight w:val="499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2120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406755,06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385352,66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216858,93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1 008 966,65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2210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5868,92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6016,82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21937,48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33 823,22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2230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41826,12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59137,79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16713,98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117 677,89</w:t>
            </w:r>
          </w:p>
        </w:tc>
      </w:tr>
      <w:tr w:rsidR="00EB291C" w:rsidTr="00C82255">
        <w:trPr>
          <w:trHeight w:val="499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2240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19534,18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6650,58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2051,6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28 236,36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2273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64248,76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58811,21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79381,15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202 441,12</w:t>
            </w:r>
          </w:p>
        </w:tc>
      </w:tr>
      <w:tr w:rsidR="00EB291C" w:rsidTr="00C82255">
        <w:trPr>
          <w:trHeight w:val="499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2274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88666,66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91366,03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180 032,69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2275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181999,77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240499,72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77999,91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500 499,40</w:t>
            </w:r>
          </w:p>
        </w:tc>
      </w:tr>
      <w:tr w:rsidR="00EB291C" w:rsidTr="00C82255">
        <w:trPr>
          <w:trHeight w:val="484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2730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28784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28 784,00</w:t>
            </w:r>
          </w:p>
        </w:tc>
      </w:tr>
      <w:tr w:rsidR="00EB291C" w:rsidTr="00C82255">
        <w:trPr>
          <w:trHeight w:val="499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851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2000</w:t>
            </w:r>
          </w:p>
        </w:tc>
        <w:tc>
          <w:tcPr>
            <w:tcW w:w="1848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2000</w:t>
            </w:r>
          </w:p>
        </w:tc>
        <w:tc>
          <w:tcPr>
            <w:tcW w:w="2087" w:type="dxa"/>
            <w:shd w:val="clear" w:color="auto" w:fill="FFFFCC"/>
          </w:tcPr>
          <w:p w:rsidR="00EB291C" w:rsidRPr="00EB291C" w:rsidRDefault="00EB291C" w:rsidP="00ED442F">
            <w:pPr>
              <w:jc w:val="center"/>
              <w:rPr>
                <w:rFonts w:ascii="Times New Roman" w:hAnsi="Times New Roman"/>
              </w:rPr>
            </w:pPr>
            <w:r w:rsidRPr="00EB291C">
              <w:rPr>
                <w:rFonts w:ascii="Times New Roman" w:hAnsi="Times New Roman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4 000,00</w:t>
            </w:r>
          </w:p>
        </w:tc>
      </w:tr>
      <w:tr w:rsidR="00EB291C" w:rsidTr="00C82255">
        <w:trPr>
          <w:trHeight w:val="499"/>
          <w:jc w:val="center"/>
        </w:trPr>
        <w:tc>
          <w:tcPr>
            <w:tcW w:w="1329" w:type="dxa"/>
          </w:tcPr>
          <w:p w:rsidR="00EB291C" w:rsidRPr="00C82255" w:rsidRDefault="00EB291C" w:rsidP="003E6874">
            <w:pPr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1851" w:type="dxa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2679629,78</w:t>
            </w:r>
          </w:p>
        </w:tc>
        <w:tc>
          <w:tcPr>
            <w:tcW w:w="1848" w:type="dxa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2708525,78</w:t>
            </w:r>
          </w:p>
        </w:tc>
        <w:tc>
          <w:tcPr>
            <w:tcW w:w="2087" w:type="dxa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1486960,22</w:t>
            </w:r>
          </w:p>
        </w:tc>
        <w:tc>
          <w:tcPr>
            <w:tcW w:w="2035" w:type="dxa"/>
            <w:shd w:val="clear" w:color="auto" w:fill="auto"/>
          </w:tcPr>
          <w:p w:rsidR="00EB291C" w:rsidRPr="00C82255" w:rsidRDefault="00EB291C" w:rsidP="00ED442F">
            <w:pPr>
              <w:jc w:val="center"/>
              <w:rPr>
                <w:rFonts w:ascii="Times New Roman" w:hAnsi="Times New Roman"/>
                <w:b/>
              </w:rPr>
            </w:pPr>
            <w:r w:rsidRPr="00C82255">
              <w:rPr>
                <w:rFonts w:ascii="Times New Roman" w:hAnsi="Times New Roman"/>
                <w:b/>
              </w:rPr>
              <w:t>6875115,78</w:t>
            </w:r>
          </w:p>
        </w:tc>
      </w:tr>
    </w:tbl>
    <w:p w:rsidR="006C3B4B" w:rsidRDefault="006C3B4B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7B0FE4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0FE4">
        <w:rPr>
          <w:rFonts w:ascii="Times New Roman" w:hAnsi="Times New Roman"/>
          <w:sz w:val="28"/>
          <w:szCs w:val="28"/>
        </w:rPr>
        <w:t xml:space="preserve">На захищені видатки за звітний період спрямовано </w:t>
      </w:r>
      <w:r w:rsidR="00DA2574">
        <w:rPr>
          <w:rFonts w:ascii="Times New Roman" w:hAnsi="Times New Roman"/>
          <w:sz w:val="28"/>
          <w:szCs w:val="28"/>
          <w:lang w:val="ru-RU"/>
        </w:rPr>
        <w:t>6809056,20</w:t>
      </w:r>
      <w:r w:rsidR="006C3B4B">
        <w:rPr>
          <w:rFonts w:ascii="Times New Roman" w:hAnsi="Times New Roman"/>
          <w:sz w:val="28"/>
          <w:szCs w:val="28"/>
        </w:rPr>
        <w:t xml:space="preserve"> грн</w:t>
      </w:r>
      <w:r w:rsidRPr="007B0FE4">
        <w:rPr>
          <w:rFonts w:ascii="Times New Roman" w:hAnsi="Times New Roman"/>
          <w:sz w:val="28"/>
          <w:szCs w:val="28"/>
        </w:rPr>
        <w:t>, що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B51076">
        <w:rPr>
          <w:rFonts w:ascii="Times New Roman" w:hAnsi="Times New Roman"/>
          <w:sz w:val="28"/>
          <w:szCs w:val="28"/>
          <w:lang w:val="ru-RU"/>
        </w:rPr>
        <w:t>99,04</w:t>
      </w:r>
      <w:r w:rsidRPr="007B0FE4">
        <w:rPr>
          <w:rFonts w:ascii="Times New Roman" w:hAnsi="Times New Roman"/>
          <w:sz w:val="28"/>
          <w:szCs w:val="28"/>
        </w:rPr>
        <w:t>% видатків за звітний період.</w:t>
      </w:r>
    </w:p>
    <w:p w:rsidR="00512F23" w:rsidRPr="00C63660" w:rsidRDefault="00512F23" w:rsidP="00512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</w:t>
      </w:r>
      <w:r w:rsidRPr="00C63660">
        <w:rPr>
          <w:rFonts w:ascii="Times New Roman" w:hAnsi="Times New Roman"/>
          <w:sz w:val="28"/>
          <w:szCs w:val="28"/>
        </w:rPr>
        <w:t>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B91E14">
        <w:rPr>
          <w:rFonts w:ascii="Times New Roman" w:hAnsi="Times New Roman"/>
          <w:sz w:val="28"/>
          <w:szCs w:val="28"/>
          <w:lang w:val="ru-RU"/>
        </w:rPr>
        <w:t xml:space="preserve">313166,33 </w:t>
      </w:r>
      <w:r>
        <w:rPr>
          <w:rFonts w:ascii="Times New Roman" w:hAnsi="Times New Roman"/>
          <w:sz w:val="28"/>
          <w:szCs w:val="28"/>
        </w:rPr>
        <w:t>грн</w:t>
      </w:r>
      <w:r w:rsidRPr="00C63660">
        <w:rPr>
          <w:rFonts w:ascii="Times New Roman" w:hAnsi="Times New Roman"/>
          <w:sz w:val="28"/>
          <w:szCs w:val="28"/>
        </w:rPr>
        <w:t xml:space="preserve">, при уточненому плані </w:t>
      </w:r>
      <w:r w:rsidR="00B91E14">
        <w:rPr>
          <w:rFonts w:ascii="Times New Roman" w:hAnsi="Times New Roman"/>
          <w:sz w:val="28"/>
          <w:szCs w:val="28"/>
          <w:lang w:val="ru-RU"/>
        </w:rPr>
        <w:t>587286,00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C63660">
        <w:rPr>
          <w:rFonts w:ascii="Times New Roman" w:hAnsi="Times New Roman"/>
          <w:sz w:val="28"/>
          <w:szCs w:val="28"/>
        </w:rPr>
        <w:t xml:space="preserve">, виконання плану становить </w:t>
      </w:r>
      <w:r w:rsidR="00B91E14">
        <w:rPr>
          <w:rFonts w:ascii="Times New Roman" w:hAnsi="Times New Roman"/>
          <w:sz w:val="28"/>
          <w:szCs w:val="28"/>
          <w:lang w:val="ru-RU"/>
        </w:rPr>
        <w:t>53,32</w:t>
      </w:r>
      <w:r>
        <w:rPr>
          <w:rFonts w:ascii="Times New Roman" w:hAnsi="Times New Roman"/>
          <w:sz w:val="28"/>
          <w:szCs w:val="28"/>
        </w:rPr>
        <w:t>%,</w:t>
      </w:r>
      <w:r w:rsidRPr="00C63660">
        <w:rPr>
          <w:rFonts w:ascii="Times New Roman" w:hAnsi="Times New Roman"/>
          <w:sz w:val="28"/>
          <w:szCs w:val="28"/>
        </w:rPr>
        <w:t xml:space="preserve"> з них: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B91E14">
        <w:rPr>
          <w:sz w:val="28"/>
          <w:szCs w:val="28"/>
          <w:lang w:val="ru-RU"/>
        </w:rPr>
        <w:t>261254,45</w:t>
      </w:r>
      <w:r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B91E14">
        <w:rPr>
          <w:sz w:val="28"/>
          <w:szCs w:val="28"/>
          <w:lang w:val="ru-RU"/>
        </w:rPr>
        <w:t>60,8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512F23" w:rsidRPr="00C63660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нарахування на оплату праці – </w:t>
      </w:r>
      <w:r w:rsidR="00B91E14">
        <w:rPr>
          <w:sz w:val="28"/>
          <w:szCs w:val="28"/>
          <w:lang w:val="ru-RU"/>
        </w:rPr>
        <w:t>50189,88</w:t>
      </w:r>
      <w:r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B91E14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3</w:t>
      </w:r>
      <w:r w:rsidR="00B91E14">
        <w:rPr>
          <w:sz w:val="28"/>
          <w:szCs w:val="28"/>
          <w:lang w:val="ru-RU"/>
        </w:rPr>
        <w:t>,08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>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придбання предметів, матеріалів, обладнання та інвентарю – </w:t>
      </w:r>
    </w:p>
    <w:p w:rsidR="00512F23" w:rsidRPr="00C63660" w:rsidRDefault="00B91E14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1390</w:t>
      </w:r>
      <w:r w:rsidR="00512F23">
        <w:rPr>
          <w:sz w:val="28"/>
          <w:szCs w:val="28"/>
        </w:rPr>
        <w:t>,00 грн</w:t>
      </w:r>
      <w:r w:rsidR="00512F23"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  <w:lang w:val="ru-RU"/>
        </w:rPr>
        <w:t>9,86</w:t>
      </w:r>
      <w:r w:rsidR="00512F23">
        <w:rPr>
          <w:sz w:val="28"/>
          <w:szCs w:val="28"/>
        </w:rPr>
        <w:t>%;</w:t>
      </w:r>
    </w:p>
    <w:p w:rsidR="00512F23" w:rsidRDefault="00512F23" w:rsidP="00512F23">
      <w:pPr>
        <w:pStyle w:val="a6"/>
        <w:tabs>
          <w:tab w:val="left" w:pos="567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660">
        <w:rPr>
          <w:sz w:val="28"/>
          <w:szCs w:val="28"/>
        </w:rPr>
        <w:t xml:space="preserve">на оплату послуг – </w:t>
      </w:r>
      <w:r w:rsidR="00B91E14">
        <w:rPr>
          <w:sz w:val="28"/>
          <w:szCs w:val="28"/>
          <w:lang w:val="ru-RU"/>
        </w:rPr>
        <w:t>332,00</w:t>
      </w:r>
      <w:r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виконання </w:t>
      </w:r>
      <w:r w:rsidR="00B91E14">
        <w:rPr>
          <w:sz w:val="28"/>
          <w:szCs w:val="28"/>
          <w:lang w:val="ru-RU"/>
        </w:rPr>
        <w:t>1,28</w:t>
      </w:r>
      <w:r>
        <w:rPr>
          <w:sz w:val="28"/>
          <w:szCs w:val="28"/>
        </w:rPr>
        <w:t>%.</w:t>
      </w:r>
    </w:p>
    <w:p w:rsidR="00512F23" w:rsidRDefault="00E5173A" w:rsidP="00512F23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І квартал 202</w:t>
      </w:r>
      <w:r w:rsidRPr="00E5173A">
        <w:rPr>
          <w:sz w:val="28"/>
          <w:szCs w:val="28"/>
        </w:rPr>
        <w:t>2</w:t>
      </w:r>
      <w:r w:rsidR="00512F23">
        <w:rPr>
          <w:sz w:val="28"/>
          <w:szCs w:val="28"/>
        </w:rPr>
        <w:t xml:space="preserve"> року здійсненні за кошти бюджету Степанківської сільської територіальної громади в сумі </w:t>
      </w:r>
      <w:r w:rsidR="00430BF1" w:rsidRPr="00430BF1">
        <w:rPr>
          <w:sz w:val="28"/>
          <w:szCs w:val="28"/>
        </w:rPr>
        <w:t>7201,94</w:t>
      </w:r>
      <w:r w:rsidR="00C4199C">
        <w:rPr>
          <w:sz w:val="28"/>
          <w:szCs w:val="28"/>
        </w:rPr>
        <w:t xml:space="preserve"> грн, за рахунок іншої субвенції бюджетів територіальних громад в сумі </w:t>
      </w:r>
      <w:r w:rsidR="00430BF1" w:rsidRPr="00430BF1">
        <w:rPr>
          <w:sz w:val="28"/>
          <w:szCs w:val="28"/>
        </w:rPr>
        <w:t>306346,39</w:t>
      </w:r>
      <w:r w:rsidR="00C4199C">
        <w:rPr>
          <w:sz w:val="28"/>
          <w:szCs w:val="28"/>
        </w:rPr>
        <w:t xml:space="preserve"> грн. </w:t>
      </w:r>
    </w:p>
    <w:p w:rsidR="00012658" w:rsidRDefault="004253FE" w:rsidP="0033589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Дебіторськ</w:t>
      </w:r>
      <w:r>
        <w:rPr>
          <w:sz w:val="28"/>
          <w:szCs w:val="28"/>
          <w:lang w:val="ru-RU"/>
        </w:rPr>
        <w:t>а заборгован</w:t>
      </w:r>
      <w:r>
        <w:rPr>
          <w:sz w:val="28"/>
          <w:szCs w:val="28"/>
        </w:rPr>
        <w:t xml:space="preserve">ість </w:t>
      </w:r>
      <w:r w:rsidR="00012658" w:rsidRPr="00C63660">
        <w:rPr>
          <w:sz w:val="28"/>
          <w:szCs w:val="28"/>
        </w:rPr>
        <w:t>по</w:t>
      </w:r>
      <w:r w:rsidR="005F67F5">
        <w:rPr>
          <w:sz w:val="28"/>
          <w:szCs w:val="28"/>
        </w:rPr>
        <w:t xml:space="preserve"> галу</w:t>
      </w:r>
      <w:r>
        <w:rPr>
          <w:sz w:val="28"/>
          <w:szCs w:val="28"/>
        </w:rPr>
        <w:t xml:space="preserve">зі «Освіта» станом на 01.04.2022 </w:t>
      </w:r>
      <w:r w:rsidR="006C3B4B">
        <w:rPr>
          <w:sz w:val="28"/>
          <w:szCs w:val="28"/>
        </w:rPr>
        <w:t xml:space="preserve">року </w:t>
      </w:r>
      <w:r w:rsidR="00335893">
        <w:rPr>
          <w:sz w:val="28"/>
          <w:szCs w:val="28"/>
        </w:rPr>
        <w:t>становить 6671,76 грн (передплата періодичних видань)</w:t>
      </w:r>
      <w:r>
        <w:rPr>
          <w:sz w:val="28"/>
          <w:szCs w:val="28"/>
        </w:rPr>
        <w:t>, кредиторська заборгованість становить 1715,00 грн (оплата послуг (крім комунальних).</w:t>
      </w:r>
    </w:p>
    <w:p w:rsidR="00EA605D" w:rsidRPr="00C63660" w:rsidRDefault="00EA605D" w:rsidP="00335893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>
        <w:rPr>
          <w:b/>
          <w:sz w:val="28"/>
          <w:szCs w:val="28"/>
        </w:rPr>
        <w:t>Б 2</w:t>
      </w:r>
      <w:r w:rsidRPr="00C63660">
        <w:rPr>
          <w:b/>
          <w:sz w:val="28"/>
          <w:szCs w:val="28"/>
        </w:rPr>
        <w:t>000 «</w:t>
      </w:r>
      <w:r>
        <w:rPr>
          <w:b/>
          <w:sz w:val="28"/>
          <w:szCs w:val="28"/>
        </w:rPr>
        <w:t>Охорона здоров’я</w:t>
      </w:r>
      <w:r w:rsidRPr="00C63660">
        <w:rPr>
          <w:b/>
          <w:sz w:val="28"/>
          <w:szCs w:val="28"/>
        </w:rPr>
        <w:t>»</w:t>
      </w:r>
    </w:p>
    <w:p w:rsidR="0050572B" w:rsidRDefault="0050572B" w:rsidP="0050572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охорони здоров’я  </w:t>
      </w:r>
      <w:r w:rsidRPr="00C63660">
        <w:rPr>
          <w:sz w:val="28"/>
          <w:szCs w:val="28"/>
        </w:rPr>
        <w:t>у бюд</w:t>
      </w:r>
      <w:r>
        <w:rPr>
          <w:sz w:val="28"/>
          <w:szCs w:val="28"/>
        </w:rPr>
        <w:t>жеті Степанківської</w:t>
      </w:r>
      <w:r w:rsidRPr="00C63660">
        <w:rPr>
          <w:sz w:val="28"/>
          <w:szCs w:val="28"/>
        </w:rPr>
        <w:t xml:space="preserve"> територіал</w:t>
      </w:r>
      <w:r w:rsidR="004913C2">
        <w:rPr>
          <w:sz w:val="28"/>
          <w:szCs w:val="28"/>
        </w:rPr>
        <w:t>ьної громади на І квартал 2022</w:t>
      </w:r>
      <w:r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заплановані кошти в сумі </w:t>
      </w:r>
      <w:r w:rsidR="00660261">
        <w:rPr>
          <w:sz w:val="28"/>
          <w:szCs w:val="28"/>
        </w:rPr>
        <w:t>405783,00</w:t>
      </w:r>
      <w:r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використано – </w:t>
      </w:r>
      <w:r w:rsidR="00660261">
        <w:rPr>
          <w:sz w:val="28"/>
          <w:szCs w:val="28"/>
        </w:rPr>
        <w:t>174974,96</w:t>
      </w:r>
      <w:r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що становить </w:t>
      </w:r>
      <w:r w:rsidR="00660261">
        <w:rPr>
          <w:sz w:val="28"/>
          <w:szCs w:val="28"/>
        </w:rPr>
        <w:t>43,12</w:t>
      </w:r>
      <w:r>
        <w:rPr>
          <w:sz w:val="28"/>
          <w:szCs w:val="28"/>
        </w:rPr>
        <w:t>% до уточнених призначень.</w:t>
      </w:r>
    </w:p>
    <w:p w:rsidR="00D94C9B" w:rsidRDefault="00D94C9B" w:rsidP="0050572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фінансування первинної медичної допомоги населенню, що надається центрами первинної медичної (медико-санітарної) допомоги заплановані кошти в сумі 345783,00 грн, касові видатки - 124111,03 грн, що становить 35,89% виконання до планових показників за відповідний період.</w:t>
      </w:r>
    </w:p>
    <w:p w:rsidR="009C45CB" w:rsidRPr="009C45CB" w:rsidRDefault="009C45CB" w:rsidP="009C45CB">
      <w:pPr>
        <w:pStyle w:val="a3"/>
        <w:ind w:left="0"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C45CB">
        <w:rPr>
          <w:sz w:val="28"/>
          <w:szCs w:val="28"/>
          <w:lang w:val="uk-UA"/>
        </w:rPr>
        <w:t xml:space="preserve">а відшкодування лікарських засобів за рецептами лікарів на пільговій основі жителям Степанківської сільської територіальної громади </w:t>
      </w:r>
      <w:r w:rsidR="00085545">
        <w:rPr>
          <w:sz w:val="28"/>
          <w:szCs w:val="28"/>
          <w:lang w:val="uk-UA"/>
        </w:rPr>
        <w:t>за І квартал 2022</w:t>
      </w:r>
      <w:r>
        <w:rPr>
          <w:sz w:val="28"/>
          <w:szCs w:val="28"/>
          <w:lang w:val="uk-UA"/>
        </w:rPr>
        <w:t xml:space="preserve"> року профінансовано </w:t>
      </w:r>
      <w:r w:rsidR="00085545">
        <w:rPr>
          <w:sz w:val="28"/>
          <w:szCs w:val="28"/>
          <w:lang w:val="uk-UA"/>
        </w:rPr>
        <w:t>50863,93</w:t>
      </w:r>
      <w:r>
        <w:rPr>
          <w:sz w:val="28"/>
          <w:szCs w:val="28"/>
          <w:lang w:val="uk-UA"/>
        </w:rPr>
        <w:t xml:space="preserve"> грн</w:t>
      </w:r>
      <w:r w:rsidRPr="009C45CB">
        <w:rPr>
          <w:sz w:val="28"/>
          <w:szCs w:val="28"/>
          <w:lang w:val="uk-UA"/>
        </w:rPr>
        <w:t xml:space="preserve"> шляхом </w:t>
      </w:r>
      <w:r>
        <w:rPr>
          <w:sz w:val="28"/>
          <w:szCs w:val="28"/>
          <w:lang w:val="uk-UA"/>
        </w:rPr>
        <w:t>фінансування</w:t>
      </w:r>
      <w:r w:rsidRPr="009C45CB">
        <w:rPr>
          <w:sz w:val="28"/>
          <w:szCs w:val="28"/>
          <w:lang w:val="uk-UA"/>
        </w:rPr>
        <w:t xml:space="preserve"> договорів на відшкодування з аптеками</w:t>
      </w:r>
      <w:r>
        <w:rPr>
          <w:sz w:val="28"/>
          <w:szCs w:val="28"/>
          <w:lang w:val="uk-UA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CF373D" w:rsidRPr="0050572B" w:rsidTr="00CF373D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-</w:t>
            </w: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CF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CF373D" w:rsidRPr="0050572B" w:rsidTr="00CF373D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0572B" w:rsidRPr="00B57E23" w:rsidRDefault="00D94C9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І квартал 2022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0572B" w:rsidRPr="00B57E23" w:rsidRDefault="00D94C9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 І квартал 2022</w:t>
            </w:r>
            <w:r w:rsidR="0050572B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року</w:t>
            </w:r>
            <w:r w:rsidR="00CF373D" w:rsidRPr="00B57E23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0572B" w:rsidRPr="0050572B" w:rsidTr="00CF373D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D94C9B" w:rsidP="00D9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867270,0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D94C9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405783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D94C9B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174974,96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230808,04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43,12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50572B" w:rsidRPr="0050572B" w:rsidTr="00CF373D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D94C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</w:t>
            </w:r>
            <w:r w:rsidR="00D94C9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D94C9B" w:rsidRDefault="00D94C9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94C9B">
              <w:rPr>
                <w:rFonts w:ascii="Times New Roman" w:hAnsi="Times New Roman"/>
                <w:b/>
                <w:lang w:val="ru-RU"/>
              </w:rPr>
              <w:t>П</w:t>
            </w:r>
            <w:r w:rsidRPr="00D94C9B">
              <w:rPr>
                <w:rFonts w:ascii="Times New Roman" w:hAnsi="Times New Roman"/>
                <w:b/>
              </w:rPr>
              <w:t>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35,89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B06FC5" w:rsidRPr="0050572B" w:rsidTr="00CF373D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B06FC5" w:rsidRPr="00B57E23" w:rsidRDefault="00B06FC5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2610</w:t>
            </w:r>
          </w:p>
        </w:tc>
        <w:tc>
          <w:tcPr>
            <w:tcW w:w="1892" w:type="dxa"/>
            <w:shd w:val="clear" w:color="auto" w:fill="auto"/>
            <w:hideMark/>
          </w:tcPr>
          <w:p w:rsidR="00B06FC5" w:rsidRPr="00B57E23" w:rsidRDefault="00B06FC5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23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667270,00</w:t>
            </w:r>
          </w:p>
        </w:tc>
        <w:tc>
          <w:tcPr>
            <w:tcW w:w="123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345783,00</w:t>
            </w:r>
          </w:p>
        </w:tc>
        <w:tc>
          <w:tcPr>
            <w:tcW w:w="149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124111,03</w:t>
            </w:r>
          </w:p>
        </w:tc>
        <w:tc>
          <w:tcPr>
            <w:tcW w:w="1370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221671,97</w:t>
            </w:r>
          </w:p>
        </w:tc>
        <w:tc>
          <w:tcPr>
            <w:tcW w:w="1207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35,89 %</w:t>
            </w:r>
          </w:p>
        </w:tc>
      </w:tr>
      <w:tr w:rsidR="0050572B" w:rsidRPr="0050572B" w:rsidTr="00CF373D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lastRenderedPageBreak/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50572B" w:rsidRPr="00B57E23" w:rsidRDefault="0050572B" w:rsidP="005057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50572B" w:rsidRPr="00B57E23" w:rsidRDefault="00B06FC5" w:rsidP="0050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84,77</w:t>
            </w:r>
            <w:r w:rsidR="0050572B" w:rsidRPr="00B57E2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B06FC5" w:rsidRPr="0050572B" w:rsidTr="00CF373D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B06FC5" w:rsidRPr="00B57E23" w:rsidRDefault="00B06FC5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B06FC5" w:rsidRPr="00B57E23" w:rsidRDefault="00B06FC5" w:rsidP="005057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200000,00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60000,00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50863,93</w:t>
            </w:r>
          </w:p>
        </w:tc>
        <w:tc>
          <w:tcPr>
            <w:tcW w:w="1370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9136,07</w:t>
            </w:r>
          </w:p>
        </w:tc>
        <w:tc>
          <w:tcPr>
            <w:tcW w:w="1207" w:type="dxa"/>
            <w:shd w:val="clear" w:color="auto" w:fill="auto"/>
            <w:hideMark/>
          </w:tcPr>
          <w:p w:rsidR="00B06FC5" w:rsidRPr="00B06FC5" w:rsidRDefault="00B06FC5" w:rsidP="005E5443">
            <w:pPr>
              <w:jc w:val="center"/>
              <w:rPr>
                <w:rFonts w:ascii="Times New Roman" w:hAnsi="Times New Roman"/>
              </w:rPr>
            </w:pPr>
            <w:r w:rsidRPr="00B06FC5">
              <w:rPr>
                <w:rFonts w:ascii="Times New Roman" w:hAnsi="Times New Roman"/>
              </w:rPr>
              <w:t>84,77 %</w:t>
            </w:r>
          </w:p>
        </w:tc>
      </w:tr>
    </w:tbl>
    <w:p w:rsidR="0050572B" w:rsidRDefault="0050572B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E70CF">
        <w:rPr>
          <w:b/>
          <w:sz w:val="28"/>
          <w:szCs w:val="28"/>
        </w:rPr>
        <w:t>КПКВКМ</w:t>
      </w:r>
      <w:r w:rsidRPr="00C63660">
        <w:rPr>
          <w:b/>
          <w:sz w:val="28"/>
          <w:szCs w:val="28"/>
        </w:rPr>
        <w:t>Б 3000 «Соціальний захист та соціальне забезпечення»</w:t>
      </w:r>
    </w:p>
    <w:p w:rsidR="00230CDD" w:rsidRPr="00C63660" w:rsidRDefault="00230CD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30CDD" w:rsidRDefault="006F1A07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F1A07">
        <w:rPr>
          <w:sz w:val="28"/>
          <w:szCs w:val="28"/>
        </w:rPr>
        <w:t xml:space="preserve">На </w:t>
      </w:r>
      <w:r w:rsidR="00A1358B">
        <w:rPr>
          <w:sz w:val="28"/>
          <w:szCs w:val="28"/>
        </w:rPr>
        <w:t>фінансування</w:t>
      </w:r>
      <w:r w:rsidRPr="006F1A07">
        <w:rPr>
          <w:sz w:val="28"/>
          <w:szCs w:val="28"/>
        </w:rPr>
        <w:t xml:space="preserve"> соціального захисту і соціального забезпечення</w:t>
      </w:r>
      <w:r w:rsidR="00A1358B">
        <w:rPr>
          <w:sz w:val="28"/>
          <w:szCs w:val="28"/>
        </w:rPr>
        <w:t xml:space="preserve"> </w:t>
      </w:r>
      <w:r w:rsidR="00A1358B" w:rsidRPr="00C63660">
        <w:rPr>
          <w:sz w:val="28"/>
          <w:szCs w:val="28"/>
        </w:rPr>
        <w:t>у бюд</w:t>
      </w:r>
      <w:r w:rsidR="00A1358B">
        <w:rPr>
          <w:sz w:val="28"/>
          <w:szCs w:val="28"/>
        </w:rPr>
        <w:t>жеті Степанківської</w:t>
      </w:r>
      <w:r w:rsidR="00A1358B" w:rsidRPr="00C63660">
        <w:rPr>
          <w:sz w:val="28"/>
          <w:szCs w:val="28"/>
        </w:rPr>
        <w:t xml:space="preserve"> територіал</w:t>
      </w:r>
      <w:r w:rsidR="00E80AEA">
        <w:rPr>
          <w:sz w:val="28"/>
          <w:szCs w:val="28"/>
        </w:rPr>
        <w:t>ьної громади на І квартал 2022</w:t>
      </w:r>
      <w:r w:rsidR="00A1358B">
        <w:rPr>
          <w:sz w:val="28"/>
          <w:szCs w:val="28"/>
        </w:rPr>
        <w:t xml:space="preserve"> року</w:t>
      </w:r>
      <w:r w:rsidR="00A1358B" w:rsidRPr="00C63660">
        <w:rPr>
          <w:sz w:val="28"/>
          <w:szCs w:val="28"/>
        </w:rPr>
        <w:t xml:space="preserve"> </w:t>
      </w:r>
      <w:r w:rsidR="00A1358B">
        <w:rPr>
          <w:sz w:val="28"/>
          <w:szCs w:val="28"/>
        </w:rPr>
        <w:t xml:space="preserve">заплановані кошти в сумі </w:t>
      </w:r>
      <w:r w:rsidR="00E80AEA">
        <w:rPr>
          <w:sz w:val="28"/>
          <w:szCs w:val="28"/>
        </w:rPr>
        <w:t>572784,00</w:t>
      </w:r>
      <w:r w:rsidR="00A1358B">
        <w:rPr>
          <w:sz w:val="28"/>
          <w:szCs w:val="28"/>
        </w:rPr>
        <w:t xml:space="preserve"> грн</w:t>
      </w:r>
      <w:r w:rsidR="00A1358B" w:rsidRPr="00C63660">
        <w:rPr>
          <w:sz w:val="28"/>
          <w:szCs w:val="28"/>
        </w:rPr>
        <w:t xml:space="preserve">, використано – </w:t>
      </w:r>
      <w:r w:rsidR="00E80AEA">
        <w:rPr>
          <w:sz w:val="28"/>
          <w:szCs w:val="28"/>
        </w:rPr>
        <w:t>339303,41</w:t>
      </w:r>
      <w:r w:rsidR="00A1358B">
        <w:rPr>
          <w:sz w:val="28"/>
          <w:szCs w:val="28"/>
        </w:rPr>
        <w:t xml:space="preserve"> грн</w:t>
      </w:r>
      <w:r w:rsidR="00A1358B" w:rsidRPr="00C63660">
        <w:rPr>
          <w:sz w:val="28"/>
          <w:szCs w:val="28"/>
        </w:rPr>
        <w:t xml:space="preserve">, що становить </w:t>
      </w:r>
      <w:r w:rsidR="00E80AEA">
        <w:rPr>
          <w:sz w:val="28"/>
          <w:szCs w:val="28"/>
        </w:rPr>
        <w:t>59,24</w:t>
      </w:r>
      <w:r w:rsidR="00A1358B">
        <w:rPr>
          <w:sz w:val="28"/>
          <w:szCs w:val="28"/>
        </w:rPr>
        <w:t xml:space="preserve">% до уточнених призначень. </w:t>
      </w:r>
    </w:p>
    <w:p w:rsidR="00A1358B" w:rsidRDefault="00A1358B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1358B">
        <w:rPr>
          <w:sz w:val="28"/>
          <w:szCs w:val="28"/>
        </w:rPr>
        <w:t xml:space="preserve"> </w:t>
      </w:r>
      <w:r>
        <w:rPr>
          <w:sz w:val="28"/>
          <w:szCs w:val="28"/>
        </w:rPr>
        <w:t>утримання</w:t>
      </w:r>
      <w:r w:rsidRPr="00A1358B">
        <w:rPr>
          <w:sz w:val="28"/>
          <w:szCs w:val="28"/>
        </w:rPr>
        <w:t xml:space="preserve"> Центру надання соціальних послуг Степанківської сільської ради</w:t>
      </w:r>
      <w:r>
        <w:rPr>
          <w:sz w:val="28"/>
          <w:szCs w:val="28"/>
        </w:rPr>
        <w:t xml:space="preserve"> заплановані видатки в сумі </w:t>
      </w:r>
      <w:r w:rsidR="007F113D">
        <w:rPr>
          <w:sz w:val="28"/>
          <w:szCs w:val="28"/>
        </w:rPr>
        <w:t>402840,00</w:t>
      </w:r>
      <w:r>
        <w:rPr>
          <w:sz w:val="28"/>
          <w:szCs w:val="28"/>
        </w:rPr>
        <w:t xml:space="preserve"> грн, профінансовано – </w:t>
      </w:r>
      <w:r w:rsidR="007F113D">
        <w:rPr>
          <w:sz w:val="28"/>
          <w:szCs w:val="28"/>
        </w:rPr>
        <w:t>274513,09</w:t>
      </w:r>
      <w:r w:rsidR="00230CDD">
        <w:rPr>
          <w:sz w:val="28"/>
          <w:szCs w:val="28"/>
        </w:rPr>
        <w:t xml:space="preserve"> грн, </w:t>
      </w:r>
      <w:r w:rsidR="00230CDD" w:rsidRPr="00C63660">
        <w:rPr>
          <w:sz w:val="28"/>
          <w:szCs w:val="28"/>
        </w:rPr>
        <w:t xml:space="preserve">що становить </w:t>
      </w:r>
      <w:r w:rsidR="007F113D">
        <w:rPr>
          <w:sz w:val="28"/>
          <w:szCs w:val="28"/>
        </w:rPr>
        <w:t>67,29</w:t>
      </w:r>
      <w:r w:rsidR="00230CDD">
        <w:rPr>
          <w:sz w:val="28"/>
          <w:szCs w:val="28"/>
        </w:rPr>
        <w:t>% до уточнених призначень.</w:t>
      </w:r>
    </w:p>
    <w:p w:rsidR="007A327E" w:rsidRDefault="007A327E" w:rsidP="00A1358B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342D72" w:rsidRPr="00A1358B" w:rsidTr="00A1358B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 асигнувань до кінця періоду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342D72" w:rsidRPr="00A1358B" w:rsidTr="00A1358B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342D72" w:rsidP="007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 квартал 202</w:t>
            </w:r>
            <w:r w:rsidR="007F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 І квартал 2022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  <w:r w:rsid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72" w:rsidRPr="00A1358B" w:rsidRDefault="00342D72" w:rsidP="00342D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42D72" w:rsidRPr="00A1358B" w:rsidTr="00A1358B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1895799,00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572784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342761,41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230022,59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59,24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14100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3525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1926,84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1598,16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54,66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168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42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26404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15596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7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62,87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7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  <w:r w:rsidR="007F11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846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7321,23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3524,77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67,50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4326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342D72" w:rsidRPr="00A1358B" w:rsidTr="00EA605D">
        <w:trPr>
          <w:trHeight w:val="28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60000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15000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7143,54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7856,46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47,62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EA605D">
        <w:trPr>
          <w:trHeight w:val="9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0213171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5146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2573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2452,71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120,29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95,32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7F113D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1300846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7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402840,00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F113D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274513,09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DE1ED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128326,91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DE1ED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67,29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1050006,00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317000,00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213932,62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103067,38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67,49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7A327E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238740,00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73740,00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55122,47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18617,53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A327E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74,75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342D72" w:rsidRPr="00A1358B" w:rsidTr="007A327E">
        <w:trPr>
          <w:trHeight w:val="40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7100</w:t>
            </w:r>
            <w:r w:rsidR="00342D72"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71</w:t>
            </w:r>
            <w:r w:rsidR="00342D72"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2960</w:t>
            </w:r>
            <w:r w:rsidR="00342D72"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4140</w:t>
            </w:r>
            <w:r w:rsidR="00342D72"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342D72" w:rsidRPr="00A1358B" w:rsidTr="00A1358B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2498</w:t>
            </w:r>
            <w:r w:rsidR="00342D72" w:rsidRPr="00A135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703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342D72" w:rsidP="00703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703F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,00 %</w:t>
            </w:r>
          </w:p>
        </w:tc>
      </w:tr>
      <w:tr w:rsidR="00342D72" w:rsidRPr="00A1358B" w:rsidTr="00A1358B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A135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703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703F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342D72" w:rsidP="00703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="00703F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A1358B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73</w:t>
            </w:r>
            <w:r w:rsidR="00342D72" w:rsidRPr="00A135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72" w:rsidRPr="00B57E23" w:rsidRDefault="00703FF3" w:rsidP="0034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23,96</w:t>
            </w:r>
            <w:r w:rsidR="00342D72" w:rsidRPr="00B57E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342D72" w:rsidRPr="00A1358B" w:rsidRDefault="00342D72" w:rsidP="006F1A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B57E23" w:rsidRPr="00C63660" w:rsidRDefault="00012658" w:rsidP="00B57E23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:rsidR="00B1470F" w:rsidRPr="00B1470F" w:rsidRDefault="00012658" w:rsidP="00B1470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По галузі «Культура» за звітний період</w:t>
      </w:r>
      <w:r w:rsidR="00E32A45" w:rsidRPr="00E32A45">
        <w:rPr>
          <w:sz w:val="28"/>
          <w:szCs w:val="28"/>
        </w:rPr>
        <w:t xml:space="preserve"> </w:t>
      </w:r>
      <w:r w:rsidR="00E32A45">
        <w:rPr>
          <w:sz w:val="28"/>
          <w:szCs w:val="28"/>
        </w:rPr>
        <w:t xml:space="preserve">здійснено </w:t>
      </w:r>
      <w:r w:rsidR="00E32A45" w:rsidRPr="00C63660">
        <w:rPr>
          <w:sz w:val="28"/>
          <w:szCs w:val="28"/>
        </w:rPr>
        <w:t>видатки</w:t>
      </w:r>
      <w:r w:rsidRPr="00C63660">
        <w:rPr>
          <w:sz w:val="28"/>
          <w:szCs w:val="28"/>
        </w:rPr>
        <w:t xml:space="preserve"> в сумі</w:t>
      </w:r>
      <w:r w:rsidR="0046435B">
        <w:rPr>
          <w:sz w:val="28"/>
          <w:szCs w:val="28"/>
        </w:rPr>
        <w:t xml:space="preserve"> </w:t>
      </w:r>
      <w:r w:rsidR="00E32A45">
        <w:rPr>
          <w:sz w:val="28"/>
          <w:szCs w:val="28"/>
        </w:rPr>
        <w:t xml:space="preserve">678202,38 </w:t>
      </w:r>
      <w:r w:rsidR="006B1106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 при уточненому плані </w:t>
      </w:r>
      <w:r w:rsidR="00E32A45">
        <w:rPr>
          <w:sz w:val="28"/>
          <w:szCs w:val="28"/>
        </w:rPr>
        <w:t>1415929,00</w:t>
      </w:r>
      <w:r w:rsidR="006B1106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 xml:space="preserve">, що становить </w:t>
      </w:r>
      <w:r w:rsidR="00E32A45">
        <w:rPr>
          <w:sz w:val="28"/>
          <w:szCs w:val="28"/>
        </w:rPr>
        <w:t>47,90</w:t>
      </w:r>
      <w:r w:rsidR="00B1470F">
        <w:rPr>
          <w:sz w:val="28"/>
          <w:szCs w:val="28"/>
        </w:rPr>
        <w:t>%.</w:t>
      </w:r>
      <w:r w:rsidRPr="00C63660">
        <w:rPr>
          <w:sz w:val="28"/>
          <w:szCs w:val="28"/>
        </w:rPr>
        <w:t xml:space="preserve"> </w:t>
      </w: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 xml:space="preserve">КЗ «Степанківська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 публічна бібліотека»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ов’ятинська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бузуківська сільська бібліотека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</w:t>
      </w:r>
      <w:r w:rsidR="00B1470F">
        <w:rPr>
          <w:sz w:val="28"/>
          <w:szCs w:val="28"/>
        </w:rPr>
        <w:t>І квартал</w:t>
      </w:r>
      <w:r w:rsidR="007962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E5213">
        <w:rPr>
          <w:sz w:val="28"/>
          <w:szCs w:val="28"/>
        </w:rPr>
        <w:t>22</w:t>
      </w:r>
      <w:r w:rsidR="006B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C63660">
        <w:rPr>
          <w:sz w:val="28"/>
          <w:szCs w:val="28"/>
        </w:rPr>
        <w:t xml:space="preserve">використано коштів – </w:t>
      </w:r>
      <w:r w:rsidR="00AE5213">
        <w:rPr>
          <w:sz w:val="28"/>
          <w:szCs w:val="28"/>
        </w:rPr>
        <w:t xml:space="preserve">110239,83 </w:t>
      </w:r>
      <w:r w:rsidR="006B1106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виконання становить </w:t>
      </w:r>
      <w:r w:rsidR="00AE5213">
        <w:rPr>
          <w:sz w:val="28"/>
          <w:szCs w:val="28"/>
        </w:rPr>
        <w:t>40,93</w:t>
      </w:r>
      <w:r w:rsidR="00A8146C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 при уточненому плані</w:t>
      </w:r>
      <w:r w:rsidR="00A8146C">
        <w:rPr>
          <w:sz w:val="28"/>
          <w:szCs w:val="28"/>
        </w:rPr>
        <w:t xml:space="preserve"> </w:t>
      </w:r>
      <w:r w:rsidR="00AE5213">
        <w:rPr>
          <w:sz w:val="28"/>
          <w:szCs w:val="28"/>
        </w:rPr>
        <w:t xml:space="preserve">269310,00 </w:t>
      </w:r>
      <w:r w:rsidR="006B1106">
        <w:rPr>
          <w:sz w:val="28"/>
          <w:szCs w:val="28"/>
        </w:rPr>
        <w:t>грн</w:t>
      </w:r>
      <w:r w:rsidRPr="00C63660">
        <w:rPr>
          <w:sz w:val="28"/>
          <w:szCs w:val="28"/>
        </w:rPr>
        <w:t>, в тому числі: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94"/>
        <w:gridCol w:w="1293"/>
        <w:gridCol w:w="1293"/>
        <w:gridCol w:w="1585"/>
        <w:gridCol w:w="1421"/>
        <w:gridCol w:w="1402"/>
      </w:tblGrid>
      <w:tr w:rsidR="006B1106" w:rsidRPr="008F3E45" w:rsidTr="00B208CB">
        <w:trPr>
          <w:trHeight w:val="284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8F3E45" w:rsidRPr="008F3E45" w:rsidTr="00B208CB">
        <w:trPr>
          <w:trHeight w:val="363"/>
        </w:trPr>
        <w:tc>
          <w:tcPr>
            <w:tcW w:w="708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F3E45" w:rsidRPr="008F3E45" w:rsidRDefault="00AE5213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2022 року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F3E45" w:rsidRPr="008F3E45" w:rsidRDefault="00AE5213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 2022</w:t>
            </w:r>
            <w:r w:rsidR="008F3E45"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року</w:t>
            </w:r>
          </w:p>
        </w:tc>
        <w:tc>
          <w:tcPr>
            <w:tcW w:w="1421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B1106" w:rsidRPr="008F3E45" w:rsidTr="00B208CB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894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554457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138615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85" w:type="dxa"/>
            <w:shd w:val="clear" w:color="auto" w:fill="auto"/>
            <w:hideMark/>
          </w:tcPr>
          <w:p w:rsidR="008F3E45" w:rsidRPr="008F3E45" w:rsidRDefault="008F3E45" w:rsidP="0065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</w:t>
            </w:r>
            <w:r w:rsidR="006565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433,18</w:t>
            </w:r>
          </w:p>
        </w:tc>
        <w:tc>
          <w:tcPr>
            <w:tcW w:w="1421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47181,82</w:t>
            </w:r>
          </w:p>
        </w:tc>
        <w:tc>
          <w:tcPr>
            <w:tcW w:w="1402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65,96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894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121980,00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30495,00</w:t>
            </w:r>
          </w:p>
        </w:tc>
        <w:tc>
          <w:tcPr>
            <w:tcW w:w="1585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18806,65</w:t>
            </w:r>
          </w:p>
        </w:tc>
        <w:tc>
          <w:tcPr>
            <w:tcW w:w="1421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11688,35</w:t>
            </w:r>
          </w:p>
        </w:tc>
        <w:tc>
          <w:tcPr>
            <w:tcW w:w="1402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61,6677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405"/>
        </w:trPr>
        <w:tc>
          <w:tcPr>
            <w:tcW w:w="708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894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120000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85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40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6B1106" w:rsidRPr="008F3E45" w:rsidTr="00B208CB">
        <w:trPr>
          <w:trHeight w:val="242"/>
        </w:trPr>
        <w:tc>
          <w:tcPr>
            <w:tcW w:w="708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894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93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85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421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5200,0</w:t>
            </w:r>
          </w:p>
        </w:tc>
        <w:tc>
          <w:tcPr>
            <w:tcW w:w="1402" w:type="dxa"/>
            <w:shd w:val="clear" w:color="auto" w:fill="auto"/>
            <w:hideMark/>
          </w:tcPr>
          <w:p w:rsidR="008F3E45" w:rsidRPr="008F3E45" w:rsidRDefault="006565DB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B57E23" w:rsidRPr="00C63660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FC465C" w:rsidRPr="00FC465C" w:rsidRDefault="00FC465C" w:rsidP="00FC4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Хацьки</w:t>
      </w: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FC465C" w:rsidRPr="00FC465C" w:rsidRDefault="00FC465C" w:rsidP="00FC465C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FC465C" w:rsidRPr="00FC465C" w:rsidRDefault="00FC465C" w:rsidP="00FC465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FC465C">
        <w:rPr>
          <w:rFonts w:ascii="Times New Roman" w:eastAsia="Times New Roman" w:hAnsi="Times New Roman"/>
          <w:sz w:val="28"/>
          <w:szCs w:val="28"/>
          <w:lang w:eastAsia="ru-RU"/>
        </w:rPr>
        <w:t>Залевківсь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сільський клуб.</w:t>
      </w:r>
    </w:p>
    <w:p w:rsidR="00FC465C" w:rsidRDefault="00012658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будинків культури</w:t>
      </w:r>
      <w:r w:rsidR="00FC465C">
        <w:rPr>
          <w:sz w:val="28"/>
          <w:szCs w:val="28"/>
        </w:rPr>
        <w:t>, сільських клубів</w:t>
      </w:r>
      <w:r w:rsidRPr="00C63660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 xml:space="preserve">за </w:t>
      </w:r>
      <w:r w:rsidR="000D7EF3">
        <w:rPr>
          <w:sz w:val="28"/>
          <w:szCs w:val="28"/>
        </w:rPr>
        <w:t>І квартал 202</w:t>
      </w:r>
      <w:r w:rsidR="008D3812">
        <w:rPr>
          <w:sz w:val="28"/>
          <w:szCs w:val="28"/>
        </w:rPr>
        <w:t>2</w:t>
      </w:r>
      <w:r>
        <w:rPr>
          <w:sz w:val="28"/>
          <w:szCs w:val="28"/>
        </w:rPr>
        <w:t xml:space="preserve"> року </w:t>
      </w:r>
      <w:r w:rsidRPr="00C63660">
        <w:rPr>
          <w:sz w:val="28"/>
          <w:szCs w:val="28"/>
        </w:rPr>
        <w:t xml:space="preserve">використано коштів – </w:t>
      </w:r>
      <w:r w:rsidR="008D3812">
        <w:rPr>
          <w:sz w:val="28"/>
          <w:szCs w:val="28"/>
        </w:rPr>
        <w:t>567962,55</w:t>
      </w:r>
      <w:r w:rsidR="006B1106">
        <w:rPr>
          <w:sz w:val="28"/>
          <w:szCs w:val="28"/>
        </w:rPr>
        <w:t xml:space="preserve"> грн</w:t>
      </w:r>
      <w:r w:rsidRPr="00C63660">
        <w:rPr>
          <w:sz w:val="28"/>
          <w:szCs w:val="28"/>
        </w:rPr>
        <w:t>,</w:t>
      </w:r>
      <w:r w:rsidRPr="00C63660">
        <w:rPr>
          <w:b/>
          <w:sz w:val="28"/>
          <w:szCs w:val="28"/>
        </w:rPr>
        <w:t xml:space="preserve"> </w:t>
      </w:r>
      <w:r w:rsidR="006B1106" w:rsidRPr="00C63660">
        <w:rPr>
          <w:sz w:val="28"/>
          <w:szCs w:val="28"/>
        </w:rPr>
        <w:t xml:space="preserve">при уточненому плані </w:t>
      </w:r>
      <w:r w:rsidR="008D3812">
        <w:rPr>
          <w:sz w:val="28"/>
          <w:szCs w:val="28"/>
        </w:rPr>
        <w:t>1146619,00</w:t>
      </w:r>
      <w:r w:rsidR="006B1106">
        <w:rPr>
          <w:sz w:val="28"/>
          <w:szCs w:val="28"/>
        </w:rPr>
        <w:t xml:space="preserve"> грн, </w:t>
      </w:r>
      <w:r w:rsidR="006B1106"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8D3812" w:rsidRPr="008D3812">
        <w:rPr>
          <w:sz w:val="28"/>
          <w:szCs w:val="28"/>
        </w:rPr>
        <w:t>49,53</w:t>
      </w:r>
      <w:r w:rsidR="000D7EF3"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 w:rsidR="006B1106">
        <w:rPr>
          <w:sz w:val="28"/>
          <w:szCs w:val="28"/>
        </w:rPr>
        <w:t>в тому числі</w:t>
      </w:r>
      <w:r w:rsidRPr="00C63660">
        <w:rPr>
          <w:sz w:val="28"/>
          <w:szCs w:val="28"/>
        </w:rPr>
        <w:t>: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772"/>
        <w:gridCol w:w="1405"/>
        <w:gridCol w:w="1281"/>
        <w:gridCol w:w="1531"/>
        <w:gridCol w:w="1408"/>
        <w:gridCol w:w="1355"/>
      </w:tblGrid>
      <w:tr w:rsidR="006B1106" w:rsidRPr="008F3E45" w:rsidTr="00B208CB">
        <w:trPr>
          <w:trHeight w:val="293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-</w:t>
            </w: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вано</w:t>
            </w:r>
            <w:r w:rsidR="006B110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грн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6B1106" w:rsidRPr="008F3E45" w:rsidTr="00B208CB">
        <w:trPr>
          <w:trHeight w:val="374"/>
        </w:trPr>
        <w:tc>
          <w:tcPr>
            <w:tcW w:w="721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F3E45" w:rsidRPr="008F3E45" w:rsidRDefault="008D3812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 квартал 2022 року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 І квартал</w:t>
            </w:r>
            <w:r w:rsidR="008D381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2022</w:t>
            </w:r>
            <w:r w:rsidRPr="008F3E4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року</w:t>
            </w:r>
          </w:p>
        </w:tc>
        <w:tc>
          <w:tcPr>
            <w:tcW w:w="1408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B1106" w:rsidRPr="008F3E45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1565030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8F3E45" w:rsidP="00CC5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  <w:r w:rsidR="00CC5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1260</w:t>
            </w: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280077,02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111182,98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71,58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344307,00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86079,00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63707,22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22371,78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74,01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418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425,02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9574,98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4,25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6B1106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послуг (крім </w:t>
            </w:r>
            <w:r w:rsidR="008F3E45"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комунальних)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181000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136000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7091,37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128908,63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3,23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8F3E45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759966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354780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214365,12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140414,88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60,42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6B1106" w:rsidRPr="006B1106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CC5B64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2275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CC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r w:rsidR="00CC5B64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інших енергоносіїв та інших комунальних послуг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188500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162500</w:t>
            </w:r>
            <w:r w:rsidR="008F3E45"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162500,00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CC5B64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</w:t>
            </w:r>
            <w:r w:rsidR="008F3E45"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CC5B64" w:rsidRPr="006B1106" w:rsidTr="00B208CB">
        <w:trPr>
          <w:trHeight w:val="250"/>
        </w:trPr>
        <w:tc>
          <w:tcPr>
            <w:tcW w:w="721" w:type="dxa"/>
            <w:shd w:val="clear" w:color="auto" w:fill="auto"/>
          </w:tcPr>
          <w:p w:rsidR="00CC5B64" w:rsidRPr="008F3E45" w:rsidRDefault="00CC5B64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2282</w:t>
            </w:r>
          </w:p>
        </w:tc>
        <w:tc>
          <w:tcPr>
            <w:tcW w:w="1772" w:type="dxa"/>
            <w:shd w:val="clear" w:color="auto" w:fill="auto"/>
          </w:tcPr>
          <w:p w:rsidR="00CC5B64" w:rsidRPr="008F3E45" w:rsidRDefault="00CC5B64" w:rsidP="00CC5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05" w:type="dxa"/>
            <w:shd w:val="clear" w:color="auto" w:fill="auto"/>
          </w:tcPr>
          <w:p w:rsidR="00CC5B64" w:rsidRPr="008F3E45" w:rsidRDefault="006F028A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CC5B64" w:rsidRPr="008F3E45" w:rsidRDefault="006F028A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531" w:type="dxa"/>
            <w:shd w:val="clear" w:color="auto" w:fill="auto"/>
          </w:tcPr>
          <w:p w:rsidR="00CC5B64" w:rsidRPr="008F3E45" w:rsidRDefault="006F028A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:rsidR="00CC5B64" w:rsidRPr="008F3E45" w:rsidRDefault="006F028A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1355" w:type="dxa"/>
            <w:shd w:val="clear" w:color="auto" w:fill="auto"/>
          </w:tcPr>
          <w:p w:rsidR="00CC5B64" w:rsidRPr="008F3E45" w:rsidRDefault="006F028A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6B1106" w:rsidRPr="006B1106" w:rsidTr="00B208CB">
        <w:trPr>
          <w:trHeight w:val="250"/>
        </w:trPr>
        <w:tc>
          <w:tcPr>
            <w:tcW w:w="721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72" w:type="dxa"/>
            <w:shd w:val="clear" w:color="auto" w:fill="auto"/>
            <w:hideMark/>
          </w:tcPr>
          <w:p w:rsidR="008F3E45" w:rsidRPr="008F3E45" w:rsidRDefault="008F3E45" w:rsidP="008F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405" w:type="dxa"/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</w:t>
            </w:r>
            <w:r w:rsidR="009F39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9F39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1531" w:type="dxa"/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  <w:r w:rsidR="009F39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408" w:type="dxa"/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8F3E45" w:rsidRPr="008F3E45" w:rsidRDefault="008F3E45" w:rsidP="006B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F3E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704C0" w:rsidRDefault="006704C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704C0" w:rsidRDefault="006704C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704C0" w:rsidRDefault="006704C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704C0" w:rsidRDefault="006704C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704C0" w:rsidRDefault="006704C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розрізі закладів кул</w:t>
      </w:r>
      <w:r w:rsidR="000D7EF3">
        <w:rPr>
          <w:rFonts w:ascii="Times New Roman" w:hAnsi="Times New Roman"/>
          <w:sz w:val="28"/>
          <w:szCs w:val="28"/>
        </w:rPr>
        <w:t>ьтури проведені видатки по КЕКВ, грн.</w:t>
      </w:r>
    </w:p>
    <w:tbl>
      <w:tblPr>
        <w:tblStyle w:val="a8"/>
        <w:tblW w:w="9432" w:type="dxa"/>
        <w:jc w:val="center"/>
        <w:tblLook w:val="04A0" w:firstRow="1" w:lastRow="0" w:firstColumn="1" w:lastColumn="0" w:noHBand="0" w:noVBand="1"/>
      </w:tblPr>
      <w:tblGrid>
        <w:gridCol w:w="1738"/>
        <w:gridCol w:w="1400"/>
        <w:gridCol w:w="1304"/>
        <w:gridCol w:w="1623"/>
        <w:gridCol w:w="1683"/>
        <w:gridCol w:w="1684"/>
      </w:tblGrid>
      <w:tr w:rsidR="00EA605D" w:rsidRPr="004E751E" w:rsidTr="00EA605D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КЕКВ</w:t>
            </w:r>
          </w:p>
        </w:tc>
        <w:tc>
          <w:tcPr>
            <w:tcW w:w="1404" w:type="dxa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Будинок культури с.Степанки</w:t>
            </w:r>
          </w:p>
        </w:tc>
        <w:tc>
          <w:tcPr>
            <w:tcW w:w="1315" w:type="dxa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Будинок культури с.Хацьки</w:t>
            </w:r>
          </w:p>
        </w:tc>
        <w:tc>
          <w:tcPr>
            <w:tcW w:w="1500" w:type="dxa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Будинок культури с.Голов’ятине</w:t>
            </w:r>
          </w:p>
        </w:tc>
        <w:tc>
          <w:tcPr>
            <w:tcW w:w="1658" w:type="dxa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Залевківський сільський клуб</w:t>
            </w:r>
          </w:p>
        </w:tc>
        <w:tc>
          <w:tcPr>
            <w:tcW w:w="1749" w:type="dxa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Разом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2111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122417,9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95130,02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47904,1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14625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280 077,02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2120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27891,47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18626,57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12899,48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4290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63 707,52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2210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425,02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425,02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2240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2051,58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2336,59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4 388,17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2273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119908,53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80152,14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14304,45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214 365,12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404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5000</w:t>
            </w:r>
          </w:p>
        </w:tc>
        <w:tc>
          <w:tcPr>
            <w:tcW w:w="1500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FFFFCC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</w:rPr>
            </w:pPr>
            <w:r w:rsidRPr="004E751E">
              <w:rPr>
                <w:rFonts w:ascii="Times New Roman" w:hAnsi="Times New Roman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5 000,00</w:t>
            </w:r>
          </w:p>
        </w:tc>
      </w:tr>
      <w:tr w:rsidR="00EA605D" w:rsidRPr="004E751E" w:rsidTr="004E751E">
        <w:trPr>
          <w:jc w:val="center"/>
        </w:trPr>
        <w:tc>
          <w:tcPr>
            <w:tcW w:w="1806" w:type="dxa"/>
            <w:shd w:val="clear" w:color="auto" w:fill="auto"/>
          </w:tcPr>
          <w:p w:rsidR="00EA605D" w:rsidRPr="004E751E" w:rsidRDefault="00EA605D" w:rsidP="003E6874">
            <w:pPr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1404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272694,5</w:t>
            </w:r>
          </w:p>
        </w:tc>
        <w:tc>
          <w:tcPr>
            <w:tcW w:w="1315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201245,32</w:t>
            </w:r>
          </w:p>
        </w:tc>
        <w:tc>
          <w:tcPr>
            <w:tcW w:w="1500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75108,03</w:t>
            </w:r>
          </w:p>
        </w:tc>
        <w:tc>
          <w:tcPr>
            <w:tcW w:w="1658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18915</w:t>
            </w:r>
          </w:p>
        </w:tc>
        <w:tc>
          <w:tcPr>
            <w:tcW w:w="1749" w:type="dxa"/>
            <w:shd w:val="clear" w:color="auto" w:fill="auto"/>
          </w:tcPr>
          <w:p w:rsidR="00EA605D" w:rsidRPr="004E751E" w:rsidRDefault="00EA605D" w:rsidP="00ED442F">
            <w:pPr>
              <w:jc w:val="center"/>
              <w:rPr>
                <w:rFonts w:ascii="Times New Roman" w:hAnsi="Times New Roman"/>
                <w:b/>
              </w:rPr>
            </w:pPr>
            <w:r w:rsidRPr="004E751E">
              <w:rPr>
                <w:rFonts w:ascii="Times New Roman" w:hAnsi="Times New Roman"/>
                <w:b/>
              </w:rPr>
              <w:t>567 962,85</w:t>
            </w:r>
          </w:p>
        </w:tc>
      </w:tr>
    </w:tbl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6B1106" w:rsidRPr="00C63660" w:rsidRDefault="006B1106" w:rsidP="006B110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5</w:t>
      </w:r>
      <w:r w:rsidRPr="00E9052B">
        <w:rPr>
          <w:b/>
          <w:sz w:val="28"/>
          <w:szCs w:val="28"/>
        </w:rPr>
        <w:t>000 «</w:t>
      </w:r>
      <w:r w:rsidR="00FC465C">
        <w:rPr>
          <w:b/>
          <w:sz w:val="28"/>
          <w:szCs w:val="28"/>
        </w:rPr>
        <w:t>Фізична культура і спорт</w:t>
      </w:r>
      <w:r w:rsidRPr="00E9052B">
        <w:rPr>
          <w:b/>
          <w:sz w:val="28"/>
          <w:szCs w:val="28"/>
        </w:rPr>
        <w:t>»</w:t>
      </w:r>
    </w:p>
    <w:p w:rsidR="00FC465C" w:rsidRDefault="00FC465C" w:rsidP="00FC4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C465C">
        <w:rPr>
          <w:sz w:val="28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</w:t>
      </w:r>
      <w:r w:rsidR="00065C71">
        <w:rPr>
          <w:sz w:val="28"/>
        </w:rPr>
        <w:t xml:space="preserve">заплановані </w:t>
      </w:r>
      <w:r w:rsidRPr="00FC465C">
        <w:rPr>
          <w:sz w:val="28"/>
        </w:rPr>
        <w:t xml:space="preserve"> в сумі</w:t>
      </w:r>
      <w:r w:rsidR="00E87CCE">
        <w:rPr>
          <w:sz w:val="28"/>
        </w:rPr>
        <w:t xml:space="preserve"> 3</w:t>
      </w:r>
      <w:r w:rsidR="00065C71">
        <w:rPr>
          <w:sz w:val="28"/>
        </w:rPr>
        <w:t>4</w:t>
      </w:r>
      <w:r w:rsidR="00E87CCE">
        <w:rPr>
          <w:sz w:val="28"/>
        </w:rPr>
        <w:t>000</w:t>
      </w:r>
      <w:r>
        <w:rPr>
          <w:sz w:val="28"/>
        </w:rPr>
        <w:t>,00грн</w:t>
      </w:r>
      <w:r w:rsidR="00E87CCE">
        <w:rPr>
          <w:sz w:val="28"/>
        </w:rPr>
        <w:t xml:space="preserve"> на І квартал 202</w:t>
      </w:r>
      <w:r w:rsidR="00065C71">
        <w:rPr>
          <w:sz w:val="28"/>
        </w:rPr>
        <w:t>2</w:t>
      </w:r>
      <w:r w:rsidR="00E87CCE">
        <w:rPr>
          <w:sz w:val="28"/>
        </w:rPr>
        <w:t xml:space="preserve"> року</w:t>
      </w:r>
      <w:r>
        <w:rPr>
          <w:sz w:val="28"/>
        </w:rPr>
        <w:t xml:space="preserve">, </w:t>
      </w:r>
      <w:r w:rsidR="00E87CCE">
        <w:rPr>
          <w:sz w:val="28"/>
          <w:szCs w:val="28"/>
        </w:rPr>
        <w:t>профінансовано</w:t>
      </w:r>
      <w:r w:rsidRPr="00C63660">
        <w:rPr>
          <w:sz w:val="28"/>
          <w:szCs w:val="28"/>
        </w:rPr>
        <w:t xml:space="preserve"> </w:t>
      </w:r>
      <w:r w:rsidR="00065C71">
        <w:rPr>
          <w:sz w:val="28"/>
          <w:szCs w:val="28"/>
        </w:rPr>
        <w:t>0,0</w:t>
      </w:r>
      <w:r>
        <w:rPr>
          <w:sz w:val="28"/>
          <w:szCs w:val="28"/>
        </w:rPr>
        <w:t xml:space="preserve">0 грн, </w:t>
      </w:r>
      <w:r w:rsidRPr="00C63660">
        <w:rPr>
          <w:sz w:val="28"/>
          <w:szCs w:val="28"/>
        </w:rPr>
        <w:t>що становить</w:t>
      </w:r>
      <w:r w:rsidRPr="00C63660">
        <w:rPr>
          <w:b/>
          <w:sz w:val="28"/>
          <w:szCs w:val="28"/>
        </w:rPr>
        <w:t xml:space="preserve"> </w:t>
      </w:r>
      <w:r w:rsidR="00065C71">
        <w:rPr>
          <w:sz w:val="28"/>
          <w:szCs w:val="28"/>
        </w:rPr>
        <w:t>0,00</w:t>
      </w:r>
      <w:r>
        <w:rPr>
          <w:sz w:val="28"/>
          <w:szCs w:val="28"/>
        </w:rPr>
        <w:t>%</w:t>
      </w:r>
      <w:r w:rsidRPr="00C63660">
        <w:rPr>
          <w:sz w:val="28"/>
          <w:szCs w:val="28"/>
        </w:rPr>
        <w:t xml:space="preserve">, </w:t>
      </w:r>
      <w:r w:rsidR="00065C71">
        <w:rPr>
          <w:sz w:val="28"/>
          <w:szCs w:val="28"/>
        </w:rPr>
        <w:t>з них</w:t>
      </w:r>
      <w:r w:rsidRPr="00C63660">
        <w:rPr>
          <w:sz w:val="28"/>
          <w:szCs w:val="28"/>
        </w:rPr>
        <w:t>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557"/>
        <w:gridCol w:w="1091"/>
        <w:gridCol w:w="1129"/>
        <w:gridCol w:w="1607"/>
        <w:gridCol w:w="1378"/>
        <w:gridCol w:w="1255"/>
      </w:tblGrid>
      <w:tr w:rsidR="00E87CCE" w:rsidRPr="00E87CCE" w:rsidTr="00B208CB">
        <w:trPr>
          <w:trHeight w:val="290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</w:t>
            </w:r>
            <w:r w:rsidR="00CF103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шки асигнувань до кінця періоду</w:t>
            </w: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грн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E87CCE" w:rsidRPr="00E87CCE" w:rsidTr="00B208CB">
        <w:trPr>
          <w:trHeight w:val="499"/>
        </w:trPr>
        <w:tc>
          <w:tcPr>
            <w:tcW w:w="632" w:type="dxa"/>
            <w:vMerge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7CCE" w:rsidRPr="00E87CCE" w:rsidRDefault="00D823EC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 квартал 2022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 І </w:t>
            </w:r>
            <w:r w:rsidR="00D823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квартал 2022</w:t>
            </w: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року</w:t>
            </w:r>
          </w:p>
        </w:tc>
        <w:tc>
          <w:tcPr>
            <w:tcW w:w="1378" w:type="dxa"/>
            <w:vMerge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7CCE" w:rsidRPr="00E87CCE" w:rsidTr="00B208CB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557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91" w:type="dxa"/>
            <w:shd w:val="clear" w:color="auto" w:fill="auto"/>
            <w:hideMark/>
          </w:tcPr>
          <w:p w:rsidR="00E87CCE" w:rsidRPr="00E87CCE" w:rsidRDefault="00065C71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10000</w:t>
            </w:r>
            <w:r w:rsidR="00E87CCE"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28" w:type="dxa"/>
            <w:shd w:val="clear" w:color="auto" w:fill="auto"/>
            <w:hideMark/>
          </w:tcPr>
          <w:p w:rsidR="00E87CCE" w:rsidRPr="00E87CCE" w:rsidRDefault="00065C71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E87CCE"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E87CCE" w:rsidRPr="00E87CCE" w:rsidRDefault="00065C71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E87CCE"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E87CCE" w:rsidRPr="00E87CCE" w:rsidTr="00B208CB">
        <w:trPr>
          <w:trHeight w:val="247"/>
        </w:trPr>
        <w:tc>
          <w:tcPr>
            <w:tcW w:w="632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557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91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28" w:type="dxa"/>
            <w:shd w:val="clear" w:color="auto" w:fill="auto"/>
            <w:hideMark/>
          </w:tcPr>
          <w:p w:rsidR="00E87CCE" w:rsidRPr="00E87CCE" w:rsidRDefault="00F042DC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  <w:r w:rsidR="00E87CCE"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607" w:type="dxa"/>
            <w:shd w:val="clear" w:color="auto" w:fill="auto"/>
            <w:hideMark/>
          </w:tcPr>
          <w:p w:rsidR="00E87CCE" w:rsidRPr="00E87CCE" w:rsidRDefault="00E87CCE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E87CCE" w:rsidRPr="00E87CCE" w:rsidRDefault="00F042DC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  <w:r w:rsidR="00E87CCE" w:rsidRPr="00E87C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55" w:type="dxa"/>
            <w:shd w:val="clear" w:color="auto" w:fill="auto"/>
            <w:hideMark/>
          </w:tcPr>
          <w:p w:rsidR="00E87CCE" w:rsidRPr="00E87CCE" w:rsidRDefault="00F042DC" w:rsidP="00E87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  <w:r w:rsidR="00E87CCE" w:rsidRPr="00E87C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63549B" w:rsidRDefault="0063549B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150371">
        <w:rPr>
          <w:b/>
          <w:sz w:val="28"/>
          <w:szCs w:val="28"/>
        </w:rPr>
        <w:t>КПКВКМБ 6000 «Житлово-комунальне господарство»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Для виконання робіт благоустрою населених пунктів за звітний період використані кошти в сумі </w:t>
      </w:r>
      <w:r w:rsidR="00590EAD">
        <w:rPr>
          <w:sz w:val="28"/>
          <w:szCs w:val="28"/>
        </w:rPr>
        <w:t>451848,92</w:t>
      </w:r>
      <w:r w:rsidRPr="00150371">
        <w:rPr>
          <w:sz w:val="28"/>
          <w:szCs w:val="28"/>
        </w:rPr>
        <w:t xml:space="preserve"> грн при уточненому плані </w:t>
      </w:r>
      <w:r w:rsidR="00590EAD">
        <w:rPr>
          <w:sz w:val="28"/>
          <w:szCs w:val="28"/>
        </w:rPr>
        <w:t>1145173</w:t>
      </w:r>
      <w:r w:rsidRPr="00150371">
        <w:rPr>
          <w:sz w:val="28"/>
          <w:szCs w:val="28"/>
        </w:rPr>
        <w:t xml:space="preserve">,00 грн, що становить </w:t>
      </w:r>
      <w:r w:rsidR="00590EAD">
        <w:rPr>
          <w:sz w:val="28"/>
          <w:szCs w:val="28"/>
        </w:rPr>
        <w:t>39,46</w:t>
      </w:r>
      <w:r w:rsidRPr="00150371">
        <w:rPr>
          <w:sz w:val="28"/>
          <w:szCs w:val="28"/>
        </w:rPr>
        <w:t>%.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Серед напрямків фінансування  оплата праці та нарахування робітників робочої групи з благоустрою зокрема: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      - на заробітну плату – </w:t>
      </w:r>
      <w:r w:rsidR="00590EAD">
        <w:rPr>
          <w:sz w:val="28"/>
          <w:szCs w:val="28"/>
        </w:rPr>
        <w:t>154159,65 грн, виконання 94,81</w:t>
      </w:r>
      <w:r w:rsidRPr="00150371">
        <w:rPr>
          <w:sz w:val="28"/>
          <w:szCs w:val="28"/>
        </w:rPr>
        <w:t>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150371">
        <w:rPr>
          <w:sz w:val="28"/>
          <w:szCs w:val="28"/>
        </w:rPr>
        <w:t xml:space="preserve">- нарахування на оплату праці – </w:t>
      </w:r>
      <w:r w:rsidR="00590EAD">
        <w:rPr>
          <w:sz w:val="28"/>
          <w:szCs w:val="28"/>
        </w:rPr>
        <w:t>34630,13</w:t>
      </w:r>
      <w:r w:rsidRPr="00150371">
        <w:rPr>
          <w:sz w:val="28"/>
          <w:szCs w:val="28"/>
        </w:rPr>
        <w:t xml:space="preserve"> грн, виконання </w:t>
      </w:r>
      <w:r w:rsidR="00590EAD">
        <w:rPr>
          <w:sz w:val="28"/>
          <w:szCs w:val="28"/>
        </w:rPr>
        <w:t>96,81</w:t>
      </w:r>
      <w:r w:rsidRPr="00150371">
        <w:rPr>
          <w:sz w:val="28"/>
          <w:szCs w:val="28"/>
        </w:rPr>
        <w:t>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057E71">
        <w:rPr>
          <w:sz w:val="28"/>
          <w:szCs w:val="28"/>
        </w:rPr>
        <w:t xml:space="preserve">На придбання </w:t>
      </w:r>
      <w:r w:rsidRPr="00150371">
        <w:rPr>
          <w:sz w:val="28"/>
          <w:szCs w:val="28"/>
        </w:rPr>
        <w:t>бензину</w:t>
      </w:r>
      <w:r w:rsidR="00057E71">
        <w:rPr>
          <w:sz w:val="28"/>
          <w:szCs w:val="28"/>
          <w:lang w:val="ru-RU"/>
        </w:rPr>
        <w:t>, оливи</w:t>
      </w:r>
      <w:r w:rsidRPr="00150371">
        <w:rPr>
          <w:sz w:val="28"/>
          <w:szCs w:val="28"/>
        </w:rPr>
        <w:t xml:space="preserve"> використано кошти в сумі </w:t>
      </w:r>
      <w:r w:rsidR="00590EAD">
        <w:rPr>
          <w:sz w:val="28"/>
          <w:szCs w:val="28"/>
        </w:rPr>
        <w:t>4050,00</w:t>
      </w:r>
      <w:r w:rsidRPr="00150371">
        <w:rPr>
          <w:sz w:val="28"/>
          <w:szCs w:val="28"/>
        </w:rPr>
        <w:t xml:space="preserve"> грн, виконання </w:t>
      </w:r>
      <w:r w:rsidR="00590EAD">
        <w:rPr>
          <w:sz w:val="28"/>
          <w:szCs w:val="28"/>
        </w:rPr>
        <w:t>2,38</w:t>
      </w:r>
      <w:r w:rsidRPr="00150371">
        <w:rPr>
          <w:sz w:val="28"/>
          <w:szCs w:val="28"/>
        </w:rPr>
        <w:t>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3E6DA0">
        <w:rPr>
          <w:sz w:val="28"/>
          <w:szCs w:val="28"/>
        </w:rPr>
        <w:t xml:space="preserve">Отримано послуги з  </w:t>
      </w:r>
      <w:r w:rsidR="003E6DA0" w:rsidRPr="003E6DA0">
        <w:rPr>
          <w:sz w:val="28"/>
          <w:szCs w:val="28"/>
          <w:lang w:val="ru-RU"/>
        </w:rPr>
        <w:t>поточного</w:t>
      </w:r>
      <w:r w:rsidRPr="003E6DA0">
        <w:rPr>
          <w:sz w:val="28"/>
          <w:szCs w:val="28"/>
        </w:rPr>
        <w:t xml:space="preserve"> ремонту</w:t>
      </w:r>
      <w:r w:rsidR="003E6DA0" w:rsidRPr="003E6DA0">
        <w:rPr>
          <w:sz w:val="28"/>
          <w:szCs w:val="28"/>
          <w:lang w:val="ru-RU"/>
        </w:rPr>
        <w:t xml:space="preserve"> та техобслуговування</w:t>
      </w:r>
      <w:r w:rsidRPr="003E6DA0">
        <w:rPr>
          <w:sz w:val="28"/>
          <w:szCs w:val="28"/>
        </w:rPr>
        <w:t xml:space="preserve"> мережі</w:t>
      </w:r>
      <w:r w:rsidRPr="003E6DA0">
        <w:rPr>
          <w:bCs/>
          <w:sz w:val="28"/>
          <w:szCs w:val="28"/>
          <w:shd w:val="clear" w:color="auto" w:fill="FFFFFF"/>
        </w:rPr>
        <w:t xml:space="preserve"> </w:t>
      </w:r>
      <w:r w:rsidRPr="003E6DA0">
        <w:rPr>
          <w:sz w:val="28"/>
          <w:szCs w:val="28"/>
        </w:rPr>
        <w:t xml:space="preserve">вуличного освітлення в сумі </w:t>
      </w:r>
      <w:r w:rsidR="003E6DA0" w:rsidRPr="003E6DA0">
        <w:rPr>
          <w:sz w:val="28"/>
          <w:szCs w:val="28"/>
          <w:lang w:val="ru-RU"/>
        </w:rPr>
        <w:t>48619,20</w:t>
      </w:r>
      <w:r w:rsidR="00E273C8" w:rsidRPr="003E6DA0">
        <w:rPr>
          <w:sz w:val="28"/>
          <w:szCs w:val="28"/>
        </w:rPr>
        <w:t xml:space="preserve"> </w:t>
      </w:r>
      <w:r w:rsidRPr="003E6DA0">
        <w:rPr>
          <w:sz w:val="28"/>
          <w:szCs w:val="28"/>
        </w:rPr>
        <w:t xml:space="preserve">грн, виконання </w:t>
      </w:r>
      <w:r w:rsidR="00E273C8" w:rsidRPr="003E6DA0">
        <w:rPr>
          <w:sz w:val="28"/>
          <w:szCs w:val="28"/>
        </w:rPr>
        <w:t>15,43</w:t>
      </w:r>
      <w:r w:rsidRPr="003E6DA0">
        <w:rPr>
          <w:sz w:val="28"/>
          <w:szCs w:val="28"/>
        </w:rPr>
        <w:t>%.</w:t>
      </w: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На оплату електроенергії (вуличного освітлення) – </w:t>
      </w:r>
      <w:r w:rsidR="00E273C8">
        <w:rPr>
          <w:sz w:val="28"/>
          <w:szCs w:val="28"/>
        </w:rPr>
        <w:t>200369,36</w:t>
      </w:r>
      <w:r w:rsidRPr="00150371">
        <w:rPr>
          <w:sz w:val="28"/>
          <w:szCs w:val="28"/>
        </w:rPr>
        <w:t xml:space="preserve"> грн, виконання </w:t>
      </w:r>
      <w:r w:rsidR="00E273C8">
        <w:rPr>
          <w:sz w:val="28"/>
          <w:szCs w:val="28"/>
        </w:rPr>
        <w:t>50,52</w:t>
      </w:r>
      <w:r w:rsidRPr="00150371">
        <w:rPr>
          <w:sz w:val="28"/>
          <w:szCs w:val="28"/>
        </w:rPr>
        <w:t xml:space="preserve">%.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lastRenderedPageBreak/>
        <w:t xml:space="preserve"> На утримання об’єктів соціальної сфери підприємств, що передаються до комунальної власності  використано – 18 </w:t>
      </w:r>
      <w:r w:rsidR="002D7099">
        <w:rPr>
          <w:sz w:val="28"/>
          <w:szCs w:val="28"/>
        </w:rPr>
        <w:t>7608,73</w:t>
      </w:r>
      <w:r w:rsidRPr="00150371">
        <w:rPr>
          <w:sz w:val="28"/>
          <w:szCs w:val="28"/>
        </w:rPr>
        <w:t xml:space="preserve"> грн, в тому числі: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послуг (крім комунальних) – </w:t>
      </w:r>
      <w:r w:rsidR="002D7099">
        <w:rPr>
          <w:sz w:val="28"/>
          <w:szCs w:val="28"/>
        </w:rPr>
        <w:t>1660</w:t>
      </w:r>
      <w:r w:rsidRPr="00150371">
        <w:rPr>
          <w:sz w:val="28"/>
          <w:szCs w:val="28"/>
        </w:rPr>
        <w:t xml:space="preserve">,00 грн, виконання </w:t>
      </w:r>
      <w:r w:rsidR="002D7099">
        <w:rPr>
          <w:sz w:val="28"/>
          <w:szCs w:val="28"/>
        </w:rPr>
        <w:t>0,85</w:t>
      </w:r>
      <w:r w:rsidRPr="00150371">
        <w:rPr>
          <w:sz w:val="28"/>
          <w:szCs w:val="28"/>
        </w:rPr>
        <w:t>%;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електроенергії – </w:t>
      </w:r>
      <w:r w:rsidR="002D7099">
        <w:rPr>
          <w:sz w:val="28"/>
          <w:szCs w:val="28"/>
        </w:rPr>
        <w:t>82175,37</w:t>
      </w:r>
      <w:r w:rsidRPr="00150371">
        <w:rPr>
          <w:sz w:val="28"/>
          <w:szCs w:val="28"/>
        </w:rPr>
        <w:t xml:space="preserve"> грн, виконання </w:t>
      </w:r>
      <w:r w:rsidR="002D7099">
        <w:rPr>
          <w:sz w:val="28"/>
          <w:szCs w:val="28"/>
        </w:rPr>
        <w:t>43,72</w:t>
      </w:r>
      <w:r w:rsidRPr="00150371">
        <w:rPr>
          <w:sz w:val="28"/>
          <w:szCs w:val="28"/>
        </w:rPr>
        <w:t>%;</w:t>
      </w: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природного газу – </w:t>
      </w:r>
      <w:r w:rsidR="00110239">
        <w:rPr>
          <w:sz w:val="28"/>
          <w:szCs w:val="28"/>
        </w:rPr>
        <w:t>10367</w:t>
      </w:r>
      <w:r w:rsidR="002D7099">
        <w:rPr>
          <w:sz w:val="28"/>
          <w:szCs w:val="28"/>
        </w:rPr>
        <w:t>4,05</w:t>
      </w:r>
      <w:r w:rsidRPr="00150371">
        <w:rPr>
          <w:sz w:val="28"/>
          <w:szCs w:val="28"/>
        </w:rPr>
        <w:t xml:space="preserve"> грн, виконання </w:t>
      </w:r>
      <w:r w:rsidR="002D7099">
        <w:rPr>
          <w:sz w:val="28"/>
          <w:szCs w:val="28"/>
        </w:rPr>
        <w:t>74,74</w:t>
      </w:r>
      <w:r w:rsidRPr="00150371">
        <w:rPr>
          <w:sz w:val="28"/>
          <w:szCs w:val="28"/>
        </w:rPr>
        <w:t>%;</w:t>
      </w:r>
    </w:p>
    <w:p w:rsidR="002D7099" w:rsidRPr="00150371" w:rsidRDefault="002D7099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інші поточні видатки – 99,31 грн, виконання 6,62%.</w:t>
      </w:r>
    </w:p>
    <w:p w:rsidR="00B57E23" w:rsidRDefault="00B57E2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8000 «Інша діяльність»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  <w:r w:rsidRPr="00150371">
        <w:rPr>
          <w:sz w:val="28"/>
          <w:szCs w:val="28"/>
        </w:rPr>
        <w:t xml:space="preserve">КПКВКМБ </w:t>
      </w:r>
      <w:r>
        <w:rPr>
          <w:sz w:val="28"/>
          <w:szCs w:val="28"/>
        </w:rPr>
        <w:t>021</w:t>
      </w:r>
      <w:r w:rsidRPr="00150371">
        <w:rPr>
          <w:sz w:val="28"/>
          <w:szCs w:val="28"/>
        </w:rPr>
        <w:t>81</w:t>
      </w:r>
      <w:r>
        <w:rPr>
          <w:sz w:val="28"/>
          <w:szCs w:val="28"/>
        </w:rPr>
        <w:t>30</w:t>
      </w:r>
      <w:r w:rsidRPr="001503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Забезпечення діяльності місцевої пожежної </w:t>
      </w:r>
      <w:r w:rsidRPr="00150371">
        <w:rPr>
          <w:sz w:val="28"/>
          <w:szCs w:val="28"/>
        </w:rPr>
        <w:t>охорони»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За І квартал 202</w:t>
      </w:r>
      <w:r w:rsidR="00417EAB">
        <w:rPr>
          <w:sz w:val="28"/>
          <w:szCs w:val="28"/>
          <w:lang w:val="ru-RU"/>
        </w:rPr>
        <w:t>2</w:t>
      </w:r>
      <w:r w:rsidRPr="00150371">
        <w:rPr>
          <w:sz w:val="28"/>
          <w:szCs w:val="28"/>
        </w:rPr>
        <w:t xml:space="preserve"> року на утримання Місцевої пожежної охорони фактично проведенні  видатки в сумі </w:t>
      </w:r>
      <w:r w:rsidR="00417EAB">
        <w:rPr>
          <w:sz w:val="28"/>
          <w:szCs w:val="28"/>
          <w:lang w:val="ru-RU"/>
        </w:rPr>
        <w:t>472652,97</w:t>
      </w:r>
      <w:r w:rsidRPr="00150371">
        <w:rPr>
          <w:sz w:val="28"/>
          <w:szCs w:val="28"/>
        </w:rPr>
        <w:t xml:space="preserve"> грн, виконання плану становить </w:t>
      </w:r>
      <w:r w:rsidR="00417EAB">
        <w:rPr>
          <w:sz w:val="28"/>
          <w:szCs w:val="28"/>
          <w:lang w:val="ru-RU"/>
        </w:rPr>
        <w:t>67,95</w:t>
      </w:r>
      <w:r w:rsidRPr="00150371">
        <w:rPr>
          <w:sz w:val="28"/>
          <w:szCs w:val="28"/>
        </w:rPr>
        <w:t xml:space="preserve">% до призначень на період з урахуванням змін, а саме: 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 xml:space="preserve">- на оплату праці – </w:t>
      </w:r>
      <w:r w:rsidR="00417EAB">
        <w:rPr>
          <w:sz w:val="28"/>
          <w:szCs w:val="28"/>
          <w:lang w:val="ru-RU"/>
        </w:rPr>
        <w:t>356387,70</w:t>
      </w:r>
      <w:r w:rsidRPr="00150371">
        <w:rPr>
          <w:sz w:val="28"/>
          <w:szCs w:val="28"/>
        </w:rPr>
        <w:t xml:space="preserve"> грн, нарахування – </w:t>
      </w:r>
      <w:r w:rsidR="00417EAB">
        <w:rPr>
          <w:sz w:val="28"/>
          <w:szCs w:val="28"/>
          <w:lang w:val="ru-RU"/>
        </w:rPr>
        <w:t>76770,27</w:t>
      </w:r>
      <w:r w:rsidRPr="00150371">
        <w:rPr>
          <w:sz w:val="28"/>
          <w:szCs w:val="28"/>
        </w:rPr>
        <w:t xml:space="preserve"> грн, виконання </w:t>
      </w:r>
      <w:r w:rsidRPr="00150371">
        <w:rPr>
          <w:sz w:val="28"/>
          <w:szCs w:val="28"/>
          <w:lang w:val="ru-RU"/>
        </w:rPr>
        <w:t>81,</w:t>
      </w:r>
      <w:r w:rsidR="00417EAB">
        <w:rPr>
          <w:sz w:val="28"/>
          <w:szCs w:val="28"/>
          <w:lang w:val="ru-RU"/>
        </w:rPr>
        <w:t>44</w:t>
      </w:r>
      <w:r w:rsidRPr="00150371">
        <w:rPr>
          <w:sz w:val="28"/>
          <w:szCs w:val="28"/>
        </w:rPr>
        <w:t>%. Фактична чисельність працівників становить 1</w:t>
      </w:r>
      <w:r w:rsidR="009F6690">
        <w:rPr>
          <w:sz w:val="28"/>
          <w:szCs w:val="28"/>
          <w:lang w:val="ru-RU"/>
        </w:rPr>
        <w:t>2</w:t>
      </w:r>
      <w:r w:rsidRPr="00150371">
        <w:rPr>
          <w:sz w:val="28"/>
          <w:szCs w:val="28"/>
        </w:rPr>
        <w:t xml:space="preserve"> од. при плановій чисельності 14 од.</w:t>
      </w:r>
    </w:p>
    <w:p w:rsidR="00150371" w:rsidRPr="00150371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50371">
        <w:rPr>
          <w:sz w:val="28"/>
          <w:szCs w:val="28"/>
        </w:rPr>
        <w:t>- на придбання предметів, матеріалів, обладнання та інвентарю</w:t>
      </w:r>
      <w:r w:rsidR="00BA4064">
        <w:rPr>
          <w:sz w:val="28"/>
          <w:szCs w:val="28"/>
        </w:rPr>
        <w:t xml:space="preserve">, зокрема </w:t>
      </w:r>
      <w:r w:rsidRPr="00150371">
        <w:rPr>
          <w:sz w:val="28"/>
          <w:szCs w:val="28"/>
        </w:rPr>
        <w:t xml:space="preserve"> дизельн</w:t>
      </w:r>
      <w:r w:rsidR="00BA4064">
        <w:rPr>
          <w:sz w:val="28"/>
          <w:szCs w:val="28"/>
        </w:rPr>
        <w:t>ого</w:t>
      </w:r>
      <w:r w:rsidRPr="00150371">
        <w:rPr>
          <w:sz w:val="28"/>
          <w:szCs w:val="28"/>
        </w:rPr>
        <w:t xml:space="preserve"> палив</w:t>
      </w:r>
      <w:r w:rsidR="00BA4064">
        <w:rPr>
          <w:sz w:val="28"/>
          <w:szCs w:val="28"/>
        </w:rPr>
        <w:t>а</w:t>
      </w:r>
      <w:r w:rsidRPr="00150371">
        <w:rPr>
          <w:sz w:val="28"/>
          <w:szCs w:val="28"/>
        </w:rPr>
        <w:t xml:space="preserve"> – </w:t>
      </w:r>
      <w:r w:rsidR="00B84EAF">
        <w:rPr>
          <w:sz w:val="28"/>
          <w:szCs w:val="28"/>
          <w:lang w:val="ru-RU"/>
        </w:rPr>
        <w:t>38500,00</w:t>
      </w:r>
      <w:r w:rsidRPr="00150371">
        <w:rPr>
          <w:sz w:val="28"/>
          <w:szCs w:val="28"/>
        </w:rPr>
        <w:t xml:space="preserve"> грн, виконання </w:t>
      </w:r>
      <w:r w:rsidR="00B84EAF">
        <w:rPr>
          <w:sz w:val="28"/>
          <w:szCs w:val="28"/>
          <w:lang w:val="ru-RU"/>
        </w:rPr>
        <w:t>26,78</w:t>
      </w:r>
      <w:r w:rsidRPr="00150371">
        <w:rPr>
          <w:sz w:val="28"/>
          <w:szCs w:val="28"/>
        </w:rPr>
        <w:t>%;</w:t>
      </w:r>
    </w:p>
    <w:p w:rsidR="00150371" w:rsidRPr="006E1789" w:rsidRDefault="00150371" w:rsidP="0015037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150371">
        <w:rPr>
          <w:sz w:val="28"/>
          <w:szCs w:val="28"/>
        </w:rPr>
        <w:t xml:space="preserve">- на оплату послуг (крім комунальних), зокрема послуг по обов’язковому страхуванню цивільно-правової відповідальності </w:t>
      </w:r>
      <w:r w:rsidR="00FA3242">
        <w:rPr>
          <w:sz w:val="28"/>
          <w:szCs w:val="28"/>
        </w:rPr>
        <w:t>власників наземних транспортних засобів</w:t>
      </w:r>
      <w:r w:rsidRPr="00150371">
        <w:rPr>
          <w:sz w:val="28"/>
          <w:szCs w:val="28"/>
        </w:rPr>
        <w:t xml:space="preserve"> – </w:t>
      </w:r>
      <w:r w:rsidR="00FA3242">
        <w:rPr>
          <w:sz w:val="28"/>
          <w:szCs w:val="28"/>
        </w:rPr>
        <w:t>995</w:t>
      </w:r>
      <w:r w:rsidRPr="00150371">
        <w:rPr>
          <w:sz w:val="28"/>
          <w:szCs w:val="28"/>
        </w:rPr>
        <w:t xml:space="preserve">,00 грн, виконання </w:t>
      </w:r>
      <w:r w:rsidR="00FA3242">
        <w:rPr>
          <w:sz w:val="28"/>
          <w:szCs w:val="28"/>
        </w:rPr>
        <w:t>13,48</w:t>
      </w:r>
      <w:r w:rsidRPr="00150371">
        <w:rPr>
          <w:sz w:val="28"/>
          <w:szCs w:val="28"/>
        </w:rPr>
        <w:t xml:space="preserve"> %;</w:t>
      </w:r>
    </w:p>
    <w:p w:rsidR="00697C07" w:rsidRDefault="00150371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</w:t>
      </w:r>
      <w:r w:rsidR="00697C07">
        <w:rPr>
          <w:rFonts w:ascii="Times New Roman" w:hAnsi="Times New Roman"/>
          <w:sz w:val="28"/>
          <w:szCs w:val="28"/>
        </w:rPr>
        <w:t>ільської територіальної громади.</w:t>
      </w:r>
    </w:p>
    <w:p w:rsidR="00150371" w:rsidRPr="00150371" w:rsidRDefault="006E1789" w:rsidP="0015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І квартал 2022</w:t>
      </w:r>
      <w:r w:rsidR="00150371" w:rsidRPr="00150371">
        <w:rPr>
          <w:rFonts w:ascii="Times New Roman" w:hAnsi="Times New Roman"/>
          <w:sz w:val="28"/>
          <w:szCs w:val="28"/>
        </w:rPr>
        <w:t xml:space="preserve">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</w:t>
      </w:r>
      <w:r w:rsidR="003E6C1F" w:rsidRPr="003E6C1F">
        <w:rPr>
          <w:rFonts w:ascii="Times New Roman" w:hAnsi="Times New Roman"/>
          <w:sz w:val="28"/>
          <w:szCs w:val="28"/>
        </w:rPr>
        <w:t>262500,00</w:t>
      </w:r>
      <w:r w:rsidRPr="00150371">
        <w:rPr>
          <w:rFonts w:ascii="Times New Roman" w:hAnsi="Times New Roman"/>
          <w:sz w:val="28"/>
          <w:szCs w:val="28"/>
        </w:rPr>
        <w:t xml:space="preserve"> </w:t>
      </w:r>
      <w:r w:rsidR="00150371" w:rsidRPr="00150371">
        <w:rPr>
          <w:rFonts w:ascii="Times New Roman" w:hAnsi="Times New Roman"/>
          <w:sz w:val="28"/>
          <w:szCs w:val="28"/>
        </w:rPr>
        <w:t>грн.</w:t>
      </w:r>
    </w:p>
    <w:p w:rsidR="00DD5BC8" w:rsidRPr="00EB313B" w:rsidRDefault="00150371" w:rsidP="00DD5BC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0371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150371">
        <w:rPr>
          <w:sz w:val="28"/>
          <w:szCs w:val="28"/>
        </w:rPr>
        <w:t xml:space="preserve"> </w:t>
      </w:r>
      <w:r w:rsidRPr="00150371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</w:t>
      </w:r>
      <w:r w:rsidR="006E1789">
        <w:rPr>
          <w:rFonts w:ascii="Times New Roman" w:hAnsi="Times New Roman"/>
          <w:sz w:val="28"/>
          <w:szCs w:val="28"/>
        </w:rPr>
        <w:t>176354,43</w:t>
      </w:r>
      <w:r w:rsidR="006E1789" w:rsidRPr="00150371">
        <w:rPr>
          <w:rFonts w:ascii="Times New Roman" w:hAnsi="Times New Roman"/>
          <w:sz w:val="28"/>
          <w:szCs w:val="28"/>
        </w:rPr>
        <w:t xml:space="preserve"> </w:t>
      </w:r>
      <w:r w:rsidRPr="00150371">
        <w:rPr>
          <w:rFonts w:ascii="Times New Roman" w:hAnsi="Times New Roman"/>
          <w:sz w:val="28"/>
          <w:szCs w:val="28"/>
        </w:rPr>
        <w:t xml:space="preserve">грн, за рахунок власних коштів бюджету громади в сумі </w:t>
      </w:r>
      <w:r w:rsidR="006E1789">
        <w:rPr>
          <w:rFonts w:ascii="Times New Roman" w:hAnsi="Times New Roman"/>
          <w:sz w:val="28"/>
          <w:szCs w:val="28"/>
        </w:rPr>
        <w:t xml:space="preserve">296298,54 </w:t>
      </w:r>
      <w:r w:rsidRPr="00150371">
        <w:rPr>
          <w:rFonts w:ascii="Times New Roman" w:hAnsi="Times New Roman"/>
          <w:sz w:val="28"/>
          <w:szCs w:val="28"/>
        </w:rPr>
        <w:t>грн.</w:t>
      </w:r>
      <w:r w:rsidR="00DD5BC8" w:rsidRPr="00DD5BC8">
        <w:rPr>
          <w:rFonts w:ascii="Times New Roman" w:hAnsi="Times New Roman"/>
          <w:sz w:val="28"/>
          <w:szCs w:val="28"/>
        </w:rPr>
        <w:t xml:space="preserve"> </w:t>
      </w:r>
    </w:p>
    <w:p w:rsidR="00A43F92" w:rsidRPr="006704C0" w:rsidRDefault="00FC64CB" w:rsidP="00DD5BC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704C0">
        <w:rPr>
          <w:rFonts w:ascii="Times New Roman" w:hAnsi="Times New Roman"/>
          <w:sz w:val="28"/>
          <w:szCs w:val="28"/>
          <w:u w:val="single"/>
          <w:lang w:val="ru-RU"/>
        </w:rPr>
        <w:t>На виконання програми «Інші заходи громадського порядку та безпеки»</w:t>
      </w:r>
      <w:r w:rsidR="00A43F92" w:rsidRPr="006704C0">
        <w:rPr>
          <w:rFonts w:ascii="Times New Roman" w:hAnsi="Times New Roman"/>
          <w:sz w:val="28"/>
          <w:szCs w:val="28"/>
          <w:u w:val="single"/>
        </w:rPr>
        <w:t xml:space="preserve"> за звітний період використані кошти в сумі </w:t>
      </w:r>
      <w:r w:rsidRPr="006704C0">
        <w:rPr>
          <w:rFonts w:ascii="Times New Roman" w:hAnsi="Times New Roman"/>
          <w:sz w:val="28"/>
          <w:szCs w:val="28"/>
          <w:u w:val="single"/>
        </w:rPr>
        <w:t>39900,00</w:t>
      </w:r>
      <w:r w:rsidR="00A43F92" w:rsidRPr="006704C0">
        <w:rPr>
          <w:rFonts w:ascii="Times New Roman" w:hAnsi="Times New Roman"/>
          <w:sz w:val="28"/>
          <w:szCs w:val="28"/>
          <w:u w:val="single"/>
        </w:rPr>
        <w:t xml:space="preserve"> грн при уточненому плані </w:t>
      </w:r>
      <w:r w:rsidRPr="006704C0">
        <w:rPr>
          <w:rFonts w:ascii="Times New Roman" w:hAnsi="Times New Roman"/>
          <w:sz w:val="28"/>
          <w:szCs w:val="28"/>
          <w:u w:val="single"/>
        </w:rPr>
        <w:t>40000,00</w:t>
      </w:r>
      <w:r w:rsidR="00A43F92" w:rsidRPr="006704C0">
        <w:rPr>
          <w:rFonts w:ascii="Times New Roman" w:hAnsi="Times New Roman"/>
          <w:sz w:val="28"/>
          <w:szCs w:val="28"/>
          <w:u w:val="single"/>
        </w:rPr>
        <w:t xml:space="preserve"> грн, що становить </w:t>
      </w:r>
      <w:r w:rsidRPr="006704C0">
        <w:rPr>
          <w:rFonts w:ascii="Times New Roman" w:hAnsi="Times New Roman"/>
          <w:sz w:val="28"/>
          <w:szCs w:val="28"/>
          <w:u w:val="single"/>
        </w:rPr>
        <w:t>99,75%, зокрема на придбання бензину.</w:t>
      </w:r>
    </w:p>
    <w:p w:rsidR="007A3A37" w:rsidRPr="00C63660" w:rsidRDefault="007A3A37" w:rsidP="007A3A37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7A3A37" w:rsidRPr="007A3A37" w:rsidRDefault="00A43F92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Впродовж І кварталу 202</w:t>
      </w:r>
      <w:r w:rsidRPr="00A43F92">
        <w:rPr>
          <w:sz w:val="28"/>
          <w:szCs w:val="28"/>
        </w:rPr>
        <w:t>2</w:t>
      </w:r>
      <w:r w:rsidR="007A3A37" w:rsidRPr="007A3A37">
        <w:rPr>
          <w:sz w:val="28"/>
          <w:szCs w:val="28"/>
        </w:rPr>
        <w:t xml:space="preserve"> року з бюджету Степанківської сільської територіальної громади іншим бюджетам перераховано </w:t>
      </w:r>
      <w:r w:rsidR="006339E1">
        <w:rPr>
          <w:sz w:val="28"/>
          <w:szCs w:val="28"/>
        </w:rPr>
        <w:t>1604133</w:t>
      </w:r>
      <w:r w:rsidR="007A3A37" w:rsidRPr="007A3A37">
        <w:rPr>
          <w:sz w:val="28"/>
          <w:szCs w:val="28"/>
        </w:rPr>
        <w:t>,00 грн</w:t>
      </w:r>
      <w:r w:rsidR="007A3A37" w:rsidRPr="007A3A37">
        <w:rPr>
          <w:sz w:val="28"/>
          <w:szCs w:val="28"/>
          <w:u w:val="single"/>
        </w:rPr>
        <w:t xml:space="preserve"> </w:t>
      </w:r>
      <w:r w:rsidR="007A3A37" w:rsidRPr="007A3A37">
        <w:rPr>
          <w:sz w:val="28"/>
          <w:szCs w:val="28"/>
        </w:rPr>
        <w:t>міжбюджетних трансферів.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Інші субвенції з місцевого бюджету перераховані: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 xml:space="preserve">на оплату праці працівників позашкільного закладу Центру дитячої та юнацької творчості в сумі  - </w:t>
      </w:r>
      <w:r w:rsidR="00DD7A9C">
        <w:rPr>
          <w:sz w:val="28"/>
          <w:szCs w:val="28"/>
        </w:rPr>
        <w:t>30978</w:t>
      </w:r>
      <w:r w:rsidRPr="007A3A37">
        <w:rPr>
          <w:sz w:val="28"/>
          <w:szCs w:val="28"/>
        </w:rPr>
        <w:t>,00 грн;</w:t>
      </w:r>
    </w:p>
    <w:p w:rsidR="007A3A37" w:rsidRPr="007A3A37" w:rsidRDefault="00DD7A9C" w:rsidP="00DD7A9C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DD7A9C">
        <w:rPr>
          <w:sz w:val="28"/>
          <w:szCs w:val="28"/>
        </w:rPr>
        <w:t>на оплату праці інструктора з фізкультури КЗ «Спорт для всіх»</w:t>
      </w:r>
      <w:r>
        <w:rPr>
          <w:sz w:val="28"/>
          <w:szCs w:val="28"/>
        </w:rPr>
        <w:t xml:space="preserve"> в сумі – 66700</w:t>
      </w:r>
      <w:r w:rsidR="007A3A37" w:rsidRPr="007A3A37">
        <w:rPr>
          <w:sz w:val="28"/>
          <w:szCs w:val="28"/>
        </w:rPr>
        <w:t>,00 грн;</w:t>
      </w:r>
    </w:p>
    <w:p w:rsidR="007A3A37" w:rsidRPr="007A3A37" w:rsidRDefault="007A3A37" w:rsidP="00DD7A9C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lastRenderedPageBreak/>
        <w:t xml:space="preserve">на </w:t>
      </w:r>
      <w:r w:rsidR="00DD7A9C">
        <w:rPr>
          <w:rFonts w:eastAsia="Calibri"/>
          <w:sz w:val="28"/>
          <w:szCs w:val="28"/>
          <w:lang w:eastAsia="en-US"/>
        </w:rPr>
        <w:t>підтримку</w:t>
      </w:r>
      <w:r w:rsidRPr="007A3A37">
        <w:rPr>
          <w:rFonts w:eastAsia="Calibri"/>
          <w:sz w:val="28"/>
          <w:szCs w:val="28"/>
          <w:lang w:eastAsia="en-US"/>
        </w:rPr>
        <w:t xml:space="preserve"> КНП «Черкаська центральна районна лікарня» в сумі – </w:t>
      </w:r>
      <w:r w:rsidR="00DD7A9C">
        <w:rPr>
          <w:rFonts w:eastAsia="Calibri"/>
          <w:sz w:val="28"/>
          <w:szCs w:val="28"/>
          <w:lang w:eastAsia="en-US"/>
        </w:rPr>
        <w:t>371700</w:t>
      </w:r>
      <w:r w:rsidRPr="007A3A37">
        <w:rPr>
          <w:rFonts w:eastAsia="Calibri"/>
          <w:sz w:val="28"/>
          <w:szCs w:val="28"/>
          <w:lang w:eastAsia="en-US"/>
        </w:rPr>
        <w:t>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 xml:space="preserve">на утримання КУ «Інклюзивно-ресурсний центр» Червонослобідської сільської ради в сумі – </w:t>
      </w:r>
      <w:r w:rsidR="00DD7A9C">
        <w:rPr>
          <w:rFonts w:eastAsia="Calibri"/>
          <w:sz w:val="28"/>
          <w:szCs w:val="28"/>
          <w:lang w:eastAsia="en-US"/>
        </w:rPr>
        <w:t>5070</w:t>
      </w:r>
      <w:r w:rsidRPr="007A3A37">
        <w:rPr>
          <w:rFonts w:eastAsia="Calibri"/>
          <w:sz w:val="28"/>
          <w:szCs w:val="28"/>
          <w:lang w:eastAsia="en-US"/>
        </w:rPr>
        <w:t>,00 грн;</w:t>
      </w:r>
    </w:p>
    <w:p w:rsidR="007A3A37" w:rsidRPr="007A3A37" w:rsidRDefault="00A41DE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підтримку у 2022</w:t>
      </w:r>
      <w:r w:rsidR="007A3A37" w:rsidRPr="007A3A37">
        <w:rPr>
          <w:rFonts w:eastAsia="Calibri"/>
          <w:sz w:val="28"/>
          <w:szCs w:val="28"/>
          <w:lang w:eastAsia="en-US"/>
        </w:rPr>
        <w:t xml:space="preserve"> році КНП «Смілянська багатопрофільна лікарня ім. Софії Бобринської» в сумі – </w:t>
      </w:r>
      <w:r w:rsidR="0082185B">
        <w:rPr>
          <w:rFonts w:eastAsia="Calibri"/>
          <w:sz w:val="28"/>
          <w:szCs w:val="28"/>
          <w:lang w:eastAsia="en-US"/>
        </w:rPr>
        <w:t>140485</w:t>
      </w:r>
      <w:r w:rsidR="007A3A37" w:rsidRPr="007A3A37">
        <w:rPr>
          <w:rFonts w:eastAsia="Calibri"/>
          <w:sz w:val="28"/>
          <w:szCs w:val="28"/>
          <w:lang w:eastAsia="en-US"/>
        </w:rPr>
        <w:t>,00 грн;</w:t>
      </w:r>
    </w:p>
    <w:p w:rsidR="007A3A37" w:rsidRPr="007A3A3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rFonts w:eastAsia="Calibri"/>
          <w:sz w:val="28"/>
          <w:szCs w:val="28"/>
          <w:lang w:eastAsia="en-US"/>
        </w:rPr>
        <w:t xml:space="preserve"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</w:t>
      </w:r>
      <w:r w:rsidR="0082185B">
        <w:rPr>
          <w:rFonts w:eastAsia="Calibri"/>
          <w:sz w:val="28"/>
          <w:szCs w:val="28"/>
          <w:lang w:eastAsia="en-US"/>
        </w:rPr>
        <w:t>158100</w:t>
      </w:r>
      <w:r w:rsidRPr="007A3A37">
        <w:rPr>
          <w:rFonts w:eastAsia="Calibri"/>
          <w:sz w:val="28"/>
          <w:szCs w:val="28"/>
          <w:lang w:eastAsia="en-US"/>
        </w:rPr>
        <w:t>,00 грн;</w:t>
      </w:r>
    </w:p>
    <w:p w:rsidR="007A3A37" w:rsidRPr="00A41DE7" w:rsidRDefault="007A3A3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 w:rsidRPr="007A3A37">
        <w:rPr>
          <w:sz w:val="28"/>
          <w:szCs w:val="28"/>
        </w:rPr>
        <w:t>на</w:t>
      </w:r>
      <w:r w:rsidR="00A41DE7">
        <w:rPr>
          <w:rFonts w:eastAsia="Calibri"/>
          <w:sz w:val="28"/>
          <w:szCs w:val="28"/>
          <w:lang w:eastAsia="en-US"/>
        </w:rPr>
        <w:t xml:space="preserve"> підтримку у 2022</w:t>
      </w:r>
      <w:r w:rsidRPr="007A3A37">
        <w:rPr>
          <w:rFonts w:eastAsia="Calibri"/>
          <w:sz w:val="28"/>
          <w:szCs w:val="28"/>
          <w:lang w:eastAsia="en-US"/>
        </w:rPr>
        <w:t xml:space="preserve"> році КНП «Черкаський районний центр первинної медико-санітарної допомоги» в сумі – 133 </w:t>
      </w:r>
      <w:r w:rsidR="00A41DE7">
        <w:rPr>
          <w:rFonts w:eastAsia="Calibri"/>
          <w:sz w:val="28"/>
          <w:szCs w:val="28"/>
          <w:lang w:eastAsia="en-US"/>
        </w:rPr>
        <w:t>100,00 грн;</w:t>
      </w:r>
    </w:p>
    <w:p w:rsidR="00A41DE7" w:rsidRDefault="00A41DE7" w:rsidP="007A3A37">
      <w:pPr>
        <w:pStyle w:val="a6"/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/>
        <w:ind w:lef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забезпечення діяльності поліцейського</w:t>
      </w:r>
      <w:r w:rsidR="003C6531" w:rsidRPr="003C6531">
        <w:rPr>
          <w:sz w:val="28"/>
          <w:szCs w:val="28"/>
        </w:rPr>
        <w:t xml:space="preserve"> офіцера громади, а зокрема придбання паливо-мастильних матеріалів</w:t>
      </w:r>
      <w:r w:rsidR="003C6531">
        <w:rPr>
          <w:sz w:val="28"/>
          <w:szCs w:val="28"/>
        </w:rPr>
        <w:t xml:space="preserve"> – 30000,</w:t>
      </w:r>
      <w:r w:rsidR="0071125D">
        <w:rPr>
          <w:sz w:val="28"/>
          <w:szCs w:val="28"/>
        </w:rPr>
        <w:t>00 грн;</w:t>
      </w:r>
    </w:p>
    <w:p w:rsidR="00BA5265" w:rsidRDefault="00BA5265" w:rsidP="00BA5265">
      <w:pPr>
        <w:pStyle w:val="a6"/>
        <w:numPr>
          <w:ilvl w:val="0"/>
          <w:numId w:val="6"/>
        </w:numPr>
        <w:tabs>
          <w:tab w:val="clear" w:pos="1260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A5265">
        <w:rPr>
          <w:sz w:val="28"/>
          <w:szCs w:val="28"/>
        </w:rPr>
        <w:t>на виконання Програми підтримки діяльності органів виконавчої влади на 2021-2024 роки, для відділу містобудування та архітектури Черкаської р</w:t>
      </w:r>
      <w:r>
        <w:rPr>
          <w:sz w:val="28"/>
          <w:szCs w:val="28"/>
        </w:rPr>
        <w:t>айонної державної адміністрації в сумі – 50000,00 грн;</w:t>
      </w:r>
    </w:p>
    <w:p w:rsidR="0071125D" w:rsidRDefault="0071125D" w:rsidP="00BA5265">
      <w:pPr>
        <w:pStyle w:val="a6"/>
        <w:numPr>
          <w:ilvl w:val="0"/>
          <w:numId w:val="6"/>
        </w:numPr>
        <w:tabs>
          <w:tab w:val="clear" w:pos="1260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підтримку </w:t>
      </w:r>
      <w:r w:rsidRPr="0071125D">
        <w:rPr>
          <w:sz w:val="28"/>
          <w:szCs w:val="28"/>
        </w:rPr>
        <w:t xml:space="preserve">Черкаського </w:t>
      </w:r>
      <w:r w:rsidR="00316FE6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в сумі –</w:t>
      </w:r>
      <w:r w:rsidR="00BB3578">
        <w:rPr>
          <w:sz w:val="28"/>
          <w:szCs w:val="28"/>
        </w:rPr>
        <w:t xml:space="preserve"> 218</w:t>
      </w:r>
      <w:r>
        <w:rPr>
          <w:sz w:val="28"/>
          <w:szCs w:val="28"/>
        </w:rPr>
        <w:t>000,00 грн;</w:t>
      </w:r>
    </w:p>
    <w:p w:rsidR="0071125D" w:rsidRPr="007A3A37" w:rsidRDefault="0071125D" w:rsidP="00BA5265">
      <w:pPr>
        <w:pStyle w:val="a6"/>
        <w:numPr>
          <w:ilvl w:val="0"/>
          <w:numId w:val="6"/>
        </w:numPr>
        <w:tabs>
          <w:tab w:val="clear" w:pos="1260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підтримку військової </w:t>
      </w:r>
      <w:r w:rsidR="00D7623C">
        <w:rPr>
          <w:sz w:val="28"/>
          <w:szCs w:val="28"/>
        </w:rPr>
        <w:t>частини в сумі - 400000,00 грн.</w:t>
      </w:r>
    </w:p>
    <w:p w:rsidR="007A3A37" w:rsidRPr="007A3A37" w:rsidRDefault="007A3A37" w:rsidP="007A3A37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7D02B6" w:rsidRPr="00C63660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</w:t>
      </w:r>
      <w:r w:rsidR="00023DBF">
        <w:rPr>
          <w:sz w:val="28"/>
          <w:szCs w:val="28"/>
        </w:rPr>
        <w:t>2</w:t>
      </w:r>
      <w:r w:rsidR="00C36444">
        <w:rPr>
          <w:sz w:val="28"/>
          <w:szCs w:val="28"/>
          <w:lang w:val="ru-RU"/>
        </w:rPr>
        <w:t>2</w:t>
      </w:r>
      <w:r w:rsidR="00023DBF"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залишки коштів на спеціальному рахунку бюджет</w:t>
      </w:r>
      <w:r w:rsidR="00023DBF">
        <w:rPr>
          <w:sz w:val="28"/>
          <w:szCs w:val="28"/>
        </w:rPr>
        <w:t xml:space="preserve">у по бюджету розвитку становив </w:t>
      </w:r>
      <w:r w:rsidR="001A7B46">
        <w:rPr>
          <w:sz w:val="28"/>
          <w:szCs w:val="28"/>
        </w:rPr>
        <w:t>3866,84</w:t>
      </w:r>
      <w:r w:rsidR="00023DBF" w:rsidRPr="00023D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435655">
        <w:rPr>
          <w:sz w:val="28"/>
          <w:szCs w:val="28"/>
        </w:rPr>
        <w:t>І кварталу 202</w:t>
      </w:r>
      <w:r w:rsidR="0043565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435655">
        <w:rPr>
          <w:sz w:val="28"/>
          <w:szCs w:val="28"/>
          <w:lang w:val="ru-RU"/>
        </w:rPr>
        <w:t xml:space="preserve">18000,00 </w:t>
      </w:r>
      <w:r w:rsidR="001A7B46">
        <w:rPr>
          <w:sz w:val="28"/>
          <w:szCs w:val="28"/>
        </w:rPr>
        <w:t>грн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</w:t>
      </w:r>
      <w:r w:rsidR="001A7B46">
        <w:rPr>
          <w:sz w:val="28"/>
          <w:szCs w:val="28"/>
        </w:rPr>
        <w:t xml:space="preserve"> спеціального фонду</w:t>
      </w:r>
      <w:r>
        <w:rPr>
          <w:sz w:val="28"/>
          <w:szCs w:val="28"/>
        </w:rPr>
        <w:t>.</w:t>
      </w:r>
    </w:p>
    <w:p w:rsidR="00576FD2" w:rsidRPr="00435655" w:rsidRDefault="007D02B6" w:rsidP="007D02B6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 w:rsidR="00B63B18"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протягом </w:t>
      </w:r>
      <w:r w:rsidR="00023DBF">
        <w:rPr>
          <w:sz w:val="28"/>
          <w:szCs w:val="28"/>
        </w:rPr>
        <w:t>І кварталу 202</w:t>
      </w:r>
      <w:r w:rsidR="0043565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</w:t>
      </w:r>
      <w:r w:rsidR="00B63B18">
        <w:rPr>
          <w:sz w:val="28"/>
          <w:szCs w:val="28"/>
        </w:rPr>
        <w:t xml:space="preserve">видатки проведені на суму </w:t>
      </w:r>
      <w:r w:rsidR="00435655">
        <w:rPr>
          <w:sz w:val="28"/>
          <w:szCs w:val="28"/>
          <w:lang w:val="ru-RU"/>
        </w:rPr>
        <w:t>18000,00</w:t>
      </w:r>
      <w:r>
        <w:rPr>
          <w:sz w:val="28"/>
          <w:szCs w:val="28"/>
        </w:rPr>
        <w:t xml:space="preserve"> </w:t>
      </w:r>
      <w:r w:rsidR="000B2EDE">
        <w:rPr>
          <w:sz w:val="28"/>
          <w:szCs w:val="28"/>
        </w:rPr>
        <w:t>грн,</w:t>
      </w:r>
      <w:r w:rsidR="00435655">
        <w:rPr>
          <w:sz w:val="28"/>
          <w:szCs w:val="28"/>
          <w:lang w:val="ru-RU"/>
        </w:rPr>
        <w:t xml:space="preserve"> </w:t>
      </w:r>
      <w:r w:rsidR="000B2EDE">
        <w:rPr>
          <w:sz w:val="28"/>
          <w:szCs w:val="28"/>
          <w:lang w:val="ru-RU"/>
        </w:rPr>
        <w:t>к</w:t>
      </w:r>
      <w:r w:rsidR="00435655">
        <w:rPr>
          <w:sz w:val="28"/>
          <w:szCs w:val="28"/>
          <w:lang w:val="ru-RU"/>
        </w:rPr>
        <w:t>ошти спрямова</w:t>
      </w:r>
      <w:r w:rsidR="000B2EDE">
        <w:rPr>
          <w:sz w:val="28"/>
          <w:szCs w:val="28"/>
        </w:rPr>
        <w:t>ні на підтримку Черкаського батальйону територіальної оборони.</w:t>
      </w:r>
    </w:p>
    <w:p w:rsidR="00417989" w:rsidRDefault="00417989" w:rsidP="0041798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</w:t>
      </w:r>
    </w:p>
    <w:p w:rsidR="00417989" w:rsidRDefault="00417989" w:rsidP="0041798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417989" w:rsidRDefault="00417989" w:rsidP="0041798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417989" w:rsidRPr="00C63660" w:rsidRDefault="006704C0" w:rsidP="00E52B9A">
      <w:pPr>
        <w:pStyle w:val="a6"/>
        <w:tabs>
          <w:tab w:val="left" w:pos="567"/>
        </w:tabs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17989" w:rsidRPr="00C63660">
        <w:rPr>
          <w:color w:val="000000"/>
          <w:sz w:val="28"/>
          <w:szCs w:val="28"/>
        </w:rPr>
        <w:t>Сільський</w:t>
      </w:r>
      <w:r w:rsidR="00417989">
        <w:rPr>
          <w:color w:val="000000"/>
          <w:sz w:val="28"/>
          <w:szCs w:val="28"/>
        </w:rPr>
        <w:t xml:space="preserve"> голова                              </w:t>
      </w:r>
      <w:r>
        <w:rPr>
          <w:color w:val="000000"/>
          <w:sz w:val="28"/>
          <w:szCs w:val="28"/>
        </w:rPr>
        <w:t xml:space="preserve">      </w:t>
      </w:r>
      <w:r w:rsidR="00417989">
        <w:rPr>
          <w:color w:val="000000"/>
          <w:sz w:val="28"/>
          <w:szCs w:val="28"/>
        </w:rPr>
        <w:t xml:space="preserve">          </w:t>
      </w:r>
      <w:r w:rsidR="00417989" w:rsidRPr="00C63660">
        <w:rPr>
          <w:color w:val="000000"/>
          <w:sz w:val="28"/>
          <w:szCs w:val="28"/>
        </w:rPr>
        <w:t xml:space="preserve">       </w:t>
      </w:r>
      <w:r w:rsidR="00417989">
        <w:rPr>
          <w:color w:val="000000"/>
          <w:sz w:val="28"/>
          <w:szCs w:val="28"/>
        </w:rPr>
        <w:t>Ігор</w:t>
      </w:r>
      <w:r w:rsidR="00417989" w:rsidRPr="00C63660">
        <w:rPr>
          <w:color w:val="000000"/>
          <w:sz w:val="28"/>
          <w:szCs w:val="28"/>
        </w:rPr>
        <w:t xml:space="preserve"> </w:t>
      </w:r>
      <w:r w:rsidR="00417989">
        <w:rPr>
          <w:color w:val="000000"/>
          <w:sz w:val="28"/>
          <w:szCs w:val="28"/>
        </w:rPr>
        <w:t>ЧЕКАЛЕНКО</w:t>
      </w:r>
    </w:p>
    <w:p w:rsidR="00417989" w:rsidRDefault="00417989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989" w:rsidRDefault="00417989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989" w:rsidRDefault="00417989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989" w:rsidRDefault="00417989" w:rsidP="00B63B1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417989" w:rsidSect="00357B3A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BD" w:rsidRDefault="00A704BD" w:rsidP="00F83F8C">
      <w:pPr>
        <w:spacing w:after="0" w:line="240" w:lineRule="auto"/>
      </w:pPr>
      <w:r>
        <w:separator/>
      </w:r>
    </w:p>
  </w:endnote>
  <w:endnote w:type="continuationSeparator" w:id="0">
    <w:p w:rsidR="00A704BD" w:rsidRDefault="00A704BD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640B1A" w:rsidRDefault="00640B1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0B1A" w:rsidRDefault="00640B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BD" w:rsidRDefault="00A704BD" w:rsidP="00F83F8C">
      <w:pPr>
        <w:spacing w:after="0" w:line="240" w:lineRule="auto"/>
      </w:pPr>
      <w:r>
        <w:separator/>
      </w:r>
    </w:p>
  </w:footnote>
  <w:footnote w:type="continuationSeparator" w:id="0">
    <w:p w:rsidR="00A704BD" w:rsidRDefault="00A704BD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6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7"/>
  </w:num>
  <w:num w:numId="28">
    <w:abstractNumId w:val="28"/>
  </w:num>
  <w:num w:numId="29">
    <w:abstractNumId w:val="29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0448F"/>
    <w:rsid w:val="00012658"/>
    <w:rsid w:val="00016842"/>
    <w:rsid w:val="00020A6E"/>
    <w:rsid w:val="00022B92"/>
    <w:rsid w:val="00023DBF"/>
    <w:rsid w:val="0002562F"/>
    <w:rsid w:val="00030440"/>
    <w:rsid w:val="0003780D"/>
    <w:rsid w:val="00037EB6"/>
    <w:rsid w:val="00051361"/>
    <w:rsid w:val="00057094"/>
    <w:rsid w:val="00057E71"/>
    <w:rsid w:val="00061991"/>
    <w:rsid w:val="00065C71"/>
    <w:rsid w:val="00067C6A"/>
    <w:rsid w:val="00072168"/>
    <w:rsid w:val="00073BFE"/>
    <w:rsid w:val="00073E2F"/>
    <w:rsid w:val="00075760"/>
    <w:rsid w:val="00084AA1"/>
    <w:rsid w:val="00085545"/>
    <w:rsid w:val="0009095A"/>
    <w:rsid w:val="000940F0"/>
    <w:rsid w:val="00094578"/>
    <w:rsid w:val="000A1508"/>
    <w:rsid w:val="000A1D1F"/>
    <w:rsid w:val="000A2A9A"/>
    <w:rsid w:val="000A53B1"/>
    <w:rsid w:val="000A59F5"/>
    <w:rsid w:val="000B2EDE"/>
    <w:rsid w:val="000D13EA"/>
    <w:rsid w:val="000D3240"/>
    <w:rsid w:val="000D3DE5"/>
    <w:rsid w:val="000D43E9"/>
    <w:rsid w:val="000D5810"/>
    <w:rsid w:val="000D5E5C"/>
    <w:rsid w:val="000D7EF3"/>
    <w:rsid w:val="000E0ABE"/>
    <w:rsid w:val="000E227C"/>
    <w:rsid w:val="000E246A"/>
    <w:rsid w:val="000E702B"/>
    <w:rsid w:val="000F27FA"/>
    <w:rsid w:val="000F294E"/>
    <w:rsid w:val="000F58EE"/>
    <w:rsid w:val="00105AC4"/>
    <w:rsid w:val="001078BE"/>
    <w:rsid w:val="00110239"/>
    <w:rsid w:val="001110F0"/>
    <w:rsid w:val="00111814"/>
    <w:rsid w:val="00122CE7"/>
    <w:rsid w:val="0013299B"/>
    <w:rsid w:val="001357E3"/>
    <w:rsid w:val="00136C89"/>
    <w:rsid w:val="001373C2"/>
    <w:rsid w:val="001373FD"/>
    <w:rsid w:val="00140420"/>
    <w:rsid w:val="0014390A"/>
    <w:rsid w:val="0014504E"/>
    <w:rsid w:val="00150371"/>
    <w:rsid w:val="0015040E"/>
    <w:rsid w:val="00153440"/>
    <w:rsid w:val="00154131"/>
    <w:rsid w:val="00161AD6"/>
    <w:rsid w:val="00166BF4"/>
    <w:rsid w:val="00173CCD"/>
    <w:rsid w:val="001755F4"/>
    <w:rsid w:val="0017560B"/>
    <w:rsid w:val="00180D9C"/>
    <w:rsid w:val="001828AC"/>
    <w:rsid w:val="00182E47"/>
    <w:rsid w:val="001932A2"/>
    <w:rsid w:val="001A3103"/>
    <w:rsid w:val="001A579A"/>
    <w:rsid w:val="001A6031"/>
    <w:rsid w:val="001A6252"/>
    <w:rsid w:val="001A7B46"/>
    <w:rsid w:val="001B6614"/>
    <w:rsid w:val="001B7948"/>
    <w:rsid w:val="001C0279"/>
    <w:rsid w:val="001C0693"/>
    <w:rsid w:val="001C0890"/>
    <w:rsid w:val="001C51D4"/>
    <w:rsid w:val="001E3B78"/>
    <w:rsid w:val="001E4036"/>
    <w:rsid w:val="001E5B6B"/>
    <w:rsid w:val="001E74CF"/>
    <w:rsid w:val="001E79F9"/>
    <w:rsid w:val="001F149F"/>
    <w:rsid w:val="001F674C"/>
    <w:rsid w:val="001F680E"/>
    <w:rsid w:val="00205328"/>
    <w:rsid w:val="00205BF4"/>
    <w:rsid w:val="00206474"/>
    <w:rsid w:val="00221FC5"/>
    <w:rsid w:val="00230CDD"/>
    <w:rsid w:val="0023125A"/>
    <w:rsid w:val="00236800"/>
    <w:rsid w:val="00242BB0"/>
    <w:rsid w:val="00250419"/>
    <w:rsid w:val="002538DB"/>
    <w:rsid w:val="00254A7D"/>
    <w:rsid w:val="002572F6"/>
    <w:rsid w:val="00257AA6"/>
    <w:rsid w:val="00261843"/>
    <w:rsid w:val="00261B21"/>
    <w:rsid w:val="00262765"/>
    <w:rsid w:val="00266FCD"/>
    <w:rsid w:val="00271B31"/>
    <w:rsid w:val="00271ECE"/>
    <w:rsid w:val="002743BD"/>
    <w:rsid w:val="00275FEE"/>
    <w:rsid w:val="00277EC8"/>
    <w:rsid w:val="00282A7E"/>
    <w:rsid w:val="00282C16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7099"/>
    <w:rsid w:val="002E1FDA"/>
    <w:rsid w:val="002E4FC6"/>
    <w:rsid w:val="002E70CF"/>
    <w:rsid w:val="002F3AE4"/>
    <w:rsid w:val="002F4DBF"/>
    <w:rsid w:val="002F5447"/>
    <w:rsid w:val="002F6363"/>
    <w:rsid w:val="003032CA"/>
    <w:rsid w:val="00313852"/>
    <w:rsid w:val="00313E9B"/>
    <w:rsid w:val="00313FAD"/>
    <w:rsid w:val="00314C95"/>
    <w:rsid w:val="003159C1"/>
    <w:rsid w:val="00316C62"/>
    <w:rsid w:val="00316FE6"/>
    <w:rsid w:val="00317985"/>
    <w:rsid w:val="00320701"/>
    <w:rsid w:val="00324B9A"/>
    <w:rsid w:val="00326BC4"/>
    <w:rsid w:val="00333498"/>
    <w:rsid w:val="00335893"/>
    <w:rsid w:val="00340D8D"/>
    <w:rsid w:val="003429F1"/>
    <w:rsid w:val="00342D72"/>
    <w:rsid w:val="0034382B"/>
    <w:rsid w:val="00357B3A"/>
    <w:rsid w:val="003614A5"/>
    <w:rsid w:val="00363B20"/>
    <w:rsid w:val="003648F9"/>
    <w:rsid w:val="0037240B"/>
    <w:rsid w:val="00375F23"/>
    <w:rsid w:val="0037691E"/>
    <w:rsid w:val="00380892"/>
    <w:rsid w:val="003825C1"/>
    <w:rsid w:val="00383EDF"/>
    <w:rsid w:val="00384D48"/>
    <w:rsid w:val="00395323"/>
    <w:rsid w:val="00396896"/>
    <w:rsid w:val="003A0C17"/>
    <w:rsid w:val="003A5451"/>
    <w:rsid w:val="003A5B45"/>
    <w:rsid w:val="003A5DF9"/>
    <w:rsid w:val="003A6F9D"/>
    <w:rsid w:val="003A7414"/>
    <w:rsid w:val="003B3E8D"/>
    <w:rsid w:val="003B67DD"/>
    <w:rsid w:val="003C6531"/>
    <w:rsid w:val="003D0188"/>
    <w:rsid w:val="003D397A"/>
    <w:rsid w:val="003D7630"/>
    <w:rsid w:val="003E1045"/>
    <w:rsid w:val="003E4A19"/>
    <w:rsid w:val="003E604D"/>
    <w:rsid w:val="003E6874"/>
    <w:rsid w:val="003E69DC"/>
    <w:rsid w:val="003E6C1F"/>
    <w:rsid w:val="003E6DA0"/>
    <w:rsid w:val="003F1B99"/>
    <w:rsid w:val="003F4E0F"/>
    <w:rsid w:val="003F665D"/>
    <w:rsid w:val="003F7992"/>
    <w:rsid w:val="00410B6E"/>
    <w:rsid w:val="00411E2F"/>
    <w:rsid w:val="004132D4"/>
    <w:rsid w:val="00413D6B"/>
    <w:rsid w:val="004147E9"/>
    <w:rsid w:val="00417989"/>
    <w:rsid w:val="00417EAB"/>
    <w:rsid w:val="004215C2"/>
    <w:rsid w:val="00423F97"/>
    <w:rsid w:val="004253FE"/>
    <w:rsid w:val="00425855"/>
    <w:rsid w:val="00427E76"/>
    <w:rsid w:val="00430BF1"/>
    <w:rsid w:val="00431048"/>
    <w:rsid w:val="00435655"/>
    <w:rsid w:val="004521AF"/>
    <w:rsid w:val="00454CCF"/>
    <w:rsid w:val="004609E3"/>
    <w:rsid w:val="004627AE"/>
    <w:rsid w:val="00463D16"/>
    <w:rsid w:val="0046404F"/>
    <w:rsid w:val="0046435B"/>
    <w:rsid w:val="004716B5"/>
    <w:rsid w:val="00473233"/>
    <w:rsid w:val="004760B9"/>
    <w:rsid w:val="004763B7"/>
    <w:rsid w:val="0048245B"/>
    <w:rsid w:val="004841FB"/>
    <w:rsid w:val="00485130"/>
    <w:rsid w:val="004913C2"/>
    <w:rsid w:val="004914A1"/>
    <w:rsid w:val="00491BB5"/>
    <w:rsid w:val="004922A6"/>
    <w:rsid w:val="00497F05"/>
    <w:rsid w:val="004A32A4"/>
    <w:rsid w:val="004B06DC"/>
    <w:rsid w:val="004B0BD1"/>
    <w:rsid w:val="004B2F7A"/>
    <w:rsid w:val="004B711C"/>
    <w:rsid w:val="004C01DE"/>
    <w:rsid w:val="004C07D6"/>
    <w:rsid w:val="004C0E72"/>
    <w:rsid w:val="004C2D7E"/>
    <w:rsid w:val="004C6D17"/>
    <w:rsid w:val="004D23AF"/>
    <w:rsid w:val="004D264F"/>
    <w:rsid w:val="004D4637"/>
    <w:rsid w:val="004E04C3"/>
    <w:rsid w:val="004E3537"/>
    <w:rsid w:val="004E4DB1"/>
    <w:rsid w:val="004E7184"/>
    <w:rsid w:val="004E751E"/>
    <w:rsid w:val="004F4AC5"/>
    <w:rsid w:val="004F5D9A"/>
    <w:rsid w:val="004F71B1"/>
    <w:rsid w:val="004F7FB5"/>
    <w:rsid w:val="00501961"/>
    <w:rsid w:val="00501BEA"/>
    <w:rsid w:val="00503B29"/>
    <w:rsid w:val="0050441A"/>
    <w:rsid w:val="0050572B"/>
    <w:rsid w:val="00506901"/>
    <w:rsid w:val="0051158D"/>
    <w:rsid w:val="005128EC"/>
    <w:rsid w:val="00512B5D"/>
    <w:rsid w:val="00512F23"/>
    <w:rsid w:val="005236EC"/>
    <w:rsid w:val="005260BD"/>
    <w:rsid w:val="0053605F"/>
    <w:rsid w:val="00544703"/>
    <w:rsid w:val="00544ED5"/>
    <w:rsid w:val="00545B36"/>
    <w:rsid w:val="00546E64"/>
    <w:rsid w:val="0054757A"/>
    <w:rsid w:val="005506E5"/>
    <w:rsid w:val="0055235A"/>
    <w:rsid w:val="005529CC"/>
    <w:rsid w:val="005553ED"/>
    <w:rsid w:val="005616FE"/>
    <w:rsid w:val="005624ED"/>
    <w:rsid w:val="00564ABC"/>
    <w:rsid w:val="00566226"/>
    <w:rsid w:val="00566EEF"/>
    <w:rsid w:val="00570185"/>
    <w:rsid w:val="0057050A"/>
    <w:rsid w:val="00570A8B"/>
    <w:rsid w:val="00572C17"/>
    <w:rsid w:val="00576C4C"/>
    <w:rsid w:val="00576E0B"/>
    <w:rsid w:val="00576FD2"/>
    <w:rsid w:val="00580444"/>
    <w:rsid w:val="00585FDF"/>
    <w:rsid w:val="005907ED"/>
    <w:rsid w:val="00590EAD"/>
    <w:rsid w:val="005919E5"/>
    <w:rsid w:val="005A1D91"/>
    <w:rsid w:val="005A1DE7"/>
    <w:rsid w:val="005B12A8"/>
    <w:rsid w:val="005B5EC6"/>
    <w:rsid w:val="005C22BF"/>
    <w:rsid w:val="005C36B8"/>
    <w:rsid w:val="005C4CF5"/>
    <w:rsid w:val="005C737E"/>
    <w:rsid w:val="005E5443"/>
    <w:rsid w:val="005F4A3D"/>
    <w:rsid w:val="005F67F5"/>
    <w:rsid w:val="005F7E87"/>
    <w:rsid w:val="00600801"/>
    <w:rsid w:val="006023CC"/>
    <w:rsid w:val="00602BB4"/>
    <w:rsid w:val="006065BE"/>
    <w:rsid w:val="00614AE5"/>
    <w:rsid w:val="006163E6"/>
    <w:rsid w:val="00617E24"/>
    <w:rsid w:val="00620404"/>
    <w:rsid w:val="00620EC8"/>
    <w:rsid w:val="00624DA8"/>
    <w:rsid w:val="00631BD0"/>
    <w:rsid w:val="006339E1"/>
    <w:rsid w:val="0063549B"/>
    <w:rsid w:val="00640B1A"/>
    <w:rsid w:val="00653F1A"/>
    <w:rsid w:val="006565DB"/>
    <w:rsid w:val="00660261"/>
    <w:rsid w:val="00660B88"/>
    <w:rsid w:val="006629CD"/>
    <w:rsid w:val="006704C0"/>
    <w:rsid w:val="006705C9"/>
    <w:rsid w:val="00676AAC"/>
    <w:rsid w:val="00684286"/>
    <w:rsid w:val="00684ECF"/>
    <w:rsid w:val="006860A9"/>
    <w:rsid w:val="006903A7"/>
    <w:rsid w:val="0069434D"/>
    <w:rsid w:val="006974AF"/>
    <w:rsid w:val="00697C07"/>
    <w:rsid w:val="006A14F1"/>
    <w:rsid w:val="006A1EA4"/>
    <w:rsid w:val="006A518F"/>
    <w:rsid w:val="006B1106"/>
    <w:rsid w:val="006B506B"/>
    <w:rsid w:val="006B6C43"/>
    <w:rsid w:val="006B6CF6"/>
    <w:rsid w:val="006C0CBB"/>
    <w:rsid w:val="006C3B4B"/>
    <w:rsid w:val="006D05AE"/>
    <w:rsid w:val="006D1731"/>
    <w:rsid w:val="006D5A11"/>
    <w:rsid w:val="006D6294"/>
    <w:rsid w:val="006E1789"/>
    <w:rsid w:val="006E1A93"/>
    <w:rsid w:val="006E5DB0"/>
    <w:rsid w:val="006F028A"/>
    <w:rsid w:val="006F0A44"/>
    <w:rsid w:val="006F0CB2"/>
    <w:rsid w:val="006F1602"/>
    <w:rsid w:val="006F1A07"/>
    <w:rsid w:val="006F3A9B"/>
    <w:rsid w:val="006F756D"/>
    <w:rsid w:val="00703FF3"/>
    <w:rsid w:val="00711036"/>
    <w:rsid w:val="0071125D"/>
    <w:rsid w:val="00713A2E"/>
    <w:rsid w:val="0071461F"/>
    <w:rsid w:val="007278F5"/>
    <w:rsid w:val="007309AA"/>
    <w:rsid w:val="0073670E"/>
    <w:rsid w:val="007378CD"/>
    <w:rsid w:val="007404F2"/>
    <w:rsid w:val="00740768"/>
    <w:rsid w:val="00741ABD"/>
    <w:rsid w:val="0074528D"/>
    <w:rsid w:val="00760EA3"/>
    <w:rsid w:val="00764280"/>
    <w:rsid w:val="00765240"/>
    <w:rsid w:val="00776658"/>
    <w:rsid w:val="00780DBB"/>
    <w:rsid w:val="007837A2"/>
    <w:rsid w:val="00786C38"/>
    <w:rsid w:val="007873BB"/>
    <w:rsid w:val="00787427"/>
    <w:rsid w:val="007962D3"/>
    <w:rsid w:val="007A17F1"/>
    <w:rsid w:val="007A327E"/>
    <w:rsid w:val="007A3A37"/>
    <w:rsid w:val="007A4C31"/>
    <w:rsid w:val="007A4E8C"/>
    <w:rsid w:val="007A5AC5"/>
    <w:rsid w:val="007B0FE4"/>
    <w:rsid w:val="007B17A7"/>
    <w:rsid w:val="007B2E11"/>
    <w:rsid w:val="007B52B6"/>
    <w:rsid w:val="007C0567"/>
    <w:rsid w:val="007C7B5F"/>
    <w:rsid w:val="007D02B6"/>
    <w:rsid w:val="007D4B90"/>
    <w:rsid w:val="007D7959"/>
    <w:rsid w:val="007D7E5E"/>
    <w:rsid w:val="007E4910"/>
    <w:rsid w:val="007F113D"/>
    <w:rsid w:val="007F4EBE"/>
    <w:rsid w:val="007F665C"/>
    <w:rsid w:val="00800374"/>
    <w:rsid w:val="008063E8"/>
    <w:rsid w:val="0081254F"/>
    <w:rsid w:val="00814DFD"/>
    <w:rsid w:val="00820B41"/>
    <w:rsid w:val="0082185B"/>
    <w:rsid w:val="00821A75"/>
    <w:rsid w:val="00823AD0"/>
    <w:rsid w:val="00826879"/>
    <w:rsid w:val="00835C99"/>
    <w:rsid w:val="00835D10"/>
    <w:rsid w:val="00840732"/>
    <w:rsid w:val="00841559"/>
    <w:rsid w:val="00846E4C"/>
    <w:rsid w:val="008505BD"/>
    <w:rsid w:val="008522C5"/>
    <w:rsid w:val="0085464E"/>
    <w:rsid w:val="00863BCF"/>
    <w:rsid w:val="008642BD"/>
    <w:rsid w:val="00867BF2"/>
    <w:rsid w:val="0087083A"/>
    <w:rsid w:val="008744BF"/>
    <w:rsid w:val="00881247"/>
    <w:rsid w:val="008834A4"/>
    <w:rsid w:val="00883BEB"/>
    <w:rsid w:val="0089540D"/>
    <w:rsid w:val="00895868"/>
    <w:rsid w:val="008A3074"/>
    <w:rsid w:val="008A3E54"/>
    <w:rsid w:val="008A52E4"/>
    <w:rsid w:val="008A5965"/>
    <w:rsid w:val="008B0136"/>
    <w:rsid w:val="008B24A4"/>
    <w:rsid w:val="008B3AC5"/>
    <w:rsid w:val="008B5D8D"/>
    <w:rsid w:val="008C0637"/>
    <w:rsid w:val="008C12B0"/>
    <w:rsid w:val="008C26DF"/>
    <w:rsid w:val="008D16E6"/>
    <w:rsid w:val="008D3812"/>
    <w:rsid w:val="008D4F0E"/>
    <w:rsid w:val="008D58E2"/>
    <w:rsid w:val="008D5BB0"/>
    <w:rsid w:val="008D5E20"/>
    <w:rsid w:val="008D6253"/>
    <w:rsid w:val="008E29E9"/>
    <w:rsid w:val="008E29EF"/>
    <w:rsid w:val="008E376D"/>
    <w:rsid w:val="008E5AB6"/>
    <w:rsid w:val="008E6DC1"/>
    <w:rsid w:val="008F2754"/>
    <w:rsid w:val="008F3C35"/>
    <w:rsid w:val="008F3E45"/>
    <w:rsid w:val="008F4A26"/>
    <w:rsid w:val="00902A68"/>
    <w:rsid w:val="00906B19"/>
    <w:rsid w:val="009118D9"/>
    <w:rsid w:val="00913991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0A55"/>
    <w:rsid w:val="00965AC9"/>
    <w:rsid w:val="009740B5"/>
    <w:rsid w:val="0097436D"/>
    <w:rsid w:val="00976345"/>
    <w:rsid w:val="00981205"/>
    <w:rsid w:val="00981999"/>
    <w:rsid w:val="009844F9"/>
    <w:rsid w:val="00991CE2"/>
    <w:rsid w:val="00995B74"/>
    <w:rsid w:val="00997246"/>
    <w:rsid w:val="009979C8"/>
    <w:rsid w:val="009A0B88"/>
    <w:rsid w:val="009A0EB1"/>
    <w:rsid w:val="009A249E"/>
    <w:rsid w:val="009A4CB6"/>
    <w:rsid w:val="009A5B8E"/>
    <w:rsid w:val="009A74AA"/>
    <w:rsid w:val="009B1E43"/>
    <w:rsid w:val="009B5B41"/>
    <w:rsid w:val="009C04E1"/>
    <w:rsid w:val="009C2D3D"/>
    <w:rsid w:val="009C45CB"/>
    <w:rsid w:val="009C70E2"/>
    <w:rsid w:val="009D361D"/>
    <w:rsid w:val="009E149A"/>
    <w:rsid w:val="009E2798"/>
    <w:rsid w:val="009F0351"/>
    <w:rsid w:val="009F3930"/>
    <w:rsid w:val="009F6690"/>
    <w:rsid w:val="00A02A38"/>
    <w:rsid w:val="00A107E4"/>
    <w:rsid w:val="00A1358B"/>
    <w:rsid w:val="00A148F1"/>
    <w:rsid w:val="00A15388"/>
    <w:rsid w:val="00A2155D"/>
    <w:rsid w:val="00A33A4F"/>
    <w:rsid w:val="00A34A16"/>
    <w:rsid w:val="00A34D9B"/>
    <w:rsid w:val="00A36BC2"/>
    <w:rsid w:val="00A37BD9"/>
    <w:rsid w:val="00A41C46"/>
    <w:rsid w:val="00A41DE7"/>
    <w:rsid w:val="00A43F92"/>
    <w:rsid w:val="00A52861"/>
    <w:rsid w:val="00A53229"/>
    <w:rsid w:val="00A53F85"/>
    <w:rsid w:val="00A54F84"/>
    <w:rsid w:val="00A55319"/>
    <w:rsid w:val="00A66B36"/>
    <w:rsid w:val="00A704BD"/>
    <w:rsid w:val="00A71936"/>
    <w:rsid w:val="00A71EF7"/>
    <w:rsid w:val="00A771B6"/>
    <w:rsid w:val="00A806E7"/>
    <w:rsid w:val="00A80EA8"/>
    <w:rsid w:val="00A80F12"/>
    <w:rsid w:val="00A8146C"/>
    <w:rsid w:val="00A8158B"/>
    <w:rsid w:val="00A82153"/>
    <w:rsid w:val="00A847C2"/>
    <w:rsid w:val="00A95E0A"/>
    <w:rsid w:val="00A975F6"/>
    <w:rsid w:val="00A978B2"/>
    <w:rsid w:val="00A97C2C"/>
    <w:rsid w:val="00AA065B"/>
    <w:rsid w:val="00AA11D8"/>
    <w:rsid w:val="00AA13CB"/>
    <w:rsid w:val="00AB5643"/>
    <w:rsid w:val="00AB568E"/>
    <w:rsid w:val="00AC01D0"/>
    <w:rsid w:val="00AC3DBE"/>
    <w:rsid w:val="00AD1002"/>
    <w:rsid w:val="00AD5CB5"/>
    <w:rsid w:val="00AE0EAF"/>
    <w:rsid w:val="00AE5213"/>
    <w:rsid w:val="00AE5C25"/>
    <w:rsid w:val="00AE76EE"/>
    <w:rsid w:val="00AF2ACE"/>
    <w:rsid w:val="00AF3BFB"/>
    <w:rsid w:val="00AF5D5D"/>
    <w:rsid w:val="00B03C5A"/>
    <w:rsid w:val="00B048B5"/>
    <w:rsid w:val="00B060BC"/>
    <w:rsid w:val="00B06FC5"/>
    <w:rsid w:val="00B10F48"/>
    <w:rsid w:val="00B1470F"/>
    <w:rsid w:val="00B16A2C"/>
    <w:rsid w:val="00B208CB"/>
    <w:rsid w:val="00B21C8A"/>
    <w:rsid w:val="00B3548B"/>
    <w:rsid w:val="00B37471"/>
    <w:rsid w:val="00B37C8F"/>
    <w:rsid w:val="00B37DD1"/>
    <w:rsid w:val="00B4052F"/>
    <w:rsid w:val="00B46267"/>
    <w:rsid w:val="00B51076"/>
    <w:rsid w:val="00B5454A"/>
    <w:rsid w:val="00B57E23"/>
    <w:rsid w:val="00B57E2C"/>
    <w:rsid w:val="00B63B18"/>
    <w:rsid w:val="00B700D2"/>
    <w:rsid w:val="00B71214"/>
    <w:rsid w:val="00B73CEB"/>
    <w:rsid w:val="00B7419F"/>
    <w:rsid w:val="00B84EAF"/>
    <w:rsid w:val="00B91D61"/>
    <w:rsid w:val="00B91D7D"/>
    <w:rsid w:val="00B91E14"/>
    <w:rsid w:val="00B92AC8"/>
    <w:rsid w:val="00B9646E"/>
    <w:rsid w:val="00BA378E"/>
    <w:rsid w:val="00BA4064"/>
    <w:rsid w:val="00BA49F6"/>
    <w:rsid w:val="00BA5265"/>
    <w:rsid w:val="00BA7559"/>
    <w:rsid w:val="00BB1255"/>
    <w:rsid w:val="00BB3578"/>
    <w:rsid w:val="00BB3A69"/>
    <w:rsid w:val="00BB46FE"/>
    <w:rsid w:val="00BB52DD"/>
    <w:rsid w:val="00BB7D07"/>
    <w:rsid w:val="00BC0477"/>
    <w:rsid w:val="00BC0A4B"/>
    <w:rsid w:val="00BC524F"/>
    <w:rsid w:val="00BC6377"/>
    <w:rsid w:val="00BC73AE"/>
    <w:rsid w:val="00BD3284"/>
    <w:rsid w:val="00BD67CC"/>
    <w:rsid w:val="00BE3C33"/>
    <w:rsid w:val="00BE47FC"/>
    <w:rsid w:val="00BF2ABF"/>
    <w:rsid w:val="00BF471C"/>
    <w:rsid w:val="00BF54DD"/>
    <w:rsid w:val="00BF7E8C"/>
    <w:rsid w:val="00C00045"/>
    <w:rsid w:val="00C019EC"/>
    <w:rsid w:val="00C02E38"/>
    <w:rsid w:val="00C051DC"/>
    <w:rsid w:val="00C06416"/>
    <w:rsid w:val="00C1313D"/>
    <w:rsid w:val="00C26D77"/>
    <w:rsid w:val="00C33650"/>
    <w:rsid w:val="00C36444"/>
    <w:rsid w:val="00C40DC5"/>
    <w:rsid w:val="00C4199C"/>
    <w:rsid w:val="00C47189"/>
    <w:rsid w:val="00C5078E"/>
    <w:rsid w:val="00C579F1"/>
    <w:rsid w:val="00C57B4A"/>
    <w:rsid w:val="00C601A3"/>
    <w:rsid w:val="00C6795A"/>
    <w:rsid w:val="00C7283B"/>
    <w:rsid w:val="00C7416F"/>
    <w:rsid w:val="00C777CC"/>
    <w:rsid w:val="00C8194C"/>
    <w:rsid w:val="00C81961"/>
    <w:rsid w:val="00C82255"/>
    <w:rsid w:val="00C84DBF"/>
    <w:rsid w:val="00C8797E"/>
    <w:rsid w:val="00C913DF"/>
    <w:rsid w:val="00C96A78"/>
    <w:rsid w:val="00CA037E"/>
    <w:rsid w:val="00CA14F9"/>
    <w:rsid w:val="00CA3C7B"/>
    <w:rsid w:val="00CA733E"/>
    <w:rsid w:val="00CA75E6"/>
    <w:rsid w:val="00CB3426"/>
    <w:rsid w:val="00CB5A39"/>
    <w:rsid w:val="00CC032C"/>
    <w:rsid w:val="00CC3D74"/>
    <w:rsid w:val="00CC53B4"/>
    <w:rsid w:val="00CC5B64"/>
    <w:rsid w:val="00CD08A5"/>
    <w:rsid w:val="00CD34BD"/>
    <w:rsid w:val="00CD424C"/>
    <w:rsid w:val="00CD6792"/>
    <w:rsid w:val="00CE3C81"/>
    <w:rsid w:val="00CF0278"/>
    <w:rsid w:val="00CF103B"/>
    <w:rsid w:val="00CF2977"/>
    <w:rsid w:val="00CF373D"/>
    <w:rsid w:val="00CF706C"/>
    <w:rsid w:val="00CF721D"/>
    <w:rsid w:val="00D0058D"/>
    <w:rsid w:val="00D0297F"/>
    <w:rsid w:val="00D045C0"/>
    <w:rsid w:val="00D10EDD"/>
    <w:rsid w:val="00D14429"/>
    <w:rsid w:val="00D16AA5"/>
    <w:rsid w:val="00D21620"/>
    <w:rsid w:val="00D259E5"/>
    <w:rsid w:val="00D261BA"/>
    <w:rsid w:val="00D26483"/>
    <w:rsid w:val="00D31419"/>
    <w:rsid w:val="00D36266"/>
    <w:rsid w:val="00D36F08"/>
    <w:rsid w:val="00D3796E"/>
    <w:rsid w:val="00D52E3F"/>
    <w:rsid w:val="00D53D03"/>
    <w:rsid w:val="00D55FD2"/>
    <w:rsid w:val="00D74F31"/>
    <w:rsid w:val="00D7623C"/>
    <w:rsid w:val="00D7704A"/>
    <w:rsid w:val="00D812D5"/>
    <w:rsid w:val="00D823EC"/>
    <w:rsid w:val="00D861D5"/>
    <w:rsid w:val="00D907B2"/>
    <w:rsid w:val="00D92C9D"/>
    <w:rsid w:val="00D94C9B"/>
    <w:rsid w:val="00D97D63"/>
    <w:rsid w:val="00DA06D0"/>
    <w:rsid w:val="00DA1EFF"/>
    <w:rsid w:val="00DA2574"/>
    <w:rsid w:val="00DA34F6"/>
    <w:rsid w:val="00DD1077"/>
    <w:rsid w:val="00DD3515"/>
    <w:rsid w:val="00DD3CEC"/>
    <w:rsid w:val="00DD4121"/>
    <w:rsid w:val="00DD5BC8"/>
    <w:rsid w:val="00DD7A9C"/>
    <w:rsid w:val="00DE1ED2"/>
    <w:rsid w:val="00DE637C"/>
    <w:rsid w:val="00DE6928"/>
    <w:rsid w:val="00DE6CC8"/>
    <w:rsid w:val="00DF2DA8"/>
    <w:rsid w:val="00DF5BF0"/>
    <w:rsid w:val="00E020EF"/>
    <w:rsid w:val="00E063CC"/>
    <w:rsid w:val="00E07998"/>
    <w:rsid w:val="00E13488"/>
    <w:rsid w:val="00E162C2"/>
    <w:rsid w:val="00E168FB"/>
    <w:rsid w:val="00E175B2"/>
    <w:rsid w:val="00E25BBD"/>
    <w:rsid w:val="00E26A71"/>
    <w:rsid w:val="00E273C8"/>
    <w:rsid w:val="00E31609"/>
    <w:rsid w:val="00E32A45"/>
    <w:rsid w:val="00E32CAD"/>
    <w:rsid w:val="00E33A0F"/>
    <w:rsid w:val="00E40354"/>
    <w:rsid w:val="00E41BA3"/>
    <w:rsid w:val="00E5173A"/>
    <w:rsid w:val="00E52B9A"/>
    <w:rsid w:val="00E57154"/>
    <w:rsid w:val="00E66947"/>
    <w:rsid w:val="00E66FA8"/>
    <w:rsid w:val="00E672B9"/>
    <w:rsid w:val="00E712F3"/>
    <w:rsid w:val="00E74602"/>
    <w:rsid w:val="00E7524B"/>
    <w:rsid w:val="00E75512"/>
    <w:rsid w:val="00E80AEA"/>
    <w:rsid w:val="00E81F4E"/>
    <w:rsid w:val="00E87CCE"/>
    <w:rsid w:val="00E94C65"/>
    <w:rsid w:val="00E95501"/>
    <w:rsid w:val="00EA36A7"/>
    <w:rsid w:val="00EA5033"/>
    <w:rsid w:val="00EA59CC"/>
    <w:rsid w:val="00EA605D"/>
    <w:rsid w:val="00EA774E"/>
    <w:rsid w:val="00EB291C"/>
    <w:rsid w:val="00EB2B1A"/>
    <w:rsid w:val="00EB313B"/>
    <w:rsid w:val="00EB4B6F"/>
    <w:rsid w:val="00EB524F"/>
    <w:rsid w:val="00EB7899"/>
    <w:rsid w:val="00EC66CB"/>
    <w:rsid w:val="00ED3B3B"/>
    <w:rsid w:val="00ED442F"/>
    <w:rsid w:val="00ED479E"/>
    <w:rsid w:val="00ED729D"/>
    <w:rsid w:val="00ED7D00"/>
    <w:rsid w:val="00EE42BD"/>
    <w:rsid w:val="00EE6721"/>
    <w:rsid w:val="00EE7125"/>
    <w:rsid w:val="00EF1C1C"/>
    <w:rsid w:val="00F03E8C"/>
    <w:rsid w:val="00F042DC"/>
    <w:rsid w:val="00F131ED"/>
    <w:rsid w:val="00F15B78"/>
    <w:rsid w:val="00F22EFA"/>
    <w:rsid w:val="00F22FD1"/>
    <w:rsid w:val="00F32B40"/>
    <w:rsid w:val="00F34CB8"/>
    <w:rsid w:val="00F43183"/>
    <w:rsid w:val="00F43583"/>
    <w:rsid w:val="00F4628B"/>
    <w:rsid w:val="00F5089D"/>
    <w:rsid w:val="00F605DF"/>
    <w:rsid w:val="00F655DD"/>
    <w:rsid w:val="00F658AE"/>
    <w:rsid w:val="00F663E0"/>
    <w:rsid w:val="00F6658A"/>
    <w:rsid w:val="00F67917"/>
    <w:rsid w:val="00F67D43"/>
    <w:rsid w:val="00F703D0"/>
    <w:rsid w:val="00F754F2"/>
    <w:rsid w:val="00F767DB"/>
    <w:rsid w:val="00F8032E"/>
    <w:rsid w:val="00F81DB2"/>
    <w:rsid w:val="00F83F8C"/>
    <w:rsid w:val="00F85A28"/>
    <w:rsid w:val="00F923BE"/>
    <w:rsid w:val="00F936F2"/>
    <w:rsid w:val="00F962EB"/>
    <w:rsid w:val="00FA3242"/>
    <w:rsid w:val="00FA4DAD"/>
    <w:rsid w:val="00FB2993"/>
    <w:rsid w:val="00FB3ECC"/>
    <w:rsid w:val="00FB63EE"/>
    <w:rsid w:val="00FC08BF"/>
    <w:rsid w:val="00FC465C"/>
    <w:rsid w:val="00FC63FC"/>
    <w:rsid w:val="00FC64CB"/>
    <w:rsid w:val="00FD0431"/>
    <w:rsid w:val="00FD079D"/>
    <w:rsid w:val="00FD2601"/>
    <w:rsid w:val="00FD5E7F"/>
    <w:rsid w:val="00FD7872"/>
    <w:rsid w:val="00FE1DB1"/>
    <w:rsid w:val="00FE2D09"/>
    <w:rsid w:val="00FE2D74"/>
    <w:rsid w:val="00FE5322"/>
    <w:rsid w:val="00FE700B"/>
    <w:rsid w:val="00FF14A7"/>
    <w:rsid w:val="00F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039"/>
  <w15:docId w15:val="{34344A7F-18B5-485A-9FCC-F71DBDD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3E687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8.1878592562000252E-2"/>
                  <c:y val="4.315709462126457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квартал 2022 року, 16398949</a:t>
                    </a:r>
                  </a:p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 грн, 74,53%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09805620815024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7.7781379272990711E-2"/>
                  <c:y val="-0.324731536887880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квартал 2022 року, 5603462,00 грн, 25,47%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61696734548498"/>
          <c:y val="0.20447781373352966"/>
          <c:w val="0.74394129587556501"/>
          <c:h val="0.632308447446308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оподаткування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1E-4ED7-B867-6414D1453979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1E-4ED7-B867-6414D1453979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11E-4ED7-B867-6414D1453979}"/>
              </c:ext>
            </c:extLst>
          </c:dPt>
          <c:dPt>
            <c:idx val="3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11E-4ED7-B867-6414D1453979}"/>
              </c:ext>
            </c:extLst>
          </c:dPt>
          <c:dPt>
            <c:idx val="4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11E-4ED7-B867-6414D1453979}"/>
              </c:ext>
            </c:extLst>
          </c:dPt>
          <c:dLbls>
            <c:dLbl>
              <c:idx val="0"/>
              <c:layout>
                <c:manualLayout>
                  <c:x val="0.2635046113306983"/>
                  <c:y val="1.8663680477790084E-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11E-4ED7-B867-6414D1453979}"/>
                </c:ext>
              </c:extLst>
            </c:dLbl>
            <c:dLbl>
              <c:idx val="1"/>
              <c:layout>
                <c:manualLayout>
                  <c:x val="-0.28086410147348184"/>
                  <c:y val="5.78577033973776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121184456686"/>
                      <c:h val="0.14167614546501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11E-4ED7-B867-6414D1453979}"/>
                </c:ext>
              </c:extLst>
            </c:dLbl>
            <c:dLbl>
              <c:idx val="2"/>
              <c:layout>
                <c:manualLayout>
                  <c:x val="-0.23934984905542933"/>
                  <c:y val="-0.10451661067562525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68115942028981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11E-4ED7-B867-6414D1453979}"/>
                </c:ext>
              </c:extLst>
            </c:dLbl>
            <c:dLbl>
              <c:idx val="3"/>
              <c:layout>
                <c:manualLayout>
                  <c:x val="0.33377233478226298"/>
                  <c:y val="-7.652108995893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11E-4ED7-B867-6414D1453979}"/>
                </c:ext>
              </c:extLst>
            </c:dLbl>
            <c:dLbl>
              <c:idx val="4"/>
              <c:layout>
                <c:manualLayout>
                  <c:x val="-0.35133948177426438"/>
                  <c:y val="0.4217991787980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11E-4ED7-B867-6414D1453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Загальна</c:v>
                </c:pt>
                <c:pt idx="1">
                  <c:v>Перша група</c:v>
                </c:pt>
                <c:pt idx="2">
                  <c:v>Друга група</c:v>
                </c:pt>
                <c:pt idx="3">
                  <c:v>Третя група</c:v>
                </c:pt>
                <c:pt idx="4">
                  <c:v>Четверта група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0.92</c:v>
                </c:pt>
                <c:pt idx="1">
                  <c:v>0.01</c:v>
                </c:pt>
                <c:pt idx="2">
                  <c:v>0.03</c:v>
                </c:pt>
                <c:pt idx="3">
                  <c:v>0.04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1E-4ED7-B867-6414D14539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417765467063654E-2"/>
          <c:y val="0.86515358592493963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144173677895004"/>
          <c:y val="0.21194328592464573"/>
          <c:w val="0.73954955235338671"/>
          <c:h val="0.6285757113507508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кодами доходів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BFC-4C92-AC52-4B82EB3667B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BFC-4C92-AC52-4B82EB3667B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BFC-4C92-AC52-4B82EB3667B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BFC-4C92-AC52-4B82EB3667B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BFC-4C92-AC52-4B82EB3667B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BFC-4C92-AC52-4B82EB3667B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BFC-4C92-AC52-4B82EB3667BD}"/>
              </c:ext>
            </c:extLst>
          </c:dPt>
          <c:dLbls>
            <c:dLbl>
              <c:idx val="0"/>
              <c:layout>
                <c:manualLayout>
                  <c:x val="-0.12912210084411394"/>
                  <c:y val="-0.1455767077267637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63239031879909"/>
                      <c:h val="9.32064203060843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FC-4C92-AC52-4B82EB3667BD}"/>
                </c:ext>
              </c:extLst>
            </c:dLbl>
            <c:dLbl>
              <c:idx val="1"/>
              <c:layout>
                <c:manualLayout>
                  <c:x val="9.0030569301366978E-2"/>
                  <c:y val="-0.171705713437556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1,06%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FC-4C92-AC52-4B82EB3667BD}"/>
                </c:ext>
              </c:extLst>
            </c:dLbl>
            <c:dLbl>
              <c:idx val="2"/>
              <c:layout>
                <c:manualLayout>
                  <c:x val="0.21958734901220336"/>
                  <c:y val="-6.7189249720044794E-2"/>
                </c:manualLayout>
              </c:layout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37198067632846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BFC-4C92-AC52-4B82EB3667BD}"/>
                </c:ext>
              </c:extLst>
            </c:dLbl>
            <c:dLbl>
              <c:idx val="3"/>
              <c:layout>
                <c:manualLayout>
                  <c:x val="0.17241864035770232"/>
                  <c:y val="0.18850317282568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6,9%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47299077733857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BFC-4C92-AC52-4B82EB3667BD}"/>
                </c:ext>
              </c:extLst>
            </c:dLbl>
            <c:dLbl>
              <c:idx val="4"/>
              <c:layout>
                <c:manualLayout>
                  <c:x val="-0.34694739244550954"/>
                  <c:y val="4.40695053095966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899B8D-2849-45CC-9211-74939C6F7F01}" type="CATEGORYNAME">
                      <a:rPr lang="ru-RU" sz="80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53,4%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71865176932"/>
                      <c:h val="0.134210673273903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BFC-4C92-AC52-4B82EB3667BD}"/>
                </c:ext>
              </c:extLst>
            </c:dLbl>
            <c:dLbl>
              <c:idx val="5"/>
              <c:layout>
                <c:manualLayout>
                  <c:x val="-0.16683714930890556"/>
                  <c:y val="0.10824934677118321"/>
                </c:manualLayout>
              </c:layout>
              <c:tx>
                <c:rich>
                  <a:bodyPr/>
                  <a:lstStyle/>
                  <a:p>
                    <a:fld id="{CF1E75D7-13BC-4244-8B2D-0CE1E787EBD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BFC-4C92-AC52-4B82EB3667BD}"/>
                </c:ext>
              </c:extLst>
            </c:dLbl>
            <c:dLbl>
              <c:idx val="6"/>
              <c:layout>
                <c:manualLayout>
                  <c:x val="-0.18501758426441753"/>
                  <c:y val="-0.11944755505785742"/>
                </c:manualLayout>
              </c:layout>
              <c:tx>
                <c:rich>
                  <a:bodyPr/>
                  <a:lstStyle/>
                  <a:p>
                    <a:fld id="{A457EE5B-3BC3-4B9A-A2E2-C786C6BA15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BFC-4C92-AC52-4B82EB3667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ПДФО</c:v>
                </c:pt>
                <c:pt idx="1">
                  <c:v>Акцизний податок</c:v>
                </c:pt>
                <c:pt idx="2">
                  <c:v>Податок на майно</c:v>
                </c:pt>
                <c:pt idx="3">
                  <c:v>Єдиний податок</c:v>
                </c:pt>
                <c:pt idx="4">
                  <c:v>Земельний податок</c:v>
                </c:pt>
                <c:pt idx="5">
                  <c:v>Орендна плата</c:v>
                </c:pt>
                <c:pt idx="6">
                  <c:v>Плата за адм.посл.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9.0999999999999998E-2</c:v>
                </c:pt>
                <c:pt idx="1">
                  <c:v>1.06E-2</c:v>
                </c:pt>
                <c:pt idx="2">
                  <c:v>2.5000000000000001E-2</c:v>
                </c:pt>
                <c:pt idx="3">
                  <c:v>6.9000000000000006E-2</c:v>
                </c:pt>
                <c:pt idx="4">
                  <c:v>0.53400000000000003</c:v>
                </c:pt>
                <c:pt idx="5">
                  <c:v>2.3E-2</c:v>
                </c:pt>
                <c:pt idx="6" formatCode="0%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BFC-4C92-AC52-4B82EB3667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026021944885353E-2"/>
          <c:y val="0.88755000249828797"/>
          <c:w val="0.945556212588051"/>
          <c:h val="0.112449997501712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D3-4CC9-998B-A225B2A50567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D3-4CC9-998B-A225B2A5056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D3-4CC9-998B-A225B2A505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D3-4CC9-998B-A225B2A50567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D3-4CC9-998B-A225B2A5056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637729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D3-4CC9-998B-A225B2A505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D3-4CC9-998B-A225B2A5056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393703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D3-4CC9-998B-A225B2A505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D3-4CC9-998B-A225B2A505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31414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1ED3-4CC9-998B-A225B2A505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0.16056625179917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D8-432A-BC05-C116702233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D8-432A-BC05-C116702233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FD8-432A-BC05-C116702233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FD8-432A-BC05-C116702233E3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D8-432A-BC05-C116702233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FD8-432A-BC05-C116702233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D8-432A-BC05-C116702233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FD8-432A-BC05-C116702233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D8-432A-BC05-C116702233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559048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1FD8-432A-BC05-C116702233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9999983761567848"/>
          <c:h val="0.146301888234844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499E-2"/>
          <c:y val="0.26569030844828606"/>
          <c:w val="0.90189520624303365"/>
          <c:h val="0.685088212657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E5-4B9D-BFFA-4290F1449B95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E5-4B9D-BFFA-4290F1449B9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347610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7E5-4B9D-BFFA-4290F1449B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7E5-4B9D-BFFA-4290F1449B95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E5-4B9D-BFFA-4290F1449B9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435644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7E5-4B9D-BFFA-4290F1449B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E5-4B9D-BFFA-4290F1449B95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208177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7E5-4B9D-BFFA-4290F1449B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42553191489363"/>
                  <c:y val="-5.9501673484566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E5-4B9D-BFFA-4290F1449B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7E5-4B9D-BFFA-4290F1449B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711E-2"/>
          <c:y val="0"/>
          <c:w val="0.88319479177891813"/>
          <c:h val="0.2172044283938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22-4098-83AF-946B3348FB67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22-4098-83AF-946B3348FB6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183069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F22-4098-83AF-946B3348FB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F22-4098-83AF-946B3348FB67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22-4098-83AF-946B3348FB6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331399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6F22-4098-83AF-946B3348FB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34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22-4098-83AF-946B3348FB6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243873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6F22-4098-83AF-946B3348FB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35F-467A-B5B3-92EB318F4BCF}"/>
              </c:ext>
            </c:extLst>
          </c:dPt>
          <c:dLbls>
            <c:dLbl>
              <c:idx val="0"/>
              <c:layout>
                <c:manualLayout>
                  <c:x val="0.14261744966442952"/>
                  <c:y val="-6.0105184072126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5F-467A-B5B3-92EB318F4B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223121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35F-467A-B5B3-92EB318F4B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298"/>
          <c:y val="2.7469322744913351E-2"/>
          <c:w val="0.88251091346742283"/>
          <c:h val="0.16138253802612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76-426B-844A-D6CEDD62556A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76-426B-844A-D6CEDD62556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155343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76-426B-844A-D6CEDD6255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76-426B-844A-D6CEDD62556A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76-426B-844A-D6CEDD62556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171610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76-426B-844A-D6CEDD6255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76-426B-844A-D6CEDD6255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176824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76-426B-844A-D6CEDD6255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1011419249592169"/>
                  <c:y val="-7.361963190184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84-47F0-9D78-59D515839B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201046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584-47F0-9D78-59D515839B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60439194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4.4145701299532679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DB-4977-9642-EC0D24E62362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DB-4977-9642-EC0D24E62362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4DB-4977-9642-EC0D24E623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4DB-4977-9642-EC0D24E62362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DB-4977-9642-EC0D24E62362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58126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4DB-4977-9642-EC0D24E623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97323906382191"/>
          <c:y val="0.15244364779605798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BE-4E19-BF28-89519A210A58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BE-4E19-BF28-89519A210A5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348789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FBE-4E19-BF28-89519A210A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FBE-4E19-BF28-89519A210A58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BE-4E19-BF28-89519A210A5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334691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FBE-4E19-BF28-89519A210A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559247793862634"/>
          <c:y val="7.2267389340560068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4E-48B0-9E47-E1E1AE4A76ED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4E-48B0-9E47-E1E1AE4A76E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62556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4E-48B0-9E47-E1E1AE4A76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14E-48B0-9E47-E1E1AE4A76ED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4E-48B0-9E47-E1E1AE4A76E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61334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4E-48B0-9E47-E1E1AE4A76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86566646543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4336185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5449543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6581486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7065E-3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8270067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4593263634687803E-2"/>
                  <c:y val="-6.7736185383244205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484-4547-B7F9-019CA530C4C4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15953808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484-4547-B7F9-019CA530C4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93745134700971722"/>
          <c:h val="0.175870422614285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331-4036-83D1-EB0A75136BAE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1-4036-83D1-EB0A75136BA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878958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331-4036-83D1-EB0A75136B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331-4036-83D1-EB0A75136BAE}"/>
              </c:ext>
            </c:extLst>
          </c:dPt>
          <c:dLbls>
            <c:dLbl>
              <c:idx val="0"/>
              <c:layout>
                <c:manualLayout>
                  <c:x val="0"/>
                  <c:y val="-8.873857843495408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31-4036-83D1-EB0A75136BA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1215185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331-4036-83D1-EB0A75136B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91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31-4036-83D1-EB0A75136BA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1293256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331-4036-83D1-EB0A75136B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3658810325477"/>
                  <c:y val="-5.354752342704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C7-487C-9B51-54845D5669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2298097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10C7-487C-9B51-54845D5669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0570483003143807E-3"/>
          <c:w val="1"/>
          <c:h val="0.143775136997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40C-42F5-9108-6457FAA8FA83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C-42F5-9108-6457FAA8FA8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407928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40C-42F5-9108-6457FAA8FA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40C-42F5-9108-6457FAA8FA83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C-42F5-9108-6457FAA8FA8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138433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40C-42F5-9108-6457FAA8FA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99E-2"/>
                  <c:y val="-0.11373840167614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0C-42F5-9108-6457FAA8FA8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169776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40C-42F5-9108-6457FAA8FA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7352561343090828E-2"/>
                  <c:y val="-9.8671726755218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FA-4FD0-858E-91D88626CB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132388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EEFA-4FD0-858E-91D88626CB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30520539218E-2"/>
          <c:y val="0"/>
          <c:w val="0.89999983048405274"/>
          <c:h val="0.16439012168933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5C-4557-97B7-51A5D503621C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5C-4557-97B7-51A5D503621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274439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55C-4557-97B7-51A5D50362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55C-4557-97B7-51A5D503621C}"/>
              </c:ext>
            </c:extLst>
          </c:dPt>
          <c:dLbls>
            <c:dLbl>
              <c:idx val="0"/>
              <c:layout>
                <c:manualLayout>
                  <c:x val="4.9052396878483832E-2"/>
                  <c:y val="-0.26400630934809738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5C-4557-97B7-51A5D503621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59448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55C-4557-97B7-51A5D50362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125E-3"/>
                  <c:y val="-0.15678159900165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5C-4557-97B7-51A5D503621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55C-4557-97B7-51A5D50362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52842809364E-2"/>
                  <c:y val="-9.654062751407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15-40AB-BA39-93B05DA8349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129117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A815-40AB-BA39-93B05DA834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918705395939221E-2"/>
          <c:y val="0"/>
          <c:w val="0.9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4A-41E2-9D72-035DC394EB1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4A-41E2-9D72-035DC394EB1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214926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44A-41E2-9D72-035DC394EB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44A-41E2-9D72-035DC394EB15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4A-41E2-9D72-035DC394EB1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235283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44A-41E2-9D72-035DC394EB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4A-41E2-9D72-035DC394EB15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262369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44A-41E2-9D72-035DC394EB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6499442586399107"/>
                  <c:y val="-4.462625511342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B2-4BB0-B871-1057DBA1B3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293004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65B2-4BB0-B871-1057DBA1B3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302978432043821"/>
          <c:y val="0"/>
          <c:w val="0.88697028449333282"/>
          <c:h val="0.16643270488565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37606403417935"/>
          <c:y val="0.15362815789933132"/>
          <c:w val="0.7819614049484509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A2-40D9-910E-793B999C3211}"/>
              </c:ext>
            </c:extLst>
          </c:dPt>
          <c:dLbls>
            <c:dLbl>
              <c:idx val="0"/>
              <c:layout>
                <c:manualLayout>
                  <c:x val="0.12272995851048799"/>
                  <c:y val="-0.1102529668454019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A2-40D9-910E-793B999C321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427801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CA2-40D9-910E-793B999C32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CA2-40D9-910E-793B999C3211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A2-40D9-910E-793B999C321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427937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CA2-40D9-910E-793B999C32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33962312622833"/>
          <c:y val="0.15244364779605798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A2-40D9-910E-793B999C3211}"/>
              </c:ext>
            </c:extLst>
          </c:dPt>
          <c:dLbls>
            <c:dLbl>
              <c:idx val="0"/>
              <c:layout>
                <c:manualLayout>
                  <c:x val="6.5633710549639693E-2"/>
                  <c:y val="-0.2165924351480604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A2-40D9-910E-793B999C321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12300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CA2-40D9-910E-793B999C32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CA2-40D9-910E-793B999C3211}"/>
              </c:ext>
            </c:extLst>
          </c:dPt>
          <c:dLbls>
            <c:dLbl>
              <c:idx val="0"/>
              <c:layout>
                <c:manualLayout>
                  <c:x val="9.4563011393559493E-2"/>
                  <c:y val="-0.1268705215529040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A2-40D9-910E-793B999C321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24415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CA2-40D9-910E-793B999C32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62"/>
          <c:y val="0"/>
          <c:w val="0.88984213433353454"/>
          <c:h val="0.1479174919086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40-455E-8E5B-6AE08EF4D732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40-455E-8E5B-6AE08EF4D732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498361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B40-455E-8E5B-6AE08EF4D7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B40-455E-8E5B-6AE08EF4D732}"/>
              </c:ext>
            </c:extLst>
          </c:dPt>
          <c:dLbls>
            <c:dLbl>
              <c:idx val="0"/>
              <c:layout>
                <c:manualLayout>
                  <c:x val="4.9052396878483756E-2"/>
                  <c:y val="-0.1259614117591939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40-455E-8E5B-6AE08EF4D732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609106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B40-455E-8E5B-6AE08EF4D7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1348940914158221E-2"/>
                  <c:y val="-0.11061161981007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40-455E-8E5B-6AE08EF4D732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983739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FB40-455E-8E5B-6AE08EF4D7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4087018837383822"/>
                  <c:y val="-0.13824359189143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40-455E-8E5B-6AE08EF4D7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1071893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FB40-455E-8E5B-6AE08EF4D7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1"/>
          <c:h val="0.11346088121963475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76434370937275E-2"/>
          <c:y val="3.1750912402440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rgbClr val="4472C4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08C-4D4D-8A1F-8C712D5EAA27}"/>
              </c:ext>
            </c:extLst>
          </c:dPt>
          <c:dPt>
            <c:idx val="1"/>
            <c:bubble3D val="0"/>
            <c:explosion val="5"/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08C-4D4D-8A1F-8C712D5EAA27}"/>
              </c:ext>
            </c:extLst>
          </c:dPt>
          <c:dPt>
            <c:idx val="2"/>
            <c:bubble3D val="0"/>
            <c:explosion val="9"/>
            <c:spPr>
              <a:solidFill>
                <a:srgbClr val="5B9BD5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08C-4D4D-8A1F-8C712D5EAA27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08C-4D4D-8A1F-8C712D5EAA27}"/>
              </c:ext>
            </c:extLst>
          </c:dPt>
          <c:dPt>
            <c:idx val="4"/>
            <c:bubble3D val="0"/>
            <c:explosion val="99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08C-4D4D-8A1F-8C712D5EAA27}"/>
              </c:ext>
            </c:extLst>
          </c:dPt>
          <c:dPt>
            <c:idx val="5"/>
            <c:bubble3D val="0"/>
            <c:explosion val="8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08C-4D4D-8A1F-8C712D5EAA27}"/>
              </c:ext>
            </c:extLst>
          </c:dPt>
          <c:dPt>
            <c:idx val="6"/>
            <c:bubble3D val="0"/>
            <c:explosion val="84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08C-4D4D-8A1F-8C712D5EAA27}"/>
              </c:ext>
            </c:extLst>
          </c:dPt>
          <c:dPt>
            <c:idx val="7"/>
            <c:bubble3D val="0"/>
            <c:explosion val="59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08C-4D4D-8A1F-8C712D5EAA27}"/>
              </c:ext>
            </c:extLst>
          </c:dPt>
          <c:dPt>
            <c:idx val="8"/>
            <c:bubble3D val="0"/>
            <c:explosion val="54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08C-4D4D-8A1F-8C712D5EAA27}"/>
              </c:ext>
            </c:extLst>
          </c:dPt>
          <c:dLbls>
            <c:dLbl>
              <c:idx val="0"/>
              <c:layout>
                <c:manualLayout>
                  <c:x val="-6.6239033204961509E-2"/>
                  <c:y val="-0.124491166836335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Державне управління; 2661,4тис.грн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8C-4D4D-8A1F-8C712D5EAA27}"/>
                </c:ext>
              </c:extLst>
            </c:dLbl>
            <c:dLbl>
              <c:idx val="1"/>
              <c:layout>
                <c:manualLayout>
                  <c:x val="0.16751064995380255"/>
                  <c:y val="-9.08233436519644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дошкільної освіти; 2180,4тис.грн
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608C-4D4D-8A1F-8C712D5EAA27}"/>
                </c:ext>
              </c:extLst>
            </c:dLbl>
            <c:dLbl>
              <c:idx val="2"/>
              <c:layout>
                <c:manualLayout>
                  <c:x val="-6.9087415474934813E-2"/>
                  <c:y val="-0.1108180804576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Надання загальної середньої освіти, забезп.діяльності центру; 7188,3 тис.грн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608C-4D4D-8A1F-8C712D5EAA27}"/>
                </c:ext>
              </c:extLst>
            </c:dLbl>
            <c:dLbl>
              <c:idx val="3"/>
              <c:layout>
                <c:manualLayout>
                  <c:x val="-4.7767393561786123E-2"/>
                  <c:y val="-0.259415923932991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Охорона здоров"я; 175 тис.грн
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8C-4D4D-8A1F-8C712D5EAA27}"/>
                </c:ext>
              </c:extLst>
            </c:dLbl>
            <c:dLbl>
              <c:idx val="4"/>
              <c:layout>
                <c:manualLayout>
                  <c:x val="0"/>
                  <c:y val="0.1076298312315183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Соціальний захист та соціальне забезпечення;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339,3</a:t>
                    </a:r>
                    <a:r>
                      <a:rPr lang="ru-RU" baseline="0"/>
                      <a:t> </a:t>
                    </a:r>
                    <a:r>
                      <a:rPr lang="ru-RU"/>
                      <a:t>тис.грн
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8C-4D4D-8A1F-8C712D5EAA27}"/>
                </c:ext>
              </c:extLst>
            </c:dLbl>
            <c:dLbl>
              <c:idx val="5"/>
              <c:layout>
                <c:manualLayout>
                  <c:x val="-0.13746199949305404"/>
                  <c:y val="0.202993372530280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Культура і мистецтво;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 678,2</a:t>
                    </a:r>
                    <a:r>
                      <a:rPr lang="ru-RU"/>
                      <a:t>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608C-4D4D-8A1F-8C712D5EAA27}"/>
                </c:ext>
              </c:extLst>
            </c:dLbl>
            <c:dLbl>
              <c:idx val="6"/>
              <c:layout>
                <c:manualLayout>
                  <c:x val="-0.21326432326800271"/>
                  <c:y val="0.104613466852263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Житлово-комунальне господарство;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639,5 тис.грн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608C-4D4D-8A1F-8C712D5EAA27}"/>
                </c:ext>
              </c:extLst>
            </c:dLbl>
            <c:dLbl>
              <c:idx val="7"/>
              <c:layout>
                <c:manualLayout>
                  <c:x val="-0.29848799273922594"/>
                  <c:y val="6.5739513431533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Забезпечення діяльності місцевої пожежної команди; 472,7 тис.грн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08C-4D4D-8A1F-8C712D5EAA27}"/>
                </c:ext>
              </c:extLst>
            </c:dLbl>
            <c:dLbl>
              <c:idx val="8"/>
              <c:layout>
                <c:manualLayout>
                  <c:x val="-0.16025510829837858"/>
                  <c:y val="1.99727144924826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1-608C-4D4D-8A1F-8C712D5EAA27}"/>
                </c:ext>
              </c:extLst>
            </c:dLbl>
            <c:dLbl>
              <c:idx val="9"/>
              <c:layout>
                <c:manualLayout>
                  <c:x val="-0.18928115206256524"/>
                  <c:y val="-8.41199731300079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Міжбюджетні трансферти;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1604,1 тис.грн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A8D-43E4-A523-A4A9908AE68F}"/>
                </c:ext>
              </c:extLst>
            </c:dLbl>
            <c:dLbl>
              <c:idx val="10"/>
              <c:layout>
                <c:manualLayout>
                  <c:x val="-6.9695020516801709E-2"/>
                  <c:y val="-0.147757255936675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A8D-43E4-A523-A4A9908AE68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управління; 2661,4тис.грн</c:v>
                </c:pt>
                <c:pt idx="1">
                  <c:v>Надання дошкільної освіти; 2180,4тис.грн</c:v>
                </c:pt>
                <c:pt idx="2">
                  <c:v>Надання загальної середньої освіти, забезп.діяльності центру; 7188,3 тис.грн</c:v>
                </c:pt>
                <c:pt idx="3">
                  <c:v>Охорона здоров"я; 175 тис.грн</c:v>
                </c:pt>
                <c:pt idx="4">
                  <c:v>Соціальний захист та соціальне забезпечення; 339,3тис.грн</c:v>
                </c:pt>
                <c:pt idx="5">
                  <c:v>Культура і мистецтво; 678,2 тис.грн</c:v>
                </c:pt>
                <c:pt idx="6">
                  <c:v>Житлово-комунальне господарство; 639,5тис.грн</c:v>
                </c:pt>
                <c:pt idx="7">
                  <c:v>Забезпечення діяльності місцевої пожежної команди; 472,7 тис.грн</c:v>
                </c:pt>
                <c:pt idx="8">
                  <c:v>Міжбюджетні трансферти; 1604,1 тис.грн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0.17</c:v>
                </c:pt>
                <c:pt idx="1">
                  <c:v>0.14000000000000001</c:v>
                </c:pt>
                <c:pt idx="2" formatCode="0%">
                  <c:v>0.45</c:v>
                </c:pt>
                <c:pt idx="3" formatCode="0%">
                  <c:v>1.0000000000000005E-2</c:v>
                </c:pt>
                <c:pt idx="4" formatCode="0%">
                  <c:v>2.0000000000000011E-2</c:v>
                </c:pt>
                <c:pt idx="5" formatCode="0%">
                  <c:v>4.0000000000000022E-2</c:v>
                </c:pt>
                <c:pt idx="6" formatCode="0%">
                  <c:v>4.0000000000000022E-2</c:v>
                </c:pt>
                <c:pt idx="7" formatCode="0%">
                  <c:v>3.0000000000000002E-2</c:v>
                </c:pt>
                <c:pt idx="8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08C-4D4D-8A1F-8C712D5EAA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704E-2"/>
          <c:w val="0.8227566345873436"/>
          <c:h val="0.653474409448819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15978744.439999988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A-4410-9998-56D94B752BA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314265.38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A-4410-9998-56D94B752B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5172864"/>
        <c:axId val="155174400"/>
      </c:barChart>
      <c:catAx>
        <c:axId val="1551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4400"/>
        <c:crosses val="autoZero"/>
        <c:auto val="1"/>
        <c:lblAlgn val="ctr"/>
        <c:lblOffset val="100"/>
        <c:noMultiLvlLbl val="0"/>
      </c:catAx>
      <c:valAx>
        <c:axId val="1551744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5172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868168133395144"/>
          <c:y val="0.85937401574803163"/>
          <c:w val="0.44753859811641195"/>
          <c:h val="0.1406259842519685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54"/>
          <c:y val="1.1774838824758561E-2"/>
          <c:w val="0.89005741469816402"/>
          <c:h val="0.70398415003949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Січень-березень 2021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88E-3"/>
                  <c:y val="-6.79611650485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D5-45A8-9CDB-C1E9AB01AEE1}"/>
                </c:ext>
              </c:extLst>
            </c:dLbl>
            <c:dLbl>
              <c:idx val="1"/>
              <c:layout>
                <c:manualLayout>
                  <c:x val="0"/>
                  <c:y val="-2.9126213592233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D5-45A8-9CDB-C1E9AB01AEE1}"/>
                </c:ext>
              </c:extLst>
            </c:dLbl>
            <c:dLbl>
              <c:idx val="2"/>
              <c:layout>
                <c:manualLayout>
                  <c:x val="-9.1012514220705151E-3"/>
                  <c:y val="-9.7087378640776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D5-45A8-9CDB-C1E9AB01AEE1}"/>
                </c:ext>
              </c:extLst>
            </c:dLbl>
            <c:dLbl>
              <c:idx val="4"/>
              <c:layout>
                <c:manualLayout>
                  <c:x val="-8.342717427781067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D5-45A8-9CDB-C1E9AB01AEE1}"/>
                </c:ext>
              </c:extLst>
            </c:dLbl>
            <c:dLbl>
              <c:idx val="6"/>
              <c:layout>
                <c:manualLayout>
                  <c:x val="-6.825938566552895E-3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0.00;[Red]0.00</c:formatCode>
                <c:ptCount val="9"/>
                <c:pt idx="0">
                  <c:v>2435</c:v>
                </c:pt>
                <c:pt idx="1">
                  <c:v>1932</c:v>
                </c:pt>
                <c:pt idx="2">
                  <c:v>5465.5</c:v>
                </c:pt>
                <c:pt idx="3">
                  <c:v>115.4</c:v>
                </c:pt>
                <c:pt idx="4">
                  <c:v>453.4</c:v>
                </c:pt>
                <c:pt idx="5">
                  <c:v>7</c:v>
                </c:pt>
                <c:pt idx="6">
                  <c:v>369.6</c:v>
                </c:pt>
                <c:pt idx="7">
                  <c:v>9.1</c:v>
                </c:pt>
                <c:pt idx="8">
                  <c:v>430.3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2-4FC5-BFD2-33C7061541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Січень-березень 2022 року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151E-3"/>
                  <c:y val="-3.88349514563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5-45A8-9CDB-C1E9AB01AEE1}"/>
                </c:ext>
              </c:extLst>
            </c:dLbl>
            <c:dLbl>
              <c:idx val="1"/>
              <c:layout>
                <c:manualLayout>
                  <c:x val="-4.1713587138905421E-17"/>
                  <c:y val="-3.236245954692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5-45A8-9CDB-C1E9AB01AEE1}"/>
                </c:ext>
              </c:extLst>
            </c:dLbl>
            <c:dLbl>
              <c:idx val="2"/>
              <c:layout>
                <c:manualLayout>
                  <c:x val="3.6405005688282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D5-45A8-9CDB-C1E9AB01AEE1}"/>
                </c:ext>
              </c:extLst>
            </c:dLbl>
            <c:dLbl>
              <c:idx val="3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D5-45A8-9CDB-C1E9AB01AEE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D5-45A8-9CDB-C1E9AB01AEE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D5-45A8-9CDB-C1E9AB01AEE1}"/>
                </c:ext>
              </c:extLst>
            </c:dLbl>
            <c:dLbl>
              <c:idx val="6"/>
              <c:layout>
                <c:manualLayout>
                  <c:x val="-8.342717427781067E-17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D5-45A8-9CDB-C1E9AB01AEE1}"/>
                </c:ext>
              </c:extLst>
            </c:dLbl>
            <c:dLbl>
              <c:idx val="7"/>
              <c:layout>
                <c:manualLayout>
                  <c:x val="0"/>
                  <c:y val="-1.941747572815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D5-45A8-9CDB-C1E9AB01AEE1}"/>
                </c:ext>
              </c:extLst>
            </c:dLbl>
            <c:dLbl>
              <c:idx val="8"/>
              <c:layout>
                <c:manualLayout>
                  <c:x val="0"/>
                  <c:y val="-1.29449838187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D5-45A8-9CDB-C1E9AB01A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2661.4</c:v>
                </c:pt>
                <c:pt idx="1">
                  <c:v>2180.4</c:v>
                </c:pt>
                <c:pt idx="2">
                  <c:v>7188.3</c:v>
                </c:pt>
                <c:pt idx="3">
                  <c:v>110.2</c:v>
                </c:pt>
                <c:pt idx="4">
                  <c:v>568</c:v>
                </c:pt>
                <c:pt idx="5">
                  <c:v>0</c:v>
                </c:pt>
                <c:pt idx="6">
                  <c:v>451.8</c:v>
                </c:pt>
                <c:pt idx="7">
                  <c:v>175</c:v>
                </c:pt>
                <c:pt idx="8">
                  <c:v>472.7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B2-4FC5-BFD2-33C706154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54118016"/>
        <c:axId val="154119552"/>
        <c:axId val="0"/>
      </c:bar3DChart>
      <c:catAx>
        <c:axId val="15411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19552"/>
        <c:crosses val="autoZero"/>
        <c:auto val="1"/>
        <c:lblAlgn val="ctr"/>
        <c:lblOffset val="100"/>
        <c:noMultiLvlLbl val="0"/>
      </c:catAx>
      <c:valAx>
        <c:axId val="154119552"/>
        <c:scaling>
          <c:orientation val="minMax"/>
          <c:max val="5700"/>
          <c:min val="0"/>
        </c:scaling>
        <c:delete val="1"/>
        <c:axPos val="l"/>
        <c:numFmt formatCode="0.00;[Red]0.00" sourceLinked="1"/>
        <c:majorTickMark val="out"/>
        <c:minorTickMark val="none"/>
        <c:tickLblPos val="none"/>
        <c:crossAx val="1541180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2968"/>
          <c:y val="3.1148485080141647E-2"/>
          <c:w val="0.27097059113344696"/>
          <c:h val="0.10922406543842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3914710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4022237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4856512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0.199643493761140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4341244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516164994425864"/>
                  <c:y val="-9.9821746880570439E-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29-4A6B-B89C-B4DFD17B5C99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5603462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529-4A6B-B89C-B4DFD17B5C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9196141117811778"/>
          <c:h val="0.16874029783710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68E-2"/>
          <c:y val="0.10001060609111842"/>
          <c:w val="0.80647989513457308"/>
          <c:h val="0.78450740576326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4044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12486041 грн., 78,2%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98975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66E-3"/>
                  <c:y val="-1.83443241469817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333480 грн., 2,09%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91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273464 грн.,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5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1289132 грн., 8,1%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65078 грн., 0,4%.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1317585 грн., 8,3%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526E-8"/>
                  <c:y val="-0.199674361738683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90054 грн., 0,6%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4888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27E-2"/>
                  <c:y val="-8.643305747495838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5E-2"/>
                  <c:y val="-8.503401360544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48629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133779264214048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BD-4A7C-9D0A-7942FB1E5E33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48444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4BD-4A7C-9D0A-7942FB1E5E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66989281858162375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909E-2"/>
          <c:y val="0.14678139459371725"/>
          <c:w val="0.91081382385730159"/>
          <c:h val="0.78239653033061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549.6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0915098234079963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971014492753457E-2"/>
                  <c:y val="-5.8252427184466014E-2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104-409C-B829-77ED4D3CD1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6104-409C-B829-77ED4D3CD1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605904195086"/>
          <c:y val="0"/>
          <c:w val="0.49539409580491395"/>
          <c:h val="0.26924913997400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5480659018746251"/>
                  <c:y val="-0.241923168694822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48444 грн., 10,9%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0.24968789013732834"/>
                  <c:y val="5.54758432973656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228894 грн, 51,4%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-0.18476913700394193"/>
                  <c:y val="-0.291541133115936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167102 грн., 37,5%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8232819209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0.18908382238737012"/>
                  <c:y val="-4.77061074436402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700 грн.,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48444</c:v>
                </c:pt>
                <c:pt idx="1">
                  <c:v>228894</c:v>
                </c:pt>
                <c:pt idx="2">
                  <c:v>167102</c:v>
                </c:pt>
                <c:pt idx="3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516399876892863E-2"/>
          <c:y val="0.18952364996928575"/>
          <c:w val="0.80618405900843426"/>
          <c:h val="0.6852113110721181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платника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C6-4FB3-A7CD-2E83FE863C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C6-4FB3-A7CD-2E83FE863CD5}"/>
              </c:ext>
            </c:extLst>
          </c:dPt>
          <c:dLbls>
            <c:dLbl>
              <c:idx val="1"/>
              <c:layout>
                <c:manualLayout>
                  <c:x val="-0.11198963271883507"/>
                  <c:y val="-0.108249199813069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282406398804884"/>
                      <c:h val="0.13794340936946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3C6-4FB3-A7CD-2E83FE863C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C6-4FB3-A7CD-2E83FE863C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88273353182631"/>
          <c:y val="0.20086764070504629"/>
          <c:w val="0.76905964817638905"/>
          <c:h val="0.6536576404993048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Масштаб бізнесу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54-4384-B72F-69A99F0FA12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54-4384-B72F-69A99F0FA12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54-4384-B72F-69A99F0FA12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54-4384-B72F-69A99F0FA127}"/>
              </c:ext>
            </c:extLst>
          </c:dPt>
          <c:dLbls>
            <c:dLbl>
              <c:idx val="0"/>
              <c:layout>
                <c:manualLayout>
                  <c:x val="0.13614404918752745"/>
                  <c:y val="-0.13437849944008962"/>
                </c:manualLayout>
              </c:layout>
              <c:tx>
                <c:rich>
                  <a:bodyPr/>
                  <a:lstStyle/>
                  <a:p>
                    <a:fld id="{9EE38CBA-A68A-4F91-8FEA-1FF09F3D39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0,39%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F54-4384-B72F-69A99F0FA127}"/>
                </c:ext>
              </c:extLst>
            </c:dLbl>
            <c:dLbl>
              <c:idx val="1"/>
              <c:layout>
                <c:manualLayout>
                  <c:x val="0.37988581466842336"/>
                  <c:y val="-2.98617418063503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1F0EE6-CA2E-4735-9BFD-6C796448A5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0,12%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7175832269977"/>
                      <c:h val="0.137943409369461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F54-4384-B72F-69A99F0FA1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D82AF84-86EC-4938-8700-48DF1620004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99,02%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F54-4384-B72F-69A99F0FA127}"/>
                </c:ext>
              </c:extLst>
            </c:dLbl>
            <c:dLbl>
              <c:idx val="3"/>
              <c:layout>
                <c:manualLayout>
                  <c:x val="-0.3249891935444828"/>
                  <c:y val="-6.15901455767077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1DDA9C-7E88-433C-A541-A20A4EC51D16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0,47%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44180939833111"/>
                      <c:h val="0.149085479656588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F54-4384-B72F-69A99F0FA1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Великий</c:v>
                </c:pt>
                <c:pt idx="1">
                  <c:v>Середній</c:v>
                </c:pt>
                <c:pt idx="2">
                  <c:v>Малий</c:v>
                </c:pt>
                <c:pt idx="3">
                  <c:v>Неприбуткові установи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3.8999999999999998E-3</c:v>
                </c:pt>
                <c:pt idx="1">
                  <c:v>1.1999999999999999E-3</c:v>
                </c:pt>
                <c:pt idx="2">
                  <c:v>0.99019999999999997</c:v>
                </c:pt>
                <c:pt idx="3">
                  <c:v>4.7000000000000002E-3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54-4384-B72F-69A99F0FA1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D0A3-8301-4AA3-8848-13645570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2022-04-13T09:02:00Z</cp:lastPrinted>
  <dcterms:created xsi:type="dcterms:W3CDTF">2022-04-13T14:06:00Z</dcterms:created>
  <dcterms:modified xsi:type="dcterms:W3CDTF">2023-02-09T08:16:00Z</dcterms:modified>
</cp:coreProperties>
</file>