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CA" w:rsidRDefault="00C16ECA" w:rsidP="00C16ECA">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Додаток до </w:t>
      </w:r>
      <w:r>
        <w:rPr>
          <w:rFonts w:ascii="Times New Roman" w:hAnsi="Times New Roman"/>
          <w:sz w:val="28"/>
          <w:szCs w:val="28"/>
          <w:lang w:val="uk-UA"/>
        </w:rPr>
        <w:t xml:space="preserve">проєкту </w:t>
      </w:r>
      <w:r>
        <w:rPr>
          <w:rFonts w:ascii="Times New Roman" w:hAnsi="Times New Roman"/>
          <w:sz w:val="28"/>
          <w:szCs w:val="28"/>
        </w:rPr>
        <w:t xml:space="preserve">рішення сільської </w:t>
      </w:r>
    </w:p>
    <w:p w:rsidR="00C16ECA" w:rsidRDefault="00C16ECA" w:rsidP="00C16ECA">
      <w:pPr>
        <w:spacing w:after="0" w:line="240" w:lineRule="auto"/>
        <w:ind w:firstLine="567"/>
        <w:jc w:val="right"/>
        <w:rPr>
          <w:rFonts w:ascii="Times New Roman" w:hAnsi="Times New Roman"/>
          <w:b/>
          <w:sz w:val="28"/>
          <w:szCs w:val="28"/>
        </w:rPr>
      </w:pPr>
      <w:r>
        <w:rPr>
          <w:rFonts w:ascii="Times New Roman" w:hAnsi="Times New Roman"/>
          <w:sz w:val="28"/>
          <w:szCs w:val="28"/>
        </w:rPr>
        <w:t>ради від</w:t>
      </w:r>
      <w:r>
        <w:rPr>
          <w:rFonts w:ascii="Times New Roman" w:hAnsi="Times New Roman"/>
          <w:sz w:val="28"/>
          <w:szCs w:val="28"/>
          <w:lang w:val="uk-UA"/>
        </w:rPr>
        <w:t xml:space="preserve"> </w:t>
      </w:r>
      <w:r>
        <w:rPr>
          <w:rFonts w:ascii="Times New Roman" w:hAnsi="Times New Roman"/>
          <w:sz w:val="28"/>
          <w:szCs w:val="28"/>
        </w:rPr>
        <w:t xml:space="preserve"> № </w:t>
      </w:r>
      <w:r>
        <w:rPr>
          <w:rFonts w:ascii="Times New Roman" w:hAnsi="Times New Roman"/>
          <w:sz w:val="28"/>
          <w:szCs w:val="28"/>
          <w:lang w:val="uk-UA"/>
        </w:rPr>
        <w:t>00-00</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ІІІ</w:t>
      </w:r>
    </w:p>
    <w:p w:rsidR="00C16ECA" w:rsidRDefault="00C16ECA" w:rsidP="00C16ECA">
      <w:pPr>
        <w:spacing w:after="0" w:line="240" w:lineRule="auto"/>
        <w:ind w:firstLine="709"/>
        <w:jc w:val="right"/>
        <w:rPr>
          <w:rFonts w:ascii="Times New Roman" w:hAnsi="Times New Roman"/>
          <w:bCs/>
          <w:sz w:val="28"/>
          <w:szCs w:val="28"/>
          <w:shd w:val="clear" w:color="auto" w:fill="FFFFFF"/>
          <w:lang w:val="uk-UA"/>
        </w:rPr>
      </w:pPr>
    </w:p>
    <w:p w:rsidR="00C16ECA" w:rsidRDefault="00C16ECA" w:rsidP="00C16ECA">
      <w:pPr>
        <w:spacing w:after="0" w:line="240" w:lineRule="auto"/>
        <w:ind w:firstLine="567"/>
        <w:jc w:val="center"/>
        <w:rPr>
          <w:rFonts w:ascii="Times New Roman" w:hAnsi="Times New Roman"/>
          <w:b/>
          <w:sz w:val="28"/>
          <w:szCs w:val="28"/>
          <w:lang w:val="uk-UA" w:eastAsia="en-US"/>
        </w:rPr>
      </w:pPr>
      <w:r>
        <w:rPr>
          <w:rFonts w:ascii="Times New Roman" w:hAnsi="Times New Roman"/>
          <w:b/>
          <w:sz w:val="28"/>
          <w:szCs w:val="28"/>
          <w:lang w:val="uk-UA" w:eastAsia="en-US"/>
        </w:rPr>
        <w:t>Звіт</w:t>
      </w:r>
    </w:p>
    <w:p w:rsidR="00C16ECA" w:rsidRDefault="00C16ECA" w:rsidP="00C16ECA">
      <w:pPr>
        <w:autoSpaceDE w:val="0"/>
        <w:autoSpaceDN w:val="0"/>
        <w:adjustRightInd w:val="0"/>
        <w:spacing w:after="0" w:line="240" w:lineRule="auto"/>
        <w:ind w:firstLine="567"/>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про виконання бюджету Степанківської сільської територіальної громади за І півріччя 2022 року</w:t>
      </w:r>
    </w:p>
    <w:p w:rsidR="00C16ECA" w:rsidRDefault="00C16ECA" w:rsidP="00C16ECA">
      <w:pPr>
        <w:spacing w:after="0" w:line="240" w:lineRule="auto"/>
        <w:contextualSpacing/>
        <w:rPr>
          <w:rFonts w:asciiTheme="majorHAnsi" w:eastAsiaTheme="majorEastAsia" w:hAnsiTheme="majorHAnsi" w:cstheme="majorBidi"/>
          <w:spacing w:val="-10"/>
          <w:kern w:val="28"/>
          <w:lang w:val="uk-UA" w:eastAsia="en-US"/>
        </w:rPr>
      </w:pP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ДОХОДИ СТЕПАНКІВСЬКОЇ СІЛЬСЬКОЇ ТЕРИТОРІАЛЬНОЇ ГРОМАДИ ЗА</w:t>
      </w: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 xml:space="preserve"> І ПІВРІЧЧЯ 2022 РОКУ</w:t>
      </w: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1. Загальний та спеціальний фонди в цілому</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Згідно аналізу виконання плану по доходах бюджету Степанківської сільської територіальної громади за І півріччя 2022 року уточнені планові показники бюджету сільської територіальної громади на період по доходній частині становили в сумі 37556053 грн, в тому числі по загальному фонду – 35092726 грн, по спеціальному фонду – 2463327 грн. Фактично надійшло доходів за І півріччя 2022 року всього в сумі 40476410,42 грн, в тому числі по загальному фонду – 39913093,52 грн, що становить 113,74% до уточненого плану враховуючи трансферти,  по спеціальному фонду – 563316,90 грн, що становить 22,87 % до уточненого плану.</w:t>
      </w:r>
    </w:p>
    <w:p w:rsidR="00C16ECA" w:rsidRDefault="00C16ECA" w:rsidP="00C16ECA">
      <w:pPr>
        <w:spacing w:after="0" w:line="240" w:lineRule="auto"/>
        <w:jc w:val="both"/>
        <w:rPr>
          <w:rFonts w:ascii="Times New Roman" w:hAnsi="Times New Roman"/>
          <w:sz w:val="16"/>
          <w:szCs w:val="16"/>
          <w:lang w:val="uk-UA" w:eastAsia="en-US"/>
        </w:rPr>
      </w:pP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1.1. Власні надходження, фонди в цілому</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Власні надходження бюджету Степанківської сільської територіальної громади по загальному та спеціальному фондах, без врахування трансфертів, за І півріччя 2022 року разом склали 27564617,42 грн, виконання власних надходжень по фондах в цілому становить 111,88% (відносно уточнених планових показників по фондах в цілому, що склали 24637375 грн). Питома вага фактичних власних надходжень у бюджеті по обох фондах за І півріччя 2022році склала 68,1%.</w:t>
      </w:r>
    </w:p>
    <w:p w:rsidR="00C16ECA" w:rsidRDefault="00C16ECA" w:rsidP="00C16ECA">
      <w:pPr>
        <w:spacing w:after="0" w:line="240" w:lineRule="auto"/>
        <w:jc w:val="both"/>
        <w:rPr>
          <w:rFonts w:ascii="Times New Roman" w:hAnsi="Times New Roman"/>
          <w:sz w:val="16"/>
          <w:szCs w:val="16"/>
          <w:u w:val="single"/>
          <w:lang w:val="uk-UA" w:eastAsia="en-US"/>
        </w:rPr>
      </w:pP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1.2. Міжбюджетні трансферти, фонди в цілому</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Міжбюджетні трансферти бюджету Степанківської сільської територіальної громади по загальному та спеціальному фондах за І півріччя 2022року склали 12911793 грн, виконання по міжбюджетних трансфертах по фондах в цілому за І півріччя 2022 року відносно уточнених планових показників (план на період – 12918678грн) становить 100 %. Питома вага фактично отриманих міжбюджетних трансфертів за І півріччя 2022 року у бюджеті по обох фондах в цілому склала 31,9 %.</w:t>
      </w:r>
    </w:p>
    <w:p w:rsidR="00C16ECA" w:rsidRDefault="00C16ECA" w:rsidP="00C16ECA">
      <w:pPr>
        <w:spacing w:after="0" w:line="240" w:lineRule="auto"/>
        <w:jc w:val="both"/>
        <w:rPr>
          <w:rFonts w:ascii="Times New Roman" w:hAnsi="Times New Roman"/>
          <w:sz w:val="28"/>
          <w:szCs w:val="28"/>
          <w:lang w:val="uk-UA" w:eastAsia="en-US"/>
        </w:rPr>
      </w:pPr>
    </w:p>
    <w:p w:rsidR="00C16ECA" w:rsidRDefault="00C16ECA" w:rsidP="00C16ECA">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 xml:space="preserve">СТРУКТУРА НАДХОДЖЕНЬ БЮДЖЕТУ СТЕПАНКІВСЬКОЇ СІЛЬСЬКОЇ  ТЕРИТОРІАЛЬНОЇ ГРОМАДИ ЗА ФОНДАМИ В ЦІЛОМУ </w:t>
      </w:r>
    </w:p>
    <w:p w:rsidR="00C16ECA" w:rsidRDefault="00C16ECA" w:rsidP="00C16ECA">
      <w:pPr>
        <w:spacing w:after="0" w:line="240" w:lineRule="auto"/>
        <w:jc w:val="center"/>
        <w:rPr>
          <w:rFonts w:ascii="Times New Roman" w:hAnsi="Times New Roman"/>
          <w:sz w:val="28"/>
          <w:szCs w:val="28"/>
          <w:lang w:val="uk-UA" w:eastAsia="en-US"/>
        </w:rPr>
      </w:pPr>
      <w:r>
        <w:rPr>
          <w:rFonts w:ascii="Times New Roman" w:hAnsi="Times New Roman"/>
          <w:sz w:val="24"/>
          <w:szCs w:val="24"/>
          <w:lang w:val="uk-UA" w:eastAsia="en-US"/>
        </w:rPr>
        <w:t>ЗА І ПІВРІЧЧЯ 2022 РОКУ</w:t>
      </w:r>
    </w:p>
    <w:p w:rsidR="00C16ECA" w:rsidRDefault="00C16ECA" w:rsidP="00C16ECA">
      <w:pPr>
        <w:spacing w:after="0" w:line="240" w:lineRule="auto"/>
        <w:jc w:val="center"/>
        <w:rPr>
          <w:rFonts w:ascii="Times New Roman" w:hAnsi="Times New Roman"/>
          <w:sz w:val="24"/>
          <w:szCs w:val="24"/>
          <w:lang w:val="uk-UA" w:eastAsia="en-US"/>
        </w:rPr>
      </w:pPr>
      <w:r>
        <w:rPr>
          <w:rFonts w:ascii="Times New Roman" w:eastAsia="Times New Roman" w:hAnsi="Times New Roman"/>
          <w:noProof/>
          <w:sz w:val="28"/>
          <w:szCs w:val="28"/>
        </w:rPr>
        <w:lastRenderedPageBreak/>
        <w:drawing>
          <wp:inline distT="0" distB="0" distL="0" distR="0">
            <wp:extent cx="5162550" cy="2028825"/>
            <wp:effectExtent l="0" t="1905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2. Загальний фонд</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За І півріччя 2022 року до загального фонду бюджету територіальної громади надійшло доходів всього в сумі 39913093,52 грн, в тому числі:</w:t>
      </w:r>
    </w:p>
    <w:p w:rsidR="00C16ECA" w:rsidRDefault="00C16ECA" w:rsidP="00C16ECA">
      <w:pPr>
        <w:numPr>
          <w:ilvl w:val="0"/>
          <w:numId w:val="2"/>
        </w:numPr>
        <w:spacing w:after="0"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власні надходження в сумі 27001300,52 грн, виконання відносно уточненого плану 121,77% (уточнений план на період становив 22174048 грн, перевиконання по власних надходженнях загального фонду склалось у сумі 4827252,52грн); питома вага фактичних власних надходжень у надходженнях загального фонду становить 67,65%, порівняно з надходженнями за І півріччя 2021 року власні надходження загального фонду збільшились на 9464167,27 грн, або ж на 154%;</w:t>
      </w:r>
    </w:p>
    <w:p w:rsidR="00C16ECA" w:rsidRDefault="00C16ECA" w:rsidP="00C16ECA">
      <w:pPr>
        <w:numPr>
          <w:ilvl w:val="0"/>
          <w:numId w:val="2"/>
        </w:numPr>
        <w:spacing w:after="0"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міжбюджетні трансферти в сумі 12911793 грн, виконання відносно уточненого плану 100% (уточнений план на період становив 12918678 грн), питома вага у надходженнях загального фонду 32,35%, порівняно з надходженнями за І півріччя 2021 року міжбюджетні трансферти загального фонду збільшились на 966779 грн, або ж на 108%.</w:t>
      </w:r>
    </w:p>
    <w:p w:rsidR="00C16ECA" w:rsidRDefault="00C16ECA" w:rsidP="00C16ECA">
      <w:pPr>
        <w:spacing w:after="0" w:line="240" w:lineRule="auto"/>
        <w:jc w:val="center"/>
        <w:rPr>
          <w:rFonts w:ascii="Times New Roman" w:hAnsi="Times New Roman"/>
          <w:sz w:val="24"/>
          <w:szCs w:val="24"/>
          <w:lang w:val="uk-UA" w:eastAsia="en-US"/>
        </w:rPr>
      </w:pPr>
    </w:p>
    <w:p w:rsidR="00C16ECA" w:rsidRDefault="00C16ECA" w:rsidP="00C16ECA">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НАДХОДЖЕННЯ ЗАГАЛЬНОГО ФОНДУ БЮДЖЕТУ СТЕПАНКІВСЬКОЇ СІЛЬСЬКОЇ ТЕРИТОРІАЛЬНОЇ ГРОМАДИ  ЗА І ПІВРІЧЧЯ ЗА РОКАМИ</w:t>
      </w:r>
    </w:p>
    <w:p w:rsidR="00C16ECA" w:rsidRDefault="00C16ECA" w:rsidP="00C16ECA">
      <w:pPr>
        <w:spacing w:after="0" w:line="240" w:lineRule="auto"/>
        <w:jc w:val="center"/>
        <w:rPr>
          <w:rFonts w:ascii="Times New Roman" w:hAnsi="Times New Roman"/>
          <w:sz w:val="24"/>
          <w:szCs w:val="24"/>
          <w:lang w:val="uk-UA" w:eastAsia="en-US"/>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C16ECA" w:rsidTr="00C16ECA">
        <w:tc>
          <w:tcPr>
            <w:tcW w:w="4677" w:type="dxa"/>
            <w:hideMark/>
          </w:tcPr>
          <w:p w:rsidR="00C16ECA" w:rsidRDefault="00C16ECA">
            <w:pPr>
              <w:jc w:val="center"/>
              <w:rPr>
                <w:rFonts w:ascii="Times New Roman" w:hAnsi="Times New Roman"/>
                <w:sz w:val="28"/>
                <w:szCs w:val="28"/>
                <w:lang w:val="uk-UA"/>
              </w:rPr>
            </w:pPr>
            <w:r>
              <w:rPr>
                <w:rFonts w:ascii="Times New Roman" w:hAnsi="Times New Roman"/>
                <w:sz w:val="28"/>
                <w:szCs w:val="28"/>
                <w:lang w:val="uk-UA"/>
              </w:rPr>
              <w:t>Власні надходження</w:t>
            </w:r>
          </w:p>
        </w:tc>
        <w:tc>
          <w:tcPr>
            <w:tcW w:w="4678" w:type="dxa"/>
            <w:hideMark/>
          </w:tcPr>
          <w:p w:rsidR="00C16ECA" w:rsidRDefault="00C16ECA">
            <w:pPr>
              <w:jc w:val="center"/>
              <w:rPr>
                <w:rFonts w:ascii="Times New Roman" w:hAnsi="Times New Roman"/>
                <w:sz w:val="28"/>
                <w:szCs w:val="28"/>
                <w:lang w:val="uk-UA"/>
              </w:rPr>
            </w:pPr>
            <w:r>
              <w:rPr>
                <w:rFonts w:ascii="Times New Roman" w:hAnsi="Times New Roman"/>
                <w:sz w:val="28"/>
                <w:szCs w:val="28"/>
                <w:lang w:val="uk-UA"/>
              </w:rPr>
              <w:t>Міжбюджетні трансферти</w:t>
            </w:r>
          </w:p>
        </w:tc>
      </w:tr>
      <w:tr w:rsidR="00C16ECA" w:rsidTr="00C16ECA">
        <w:trPr>
          <w:trHeight w:val="1499"/>
        </w:trPr>
        <w:tc>
          <w:tcPr>
            <w:tcW w:w="4677" w:type="dxa"/>
            <w:hideMark/>
          </w:tcPr>
          <w:p w:rsidR="00C16ECA" w:rsidRDefault="00C16ECA">
            <w:pPr>
              <w:jc w:val="both"/>
              <w:rPr>
                <w:rFonts w:ascii="Times New Roman" w:hAnsi="Times New Roman"/>
                <w:sz w:val="28"/>
                <w:szCs w:val="28"/>
                <w:lang w:val="uk-UA"/>
              </w:rPr>
            </w:pPr>
            <w:r>
              <w:rPr>
                <w:rFonts w:ascii="Times New Roman" w:eastAsia="Times New Roman" w:hAnsi="Times New Roman"/>
                <w:noProof/>
                <w:szCs w:val="24"/>
              </w:rPr>
              <w:drawing>
                <wp:inline distT="0" distB="0" distL="0" distR="0">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678" w:type="dxa"/>
            <w:hideMark/>
          </w:tcPr>
          <w:p w:rsidR="00C16ECA" w:rsidRDefault="00C16ECA">
            <w:pPr>
              <w:jc w:val="both"/>
              <w:rPr>
                <w:rFonts w:ascii="Times New Roman" w:hAnsi="Times New Roman"/>
                <w:color w:val="D99594" w:themeColor="accent2" w:themeTint="99"/>
                <w:sz w:val="28"/>
                <w:szCs w:val="28"/>
                <w:lang w:val="uk-UA"/>
              </w:rPr>
            </w:pPr>
            <w:r>
              <w:rPr>
                <w:rFonts w:ascii="Times New Roman" w:eastAsia="Times New Roman" w:hAnsi="Times New Roman"/>
                <w:noProof/>
                <w:color w:val="D99594" w:themeColor="accent2" w:themeTint="99"/>
                <w:szCs w:val="24"/>
              </w:rPr>
              <w:drawing>
                <wp:inline distT="0" distB="0" distL="0" distR="0">
                  <wp:extent cx="2847975" cy="1781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C16ECA" w:rsidRDefault="00C16ECA" w:rsidP="00C16ECA">
      <w:pPr>
        <w:spacing w:after="0" w:line="240" w:lineRule="auto"/>
        <w:jc w:val="center"/>
        <w:rPr>
          <w:rFonts w:ascii="Times New Roman" w:hAnsi="Times New Roman"/>
          <w:sz w:val="28"/>
          <w:szCs w:val="28"/>
          <w:u w:val="single"/>
          <w:lang w:val="uk-UA" w:eastAsia="en-US"/>
        </w:rPr>
      </w:pP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2.1. Власні та закріплені надходження загального фонду</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І півріччя 2022 року до загального фонду бюджету Степанківської сільської  територіальної громади надійшло власних та закріплених надходжень всього в сумі 27001300,52 грн, виконання становить 121,77%. Фактично отримані до бюджету власні та закріплені надходження за І півріччя 2022 року включають:</w:t>
      </w:r>
    </w:p>
    <w:p w:rsidR="00C16ECA" w:rsidRDefault="00C16ECA" w:rsidP="00C16ECA">
      <w:pPr>
        <w:spacing w:after="0" w:line="240" w:lineRule="auto"/>
        <w:jc w:val="both"/>
        <w:rPr>
          <w:rFonts w:ascii="Times New Roman" w:eastAsia="Times New Roman" w:hAnsi="Times New Roman"/>
          <w:sz w:val="28"/>
          <w:szCs w:val="28"/>
          <w:lang w:val="uk-UA"/>
        </w:rPr>
      </w:pPr>
    </w:p>
    <w:tbl>
      <w:tblPr>
        <w:tblW w:w="10201" w:type="dxa"/>
        <w:tblLook w:val="04A0" w:firstRow="1" w:lastRow="0" w:firstColumn="1" w:lastColumn="0" w:noHBand="0" w:noVBand="1"/>
      </w:tblPr>
      <w:tblGrid>
        <w:gridCol w:w="1016"/>
        <w:gridCol w:w="3801"/>
        <w:gridCol w:w="1415"/>
        <w:gridCol w:w="1418"/>
        <w:gridCol w:w="1417"/>
        <w:gridCol w:w="1134"/>
      </w:tblGrid>
      <w:tr w:rsidR="00C16ECA" w:rsidTr="00C16ECA">
        <w:trPr>
          <w:trHeight w:val="199"/>
        </w:trPr>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Код</w:t>
            </w:r>
          </w:p>
        </w:tc>
        <w:tc>
          <w:tcPr>
            <w:tcW w:w="3801"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Найменування</w:t>
            </w:r>
          </w:p>
        </w:tc>
        <w:tc>
          <w:tcPr>
            <w:tcW w:w="5384" w:type="dxa"/>
            <w:gridSpan w:val="4"/>
            <w:tcBorders>
              <w:top w:val="single" w:sz="4" w:space="0" w:color="auto"/>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Виконання з початку року</w:t>
            </w:r>
          </w:p>
        </w:tc>
      </w:tr>
      <w:tr w:rsidR="00C16ECA" w:rsidTr="00C16ECA">
        <w:trPr>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Cs/>
                <w:color w:val="000000"/>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Cs/>
                <w:color w:val="000000"/>
                <w:sz w:val="14"/>
                <w:szCs w:val="14"/>
                <w:lang w:eastAsia="en-US"/>
              </w:rPr>
            </w:pPr>
          </w:p>
        </w:tc>
        <w:tc>
          <w:tcPr>
            <w:tcW w:w="1415"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Уточнений план на період</w:t>
            </w:r>
          </w:p>
        </w:tc>
        <w:tc>
          <w:tcPr>
            <w:tcW w:w="1418"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Фактично надійшло</w:t>
            </w:r>
          </w:p>
        </w:tc>
        <w:tc>
          <w:tcPr>
            <w:tcW w:w="1417"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w:t>
            </w:r>
            <w:r>
              <w:rPr>
                <w:rFonts w:ascii="Times New Roman" w:eastAsia="Times New Roman" w:hAnsi="Times New Roman"/>
                <w:bCs/>
                <w:color w:val="000000"/>
                <w:sz w:val="14"/>
                <w:szCs w:val="14"/>
                <w:lang w:eastAsia="en-US"/>
              </w:rPr>
              <w:br/>
              <w:t>відхилення до уточненого плану</w:t>
            </w:r>
          </w:p>
        </w:tc>
        <w:tc>
          <w:tcPr>
            <w:tcW w:w="1134"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w:t>
            </w:r>
            <w:r>
              <w:rPr>
                <w:rFonts w:ascii="Times New Roman" w:eastAsia="Times New Roman" w:hAnsi="Times New Roman"/>
                <w:bCs/>
                <w:color w:val="000000"/>
                <w:sz w:val="14"/>
                <w:szCs w:val="14"/>
                <w:lang w:eastAsia="en-US"/>
              </w:rPr>
              <w:br/>
              <w:t>виконання до уточненого плану</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10000000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Податкові надходження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22 058 446,00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26 798 901,20</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4 740 455,20</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121,49 %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11000000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Податки на доходи, податки на прибуток, податки на збільшення ринкової вартості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14 517 100,00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20 759 119,41</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6 242 019,41</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143,00 %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11010000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Податок та збір на доходи фізичних осіб</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14 517 100,00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20 759 119,41</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6 242 019,41</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143,00 %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13000000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Рентна плата та плата за використання інших природних ресурсів</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93 900,00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74 426,49</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-19 473,51</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79,26 %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13010000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Рентна плата за спеціальне використання лісових ресурсів</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34 400,00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24 811,59</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-9 588,41</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72,13 %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13030000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Рентна плата за користування надрами загальнодержавного значення</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59 500,00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49 614,90</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-9 885,10</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83,39 %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14000000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Внутрішні податки на товари та послуги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1 644 530,00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922 229,38</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-722 300,62</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56,08 %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14020000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Акцизний податок з вироблених в Україні підакцизних товарів (продукції)</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236 030,00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99 312,88</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-136 717,12</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42,08 %</w:t>
            </w:r>
          </w:p>
        </w:tc>
      </w:tr>
      <w:tr w:rsidR="00C16ECA" w:rsidTr="00C16ECA">
        <w:trPr>
          <w:trHeight w:val="58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14030000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Акцизний податок з ввезених на митну територію України підакцизних товарів (продукції)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947 500,00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336 355,27</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-611 144,73</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35,50 %</w:t>
            </w:r>
          </w:p>
        </w:tc>
      </w:tr>
      <w:tr w:rsidR="00C16ECA" w:rsidTr="00C16ECA">
        <w:trPr>
          <w:trHeight w:val="58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14040000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Акцизний податок з реалізації суб’єктами господарювання роздрібної торгівлі підакцизних товарів</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461 000,00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486 561,23</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25 561,23</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105,54 %</w:t>
            </w:r>
          </w:p>
        </w:tc>
      </w:tr>
      <w:tr w:rsidR="00C16ECA" w:rsidTr="00C16ECA">
        <w:trPr>
          <w:trHeight w:val="58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18000000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Місцеві податки та збори, що сплачуються (перераховуються) згідно з Податковим кодексом України</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5 802 916,00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5 043 125,92</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-759 790,08</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86,91 %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18010000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Податок на майно</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3 499 280,00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2 832 878,00</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-666 402,00</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80,96 %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18050000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Єдиний податок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2 303 636,00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2 210 247,92</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-93 388,08</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95,95 %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20000000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Неподаткові надходження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115 602,00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202 399,32</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86 797,32</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175,08 %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21000000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Доходи від власності та підприємницької діяльності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40 507,30</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40 507,30</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0,00 %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21080000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Інші надходження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40 507,30</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40 507,30</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0,00 %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22000000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Адміністративні збори та платежі, доходи від некомерційної господарської діяльності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115 602,00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134 615,29</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19 013,29</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116,45 %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22010000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Плата за надання адміністративних послуг</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105 000,00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125 566,54</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20 566,54</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119,59 %</w:t>
            </w:r>
          </w:p>
        </w:tc>
      </w:tr>
      <w:tr w:rsidR="00C16ECA" w:rsidTr="00C16ECA">
        <w:trPr>
          <w:trHeight w:val="58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22080000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Надходження від орендної плати за користування цілісним майновим комплексом та іншим державним майном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10 500,00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8 412,22</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-2 087,78</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80,12 %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22090000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Державне мито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102,00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636,53</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534,53</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624,05 %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24000000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Інші неподаткові надходження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27 276,73</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27 276,73</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0,00 %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24060000</w:t>
            </w:r>
          </w:p>
        </w:tc>
        <w:tc>
          <w:tcPr>
            <w:tcW w:w="380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Інші надходження  </w:t>
            </w:r>
          </w:p>
        </w:tc>
        <w:tc>
          <w:tcPr>
            <w:tcW w:w="141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27 276,73</w:t>
            </w:r>
          </w:p>
        </w:tc>
        <w:tc>
          <w:tcPr>
            <w:tcW w:w="1417"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27 276,73</w:t>
            </w:r>
          </w:p>
        </w:tc>
        <w:tc>
          <w:tcPr>
            <w:tcW w:w="113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0,00 %</w:t>
            </w:r>
          </w:p>
        </w:tc>
      </w:tr>
    </w:tbl>
    <w:p w:rsidR="00C16ECA" w:rsidRDefault="00C16ECA" w:rsidP="00C16ECA">
      <w:pPr>
        <w:spacing w:after="0" w:line="240" w:lineRule="auto"/>
        <w:rPr>
          <w:rFonts w:ascii="Times New Roman" w:eastAsia="Times New Roman" w:hAnsi="Times New Roman"/>
          <w:sz w:val="24"/>
          <w:szCs w:val="24"/>
          <w:lang w:val="uk-UA"/>
        </w:rPr>
      </w:pPr>
    </w:p>
    <w:p w:rsidR="00C16ECA" w:rsidRDefault="00C16ECA" w:rsidP="00C16E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СТРУКТУРА ВЛАСНИХ ТА ЗАКРІПЛЕНИХ НАДХОДЖЕНЬ ЗАГАЛЬНОГО ФОНДУ БЮДЖЕТУ СТЕПАНКІВСЬКОЇ СІЛЬСЬКОЇ ТЕРИТОРІАЛЬНОЇ ГРОМАДИ ЗА І ПІВРІЧЧЯ 2022 РОКУ</w:t>
      </w:r>
    </w:p>
    <w:p w:rsidR="00C16ECA" w:rsidRDefault="00C16ECA" w:rsidP="00C16ECA">
      <w:pPr>
        <w:spacing w:after="0" w:line="240" w:lineRule="auto"/>
        <w:jc w:val="center"/>
        <w:rPr>
          <w:rFonts w:ascii="Times New Roman" w:eastAsia="Times New Roman" w:hAnsi="Times New Roman"/>
          <w:sz w:val="28"/>
          <w:szCs w:val="28"/>
          <w:u w:val="single"/>
          <w:lang w:val="uk-UA"/>
        </w:rPr>
      </w:pPr>
      <w:r>
        <w:rPr>
          <w:rFonts w:ascii="Times New Roman" w:eastAsia="Times New Roman" w:hAnsi="Times New Roman"/>
          <w:noProof/>
          <w:sz w:val="28"/>
          <w:szCs w:val="28"/>
        </w:rPr>
        <w:lastRenderedPageBreak/>
        <w:drawing>
          <wp:inline distT="0" distB="0" distL="0" distR="0">
            <wp:extent cx="5934075" cy="30480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2.2. Міжбюджетні трансферти загального фонду</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І півріччя 2022 року до загального фонду бюджету сільської територіальної громади надійшло міжбюджетних трансфертів всього в сумі 12911793 грн, при уточненому плані на період 12918678 грн виконання становить 100%, в тому числі:</w:t>
      </w:r>
    </w:p>
    <w:tbl>
      <w:tblPr>
        <w:tblW w:w="10343" w:type="dxa"/>
        <w:tblLook w:val="04A0" w:firstRow="1" w:lastRow="0" w:firstColumn="1" w:lastColumn="0" w:noHBand="0" w:noVBand="1"/>
      </w:tblPr>
      <w:tblGrid>
        <w:gridCol w:w="1016"/>
        <w:gridCol w:w="4082"/>
        <w:gridCol w:w="1504"/>
        <w:gridCol w:w="1418"/>
        <w:gridCol w:w="1238"/>
        <w:gridCol w:w="1085"/>
      </w:tblGrid>
      <w:tr w:rsidR="00C16ECA" w:rsidTr="00C16ECA">
        <w:trPr>
          <w:trHeight w:val="199"/>
        </w:trPr>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Код</w:t>
            </w:r>
          </w:p>
        </w:tc>
        <w:tc>
          <w:tcPr>
            <w:tcW w:w="4082"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Найменування</w:t>
            </w:r>
          </w:p>
        </w:tc>
        <w:tc>
          <w:tcPr>
            <w:tcW w:w="5245" w:type="dxa"/>
            <w:gridSpan w:val="4"/>
            <w:tcBorders>
              <w:top w:val="single" w:sz="4" w:space="0" w:color="auto"/>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Виконання з початку року</w:t>
            </w:r>
          </w:p>
        </w:tc>
      </w:tr>
      <w:tr w:rsidR="00C16ECA" w:rsidTr="00C16ECA">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Cs/>
                <w:color w:val="000000"/>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Cs/>
                <w:color w:val="000000"/>
                <w:sz w:val="14"/>
                <w:szCs w:val="14"/>
                <w:lang w:eastAsia="en-US"/>
              </w:rPr>
            </w:pPr>
          </w:p>
        </w:tc>
        <w:tc>
          <w:tcPr>
            <w:tcW w:w="1504"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Уточнений план на період</w:t>
            </w:r>
          </w:p>
        </w:tc>
        <w:tc>
          <w:tcPr>
            <w:tcW w:w="1418"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Фактично надійшло</w:t>
            </w:r>
          </w:p>
        </w:tc>
        <w:tc>
          <w:tcPr>
            <w:tcW w:w="1238"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w:t>
            </w:r>
            <w:r>
              <w:rPr>
                <w:rFonts w:ascii="Times New Roman" w:eastAsia="Times New Roman" w:hAnsi="Times New Roman"/>
                <w:bCs/>
                <w:color w:val="000000"/>
                <w:sz w:val="14"/>
                <w:szCs w:val="14"/>
                <w:lang w:eastAsia="en-US"/>
              </w:rPr>
              <w:br/>
              <w:t>відхилення до уточненого плану</w:t>
            </w:r>
          </w:p>
        </w:tc>
        <w:tc>
          <w:tcPr>
            <w:tcW w:w="1085"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Cs/>
                <w:color w:val="000000"/>
                <w:sz w:val="14"/>
                <w:szCs w:val="14"/>
                <w:lang w:eastAsia="en-US"/>
              </w:rPr>
            </w:pPr>
            <w:r>
              <w:rPr>
                <w:rFonts w:ascii="Times New Roman" w:eastAsia="Times New Roman" w:hAnsi="Times New Roman"/>
                <w:bCs/>
                <w:color w:val="000000"/>
                <w:sz w:val="14"/>
                <w:szCs w:val="14"/>
                <w:lang w:eastAsia="en-US"/>
              </w:rPr>
              <w:t>%</w:t>
            </w:r>
            <w:r>
              <w:rPr>
                <w:rFonts w:ascii="Times New Roman" w:eastAsia="Times New Roman" w:hAnsi="Times New Roman"/>
                <w:bCs/>
                <w:color w:val="000000"/>
                <w:sz w:val="14"/>
                <w:szCs w:val="14"/>
                <w:lang w:eastAsia="en-US"/>
              </w:rPr>
              <w:br/>
              <w:t>виконання до уточненого плану</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40000000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Офіційні трансферти  </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12 918 678,00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12 911 793,00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-6 885,00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99,95 %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41000000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Від органів державного управління  </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12 918 678,00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12 911 793,00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-6 885,00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99,95 %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41020000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Дотації з державного бюджету місцевим бюджетам</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662 400,00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662 400,00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41020100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Базова дотація</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662 400,00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662 400,00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41030000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Субвенції з державного бюджету місцевим бюджетам</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10 558 100,00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10 558 100,00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41033900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Освітня субвенція з державного бюджету місцевим бюджетам</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10 558 100,00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10 558 100,00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41040000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Дотації з місцевих бюджетів іншим місцевим бюджетам</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323 002,00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323 002,00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1005"/>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41040200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66 702,00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66 702,00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1575"/>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41040500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256 300,00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256 300,00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0,00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100,00 %</w:t>
            </w:r>
          </w:p>
        </w:tc>
      </w:tr>
      <w:tr w:rsidR="00C16ECA" w:rsidTr="00C16ECA">
        <w:trPr>
          <w:trHeight w:val="402"/>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41050000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Субвенції з місцевих бюджетів іншим місцевим бюджетам</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1 375 176,00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1 368 291,00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-6 885,00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99,50 %</w:t>
            </w:r>
          </w:p>
        </w:tc>
      </w:tr>
      <w:tr w:rsidR="00C16ECA" w:rsidTr="00C16ECA">
        <w:trPr>
          <w:trHeight w:val="885"/>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41051200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30 098,00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24 082,00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-6 016,00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80,01 %</w:t>
            </w:r>
          </w:p>
        </w:tc>
      </w:tr>
      <w:tr w:rsidR="00C16ECA" w:rsidTr="00C16ECA">
        <w:trPr>
          <w:trHeight w:val="259"/>
        </w:trPr>
        <w:tc>
          <w:tcPr>
            <w:tcW w:w="101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lastRenderedPageBreak/>
              <w:t>41053900</w:t>
            </w:r>
          </w:p>
        </w:tc>
        <w:tc>
          <w:tcPr>
            <w:tcW w:w="4082"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Інші субвенції з місцевого бюджету</w:t>
            </w:r>
          </w:p>
        </w:tc>
        <w:tc>
          <w:tcPr>
            <w:tcW w:w="1504"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1 345 078,00</w:t>
            </w:r>
          </w:p>
        </w:tc>
        <w:tc>
          <w:tcPr>
            <w:tcW w:w="141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1 344 209,00</w:t>
            </w:r>
          </w:p>
        </w:tc>
        <w:tc>
          <w:tcPr>
            <w:tcW w:w="123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-869,00</w:t>
            </w:r>
          </w:p>
        </w:tc>
        <w:tc>
          <w:tcPr>
            <w:tcW w:w="1085"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16"/>
                <w:szCs w:val="16"/>
                <w:lang w:eastAsia="en-US"/>
              </w:rPr>
            </w:pPr>
            <w:r>
              <w:rPr>
                <w:rFonts w:ascii="Times New Roman" w:eastAsia="Times New Roman" w:hAnsi="Times New Roman"/>
                <w:bCs/>
                <w:color w:val="000000"/>
                <w:sz w:val="16"/>
                <w:szCs w:val="16"/>
                <w:lang w:eastAsia="en-US"/>
              </w:rPr>
              <w:t>99,94 %</w:t>
            </w:r>
          </w:p>
        </w:tc>
      </w:tr>
    </w:tbl>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3. Спеціальний фонд</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За І півріччя 2022 року до спеціального фонду бюджету Степанківської сільської територіальної громади надійшло доходів всього в сумі 563316,90 грн, виконання становить 22,87% (відносно уточненого плану на період 2463327грн, а в частині власних надходжень відносно річного плану), у тому числі: </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надходження без трансфертів становлять 563316,90 грн, виконання відносно уточненого плану 22,87%, питома вага у надходженнях спеціального фонду 100%, надходження порівняно з І півріччям 2021 року збільшились на 88647,62грн, або ж на 118,68%.</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надходжень міжбюджетних трансфертів по спеціальному фонду за І півріччя 2022 року не було та не планувалось.</w:t>
      </w:r>
    </w:p>
    <w:p w:rsidR="00C16ECA" w:rsidRDefault="00C16ECA" w:rsidP="00C16ECA">
      <w:pPr>
        <w:spacing w:after="0" w:line="240" w:lineRule="auto"/>
        <w:jc w:val="both"/>
        <w:rPr>
          <w:rFonts w:ascii="Times New Roman" w:hAnsi="Times New Roman"/>
          <w:sz w:val="28"/>
          <w:szCs w:val="28"/>
          <w:lang w:val="uk-UA" w:eastAsia="en-US"/>
        </w:rPr>
      </w:pPr>
    </w:p>
    <w:p w:rsidR="00C16ECA" w:rsidRDefault="00C16ECA" w:rsidP="00C16ECA">
      <w:pPr>
        <w:spacing w:after="0" w:line="240" w:lineRule="auto"/>
        <w:jc w:val="center"/>
        <w:rPr>
          <w:rFonts w:ascii="Times New Roman" w:hAnsi="Times New Roman"/>
          <w:sz w:val="28"/>
          <w:szCs w:val="28"/>
          <w:u w:val="single"/>
          <w:lang w:val="uk-UA" w:eastAsia="en-US"/>
        </w:rPr>
      </w:pPr>
      <w:r>
        <w:rPr>
          <w:rFonts w:ascii="Times New Roman" w:hAnsi="Times New Roman"/>
          <w:sz w:val="28"/>
          <w:szCs w:val="28"/>
          <w:u w:val="single"/>
          <w:lang w:val="uk-UA" w:eastAsia="en-US"/>
        </w:rPr>
        <w:t>3.1. Надходження спеціального фонду без врахування трансфертів</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Надходження спеціального фонду за І півріччя 2022 року складають 563316,90 грн, виконання відносно уточненого плану 22,87% (в частині власних надходжень відносно річного плану), питома вага власних надходжень у надходженнях спеціального фонду за І півріччя 2022 року становить 100,0%, у тому числі:</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uk-UA" w:eastAsia="en-US"/>
        </w:rPr>
        <w:tab/>
        <w:t>податкові надходження за І півріччя 2022 року складають 103455,57грн, виконання 113,07% відносно уточненого плану на період 91500 грн, перевиконання становить в сумі 11955,57 грн, в тому числі по надходженнях екологічного податку в сумі 103455,57 грн, питома вага податкових надходжень у фактичних надходженнях спеціального фонду становить 18,4%.</w:t>
      </w: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C16ECA" w:rsidTr="00C16ECA">
        <w:tc>
          <w:tcPr>
            <w:tcW w:w="4701" w:type="dxa"/>
            <w:hideMark/>
          </w:tcPr>
          <w:p w:rsidR="00C16ECA" w:rsidRDefault="00C16ECA">
            <w:pPr>
              <w:jc w:val="both"/>
              <w:rPr>
                <w:rFonts w:ascii="Times New Roman" w:hAnsi="Times New Roman"/>
                <w:sz w:val="28"/>
                <w:szCs w:val="28"/>
                <w:lang w:val="uk-UA"/>
              </w:rPr>
            </w:pPr>
            <w:r>
              <w:rPr>
                <w:rFonts w:ascii="Times New Roman" w:eastAsia="Times New Roman" w:hAnsi="Times New Roman"/>
                <w:noProof/>
                <w:szCs w:val="24"/>
              </w:rPr>
              <w:drawing>
                <wp:inline distT="0" distB="0" distL="0" distR="0">
                  <wp:extent cx="2847975" cy="1495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72" w:type="dxa"/>
          </w:tcPr>
          <w:p w:rsidR="00C16ECA" w:rsidRDefault="00C16ECA">
            <w:pPr>
              <w:jc w:val="both"/>
              <w:rPr>
                <w:rFonts w:ascii="Times New Roman" w:hAnsi="Times New Roman"/>
                <w:sz w:val="28"/>
                <w:szCs w:val="28"/>
                <w:lang w:val="uk-UA"/>
              </w:rPr>
            </w:pPr>
          </w:p>
          <w:p w:rsidR="00C16ECA" w:rsidRDefault="00C16ECA">
            <w:pPr>
              <w:ind w:left="288"/>
              <w:jc w:val="both"/>
              <w:rPr>
                <w:rFonts w:ascii="Times New Roman" w:hAnsi="Times New Roman"/>
                <w:sz w:val="28"/>
                <w:szCs w:val="28"/>
                <w:lang w:val="uk-UA"/>
              </w:rPr>
            </w:pPr>
          </w:p>
          <w:p w:rsidR="00C16ECA" w:rsidRDefault="00C16ECA">
            <w:pPr>
              <w:ind w:left="288"/>
              <w:jc w:val="both"/>
              <w:rPr>
                <w:rFonts w:ascii="Times New Roman" w:hAnsi="Times New Roman"/>
                <w:sz w:val="28"/>
                <w:szCs w:val="28"/>
                <w:lang w:val="uk-UA"/>
              </w:rPr>
            </w:pPr>
            <w:r>
              <w:rPr>
                <w:rFonts w:ascii="Times New Roman" w:hAnsi="Times New Roman"/>
                <w:sz w:val="28"/>
                <w:szCs w:val="28"/>
                <w:lang w:val="uk-UA"/>
              </w:rPr>
              <w:t>Порівняно з І півріччя 2021 року податкові надходження по спеціальному фонду збільшились на 4035грн, або ж на 104%.</w:t>
            </w:r>
          </w:p>
        </w:tc>
      </w:tr>
    </w:tbl>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uk-UA" w:eastAsia="en-US"/>
        </w:rPr>
        <w:tab/>
        <w:t>неподаткові надходження за І півріччя 2022 року надійшли в сумі 459161,33 грн, виконання відносно уточненого річного плану 19,38%, в тому числі:</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uk-UA" w:eastAsia="en-US"/>
        </w:rPr>
        <w:tab/>
        <w:t>надходження від плати за послуги, що надаються бюджетними установами згідно з їх основною діяльністю за І півріччя 2022 року становлять  267883,88 грн, питома вага у фактичних надходженнях спеціального фонду 47,55%, надходження порівняно з І півріччям 2021 року зменшились на 81510,11 грн.</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Надходження до цільових фондів за І півріччя 2022 року склали 700,00 грн, виконання відносно уточненого плану на період складає 29,17%, питома вага фактичних надходжень до спеціального фонду становить 0,12%.</w:t>
      </w:r>
    </w:p>
    <w:p w:rsidR="00C16ECA" w:rsidRDefault="00C16ECA" w:rsidP="00C16ECA">
      <w:pPr>
        <w:spacing w:after="0" w:line="240" w:lineRule="auto"/>
        <w:ind w:firstLine="426"/>
        <w:jc w:val="both"/>
        <w:rPr>
          <w:rFonts w:ascii="Times New Roman" w:hAnsi="Times New Roman"/>
          <w:sz w:val="28"/>
          <w:szCs w:val="28"/>
          <w:lang w:val="uk-UA" w:eastAsia="en-US"/>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C16ECA" w:rsidTr="00C16ECA">
        <w:trPr>
          <w:trHeight w:val="2628"/>
        </w:trPr>
        <w:tc>
          <w:tcPr>
            <w:tcW w:w="4672" w:type="dxa"/>
            <w:hideMark/>
          </w:tcPr>
          <w:p w:rsidR="00C16ECA" w:rsidRDefault="00C16ECA">
            <w:pPr>
              <w:jc w:val="both"/>
              <w:rPr>
                <w:rFonts w:ascii="Times New Roman" w:hAnsi="Times New Roman"/>
                <w:sz w:val="28"/>
                <w:szCs w:val="28"/>
                <w:lang w:val="uk-UA"/>
              </w:rPr>
            </w:pPr>
            <w:r>
              <w:rPr>
                <w:rFonts w:ascii="Times New Roman" w:hAnsi="Times New Roman"/>
                <w:sz w:val="28"/>
                <w:szCs w:val="28"/>
                <w:lang w:val="uk-UA"/>
              </w:rPr>
              <w:lastRenderedPageBreak/>
              <w:t>Фактичні надходження цільових фондів порівняно з І півріччям 2021 року зменшились на 329 грн, або ж на 32%, порівняно з І півріччям 2020 року зменшились на 150 грн, або ж на 17%.</w:t>
            </w:r>
          </w:p>
        </w:tc>
        <w:tc>
          <w:tcPr>
            <w:tcW w:w="4672" w:type="dxa"/>
            <w:hideMark/>
          </w:tcPr>
          <w:p w:rsidR="00C16ECA" w:rsidRDefault="00C16ECA">
            <w:pPr>
              <w:jc w:val="both"/>
              <w:rPr>
                <w:rFonts w:ascii="Times New Roman" w:hAnsi="Times New Roman"/>
                <w:sz w:val="28"/>
                <w:szCs w:val="28"/>
                <w:lang w:val="uk-UA"/>
              </w:rPr>
            </w:pPr>
            <w:r>
              <w:rPr>
                <w:rFonts w:ascii="Times New Roman" w:eastAsia="Times New Roman" w:hAnsi="Times New Roman"/>
                <w:noProof/>
                <w:szCs w:val="24"/>
              </w:rPr>
              <w:drawing>
                <wp:inline distT="0" distB="0" distL="0" distR="0">
                  <wp:extent cx="2847975" cy="1638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16ECA" w:rsidRDefault="00C16ECA" w:rsidP="00C16ECA">
      <w:pPr>
        <w:tabs>
          <w:tab w:val="left" w:pos="284"/>
        </w:tabs>
        <w:spacing w:after="0" w:line="240" w:lineRule="auto"/>
        <w:ind w:left="-426"/>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СТРУКТУРА НАДХОДЖЕНЬ ДО СПЕЦІАЛЬНОГО ФОНДУ БЮДЖЕТУ СТЕПАНКІВСЬКОЇ СІЛЬСЬКОЇ ТЕРИТОРІАЛЬНОЇ ГРОМАДИ ЗА І ПІВРІЧЧЯ 2022 РОКУ</w:t>
      </w:r>
    </w:p>
    <w:p w:rsidR="00C16ECA" w:rsidRDefault="00C16ECA" w:rsidP="00C16ECA">
      <w:pPr>
        <w:tabs>
          <w:tab w:val="left" w:pos="284"/>
        </w:tabs>
        <w:spacing w:after="0" w:line="240" w:lineRule="auto"/>
        <w:jc w:val="center"/>
        <w:rPr>
          <w:rFonts w:ascii="Times New Roman" w:eastAsia="Times New Roman" w:hAnsi="Times New Roman"/>
          <w:sz w:val="24"/>
          <w:szCs w:val="24"/>
          <w:lang w:val="uk-UA"/>
        </w:rPr>
      </w:pPr>
    </w:p>
    <w:p w:rsidR="00C16ECA" w:rsidRDefault="00C16ECA" w:rsidP="00C16ECA">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8"/>
          <w:szCs w:val="28"/>
        </w:rPr>
        <w:drawing>
          <wp:inline distT="0" distB="0" distL="0" distR="0">
            <wp:extent cx="4781550" cy="24003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6ECA" w:rsidRDefault="00C16ECA" w:rsidP="00C16EC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u w:val="single"/>
          <w:lang w:val="uk-UA"/>
        </w:rPr>
        <w:t>4. Надходження до бюджету Степанківської сільської територіальної громади за І півріччя 202</w:t>
      </w:r>
      <w:r>
        <w:rPr>
          <w:rFonts w:ascii="Times New Roman" w:eastAsia="Times New Roman" w:hAnsi="Times New Roman"/>
          <w:sz w:val="28"/>
          <w:szCs w:val="28"/>
          <w:u w:val="single"/>
        </w:rPr>
        <w:t>2</w:t>
      </w:r>
      <w:r>
        <w:rPr>
          <w:rFonts w:ascii="Times New Roman" w:eastAsia="Times New Roman" w:hAnsi="Times New Roman"/>
          <w:sz w:val="28"/>
          <w:szCs w:val="28"/>
          <w:u w:val="single"/>
          <w:lang w:val="uk-UA"/>
        </w:rPr>
        <w:t xml:space="preserve"> року в розрізі платників</w:t>
      </w:r>
    </w:p>
    <w:p w:rsidR="00C16ECA" w:rsidRDefault="00C16ECA" w:rsidP="00C16ECA">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Надходження протягом </w:t>
      </w:r>
      <w:r>
        <w:rPr>
          <w:rFonts w:ascii="Times New Roman" w:eastAsia="Times New Roman" w:hAnsi="Times New Roman"/>
          <w:sz w:val="28"/>
          <w:szCs w:val="28"/>
          <w:lang w:val="uk-UA"/>
        </w:rPr>
        <w:t xml:space="preserve">І півріччя 2022 року забезпечено суб’єктами господарювання, а зокрема:  </w:t>
      </w:r>
    </w:p>
    <w:p w:rsidR="00C16ECA" w:rsidRDefault="00C16ECA" w:rsidP="00C16ECA">
      <w:pPr>
        <w:spacing w:after="0" w:line="240" w:lineRule="auto"/>
        <w:jc w:val="both"/>
        <w:rPr>
          <w:rFonts w:ascii="Times New Roman" w:eastAsia="Times New Roman" w:hAnsi="Times New Roman"/>
          <w:sz w:val="10"/>
          <w:szCs w:val="10"/>
        </w:rPr>
      </w:pPr>
    </w:p>
    <w:tbl>
      <w:tblPr>
        <w:tblStyle w:val="af6"/>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16ECA" w:rsidTr="00C16ECA">
        <w:trPr>
          <w:trHeight w:val="198"/>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НЕК "УКРЕНЕРГО"</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 xml:space="preserve">ПП "ЦЕНТУРIЯ" </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"ІНТЕРСТЕЛЛАР"</w:t>
            </w:r>
          </w:p>
        </w:tc>
      </w:tr>
      <w:tr w:rsidR="00C16ECA" w:rsidTr="00C16ECA">
        <w:trPr>
          <w:trHeight w:val="272"/>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АТ "ЧЕРКАСИГАЗ"</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"ГОЛОВ'ЯТИНСЬКЕ"</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ТОВ "ДЕЛIКАТ МIНI"</w:t>
            </w:r>
          </w:p>
        </w:tc>
      </w:tr>
      <w:tr w:rsidR="00C16ECA" w:rsidTr="00C16ECA">
        <w:trPr>
          <w:trHeight w:val="418"/>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СТОВ "СТЕПАНКИ"</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"МАЛО-БУЗУКІВСЬКІЙ КАМІНЬ"</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"ОПТІМУСАГРО ТРЕЙД"</w:t>
            </w:r>
          </w:p>
        </w:tc>
      </w:tr>
      <w:tr w:rsidR="00C16ECA" w:rsidTr="00C16ECA">
        <w:trPr>
          <w:trHeight w:val="415"/>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Виконком Степанківської сільської ради</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СТОВ "Залевківське"</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"АП "ВІДДІЛ КАДРІВ 2"</w:t>
            </w:r>
          </w:p>
        </w:tc>
      </w:tr>
      <w:tr w:rsidR="00C16ECA" w:rsidTr="00C16ECA">
        <w:trPr>
          <w:trHeight w:val="273"/>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ПРАТ "ЧЕРКАСИ-АВТО"</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"КАБЕСТ"</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 xml:space="preserve">ТОВ "ВУД-ПРОМIНВЕСТ" </w:t>
            </w:r>
          </w:p>
        </w:tc>
      </w:tr>
      <w:tr w:rsidR="00C16ECA" w:rsidTr="00C16ECA">
        <w:trPr>
          <w:trHeight w:val="427"/>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ПРАТ "МАЛО-БУЗУКІВСЬКИЙ ГРАНІТНИЙ КАР'ЄР"</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ПП "АЛЬФА-ТРЕЙД"</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ПП "СІРІУС ПЛЮС 2020"</w:t>
            </w:r>
          </w:p>
        </w:tc>
      </w:tr>
      <w:tr w:rsidR="00C16ECA" w:rsidTr="00C16ECA">
        <w:trPr>
          <w:trHeight w:val="405"/>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 xml:space="preserve">ТОВ "АВТОГАЗСЕРВIС" </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"ІНФО КАР"</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val="uk-UA" w:eastAsia="en-US"/>
              </w:rPr>
              <w:t xml:space="preserve">КЗ </w:t>
            </w:r>
            <w:r>
              <w:rPr>
                <w:rFonts w:ascii="Times New Roman" w:eastAsia="Arial" w:hAnsi="Times New Roman"/>
                <w:sz w:val="18"/>
                <w:szCs w:val="18"/>
                <w:lang w:eastAsia="en-US"/>
              </w:rPr>
              <w:t>"ЦНСП" Степанківської сільської ради</w:t>
            </w:r>
          </w:p>
        </w:tc>
      </w:tr>
      <w:tr w:rsidR="00C16ECA" w:rsidTr="00C16ECA">
        <w:trPr>
          <w:trHeight w:val="411"/>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"АВТОГАЗЦЕНТР"</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ФГ "ПРОМIНЬ 2013 "</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КУ</w:t>
            </w:r>
            <w:r>
              <w:rPr>
                <w:rFonts w:ascii="Times New Roman" w:eastAsia="Arial" w:hAnsi="Times New Roman"/>
                <w:sz w:val="18"/>
                <w:szCs w:val="18"/>
                <w:lang w:val="uk-UA" w:eastAsia="en-US"/>
              </w:rPr>
              <w:t xml:space="preserve"> </w:t>
            </w:r>
            <w:r>
              <w:rPr>
                <w:rFonts w:ascii="Times New Roman" w:eastAsia="Arial" w:hAnsi="Times New Roman"/>
                <w:sz w:val="18"/>
                <w:szCs w:val="18"/>
                <w:lang w:eastAsia="en-US"/>
              </w:rPr>
              <w:t>"ЦПРПП"</w:t>
            </w:r>
            <w:r>
              <w:rPr>
                <w:rFonts w:ascii="Times New Roman" w:eastAsia="Arial" w:hAnsi="Times New Roman"/>
                <w:sz w:val="18"/>
                <w:szCs w:val="18"/>
                <w:lang w:val="uk-UA" w:eastAsia="en-US"/>
              </w:rPr>
              <w:t xml:space="preserve"> </w:t>
            </w:r>
            <w:r>
              <w:rPr>
                <w:rFonts w:ascii="Times New Roman" w:eastAsia="Arial" w:hAnsi="Times New Roman"/>
                <w:sz w:val="18"/>
                <w:szCs w:val="18"/>
                <w:lang w:eastAsia="en-US"/>
              </w:rPr>
              <w:t>Степанківської сільської ради</w:t>
            </w:r>
          </w:p>
        </w:tc>
      </w:tr>
      <w:tr w:rsidR="00C16ECA" w:rsidTr="00C16ECA">
        <w:trPr>
          <w:trHeight w:val="418"/>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 xml:space="preserve">ТОВ "ЧЕРКАСИГАЗIНВЕСТ" </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СТОВ "АГРОФІРМА "ЗАЛЕВКИ""</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АТ "УКРЗАЛІЗНИЦЯ"</w:t>
            </w:r>
          </w:p>
        </w:tc>
      </w:tr>
      <w:tr w:rsidR="00C16ECA" w:rsidTr="00C16ECA">
        <w:trPr>
          <w:trHeight w:val="410"/>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"ВКФ"Радикал-Ротанія"</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СТОВ "АГРОФІРМА "ПЛЕСКАЧІВКА"</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val="uk-UA" w:eastAsia="en-US"/>
              </w:rPr>
            </w:pPr>
            <w:r>
              <w:rPr>
                <w:rFonts w:ascii="Times New Roman" w:eastAsia="Arial" w:hAnsi="Times New Roman"/>
                <w:sz w:val="18"/>
                <w:szCs w:val="18"/>
                <w:lang w:eastAsia="en-US"/>
              </w:rPr>
              <w:t>Фінансовий відділ Степанківської сільської ради</w:t>
            </w:r>
          </w:p>
        </w:tc>
      </w:tr>
      <w:tr w:rsidR="00C16ECA" w:rsidTr="00C16ECA">
        <w:trPr>
          <w:trHeight w:val="415"/>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СТОВ "СМІЛЯНСЬКИЙ АГРОСОЮЗ"</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"ГРОСДОРФ"</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ТОВ "РЕАЛІЗАТОР-2021"</w:t>
            </w:r>
          </w:p>
        </w:tc>
      </w:tr>
      <w:tr w:rsidR="00C16ECA" w:rsidTr="00C16ECA">
        <w:trPr>
          <w:trHeight w:val="416"/>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НВФ "УРОЖАЙ"</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 xml:space="preserve">ЧЕРКАСЬКИЙ РАЙОННИЙ ЦЕНТР ПМСД </w:t>
            </w:r>
          </w:p>
        </w:tc>
        <w:tc>
          <w:tcPr>
            <w:tcW w:w="3191" w:type="dxa"/>
            <w:vAlign w:val="center"/>
            <w:hideMark/>
          </w:tcPr>
          <w:p w:rsidR="00C16ECA" w:rsidRDefault="00C16ECA">
            <w:pPr>
              <w:numPr>
                <w:ilvl w:val="0"/>
                <w:numId w:val="4"/>
              </w:numPr>
              <w:ind w:left="309" w:hanging="425"/>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ПРАТ"ЧЕРКАСЬКЕ ХІМВОЛОКНО"</w:t>
            </w:r>
          </w:p>
        </w:tc>
      </w:tr>
      <w:tr w:rsidR="00C16ECA" w:rsidTr="00C16ECA">
        <w:trPr>
          <w:trHeight w:val="413"/>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СТ "ВІТОЛ"</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КНП "Центр ПМСД" Тернівської сільської ради</w:t>
            </w:r>
          </w:p>
        </w:tc>
        <w:tc>
          <w:tcPr>
            <w:tcW w:w="3191" w:type="dxa"/>
            <w:vAlign w:val="center"/>
            <w:hideMark/>
          </w:tcPr>
          <w:p w:rsidR="00C16ECA" w:rsidRDefault="00C16ECA">
            <w:pPr>
              <w:ind w:left="-116"/>
              <w:contextualSpacing/>
              <w:rPr>
                <w:rFonts w:ascii="Times New Roman" w:eastAsia="Times New Roman" w:hAnsi="Times New Roman"/>
                <w:sz w:val="18"/>
                <w:szCs w:val="18"/>
                <w:lang w:eastAsia="en-US"/>
              </w:rPr>
            </w:pPr>
            <w:r>
              <w:rPr>
                <w:rFonts w:ascii="Times New Roman" w:eastAsia="Times New Roman" w:hAnsi="Times New Roman"/>
                <w:sz w:val="18"/>
                <w:szCs w:val="18"/>
                <w:lang w:eastAsia="en-US"/>
              </w:rPr>
              <w:t>-</w:t>
            </w:r>
            <w:r>
              <w:rPr>
                <w:rFonts w:ascii="Times New Roman" w:eastAsia="Times New Roman" w:hAnsi="Times New Roman"/>
                <w:sz w:val="18"/>
                <w:szCs w:val="18"/>
                <w:lang w:eastAsia="en-US"/>
              </w:rPr>
              <w:tab/>
            </w:r>
            <w:r>
              <w:rPr>
                <w:rFonts w:ascii="Times New Roman" w:eastAsia="Times New Roman" w:hAnsi="Times New Roman"/>
                <w:sz w:val="18"/>
                <w:szCs w:val="18"/>
                <w:lang w:val="uk-UA" w:eastAsia="en-US"/>
              </w:rPr>
              <w:t xml:space="preserve">      </w:t>
            </w:r>
            <w:r>
              <w:rPr>
                <w:rFonts w:ascii="Times New Roman" w:eastAsia="Times New Roman" w:hAnsi="Times New Roman"/>
                <w:sz w:val="18"/>
                <w:szCs w:val="18"/>
                <w:lang w:eastAsia="en-US"/>
              </w:rPr>
              <w:t>ПП "ХАЦЬКИ-АГРО"</w:t>
            </w:r>
          </w:p>
        </w:tc>
      </w:tr>
      <w:tr w:rsidR="00C16ECA" w:rsidTr="00C16ECA">
        <w:trPr>
          <w:trHeight w:val="422"/>
        </w:trPr>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ТОВ "Національна горілчана компанія"</w:t>
            </w:r>
          </w:p>
        </w:tc>
        <w:tc>
          <w:tcPr>
            <w:tcW w:w="3190"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eastAsia="en-US"/>
              </w:rPr>
              <w:t>АТ " ПТАХОФАБРИКА "ПЕРШЕ ТРАВНЯ"</w:t>
            </w:r>
          </w:p>
        </w:tc>
        <w:tc>
          <w:tcPr>
            <w:tcW w:w="3191" w:type="dxa"/>
            <w:vAlign w:val="center"/>
            <w:hideMark/>
          </w:tcPr>
          <w:p w:rsidR="00C16ECA" w:rsidRDefault="00C16ECA">
            <w:pPr>
              <w:numPr>
                <w:ilvl w:val="0"/>
                <w:numId w:val="4"/>
              </w:numPr>
              <w:ind w:left="284"/>
              <w:contextualSpacing/>
              <w:rPr>
                <w:rFonts w:ascii="Times New Roman" w:eastAsia="Times New Roman" w:hAnsi="Times New Roman"/>
                <w:sz w:val="18"/>
                <w:szCs w:val="18"/>
                <w:lang w:eastAsia="en-US"/>
              </w:rPr>
            </w:pPr>
            <w:r>
              <w:rPr>
                <w:rFonts w:ascii="Times New Roman" w:eastAsia="Arial" w:hAnsi="Times New Roman"/>
                <w:sz w:val="18"/>
                <w:szCs w:val="18"/>
                <w:lang w:val="uk-UA" w:eastAsia="en-US"/>
              </w:rPr>
              <w:t>тощо</w:t>
            </w:r>
          </w:p>
        </w:tc>
      </w:tr>
    </w:tbl>
    <w:p w:rsidR="00C16ECA" w:rsidRDefault="00C16ECA" w:rsidP="00C16ECA">
      <w:pPr>
        <w:spacing w:after="0" w:line="240" w:lineRule="auto"/>
        <w:jc w:val="center"/>
        <w:rPr>
          <w:rFonts w:ascii="Times New Roman" w:eastAsia="Times New Roman" w:hAnsi="Times New Roman"/>
          <w:sz w:val="28"/>
          <w:szCs w:val="28"/>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Структура сплати податків характеризувалась:</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noProof/>
          <w:sz w:val="28"/>
          <w:szCs w:val="28"/>
        </w:rPr>
        <w:drawing>
          <wp:inline distT="0" distB="0" distL="0" distR="0">
            <wp:extent cx="2905125" cy="34099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noProof/>
          <w:sz w:val="28"/>
          <w:szCs w:val="28"/>
        </w:rPr>
        <w:drawing>
          <wp:inline distT="0" distB="0" distL="0" distR="0">
            <wp:extent cx="2905125" cy="34099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noProof/>
          <w:sz w:val="28"/>
          <w:szCs w:val="28"/>
        </w:rPr>
        <w:drawing>
          <wp:inline distT="0" distB="0" distL="0" distR="0">
            <wp:extent cx="2905125" cy="34099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Times New Roman" w:hAnsi="Times New Roman"/>
          <w:noProof/>
          <w:sz w:val="28"/>
          <w:szCs w:val="28"/>
        </w:rPr>
        <w:drawing>
          <wp:inline distT="0" distB="0" distL="0" distR="0">
            <wp:extent cx="2905125" cy="34099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6ECA" w:rsidRDefault="00C16ECA" w:rsidP="00C16ECA">
      <w:pPr>
        <w:spacing w:after="0" w:line="240" w:lineRule="auto"/>
        <w:jc w:val="center"/>
        <w:rPr>
          <w:rFonts w:ascii="Times New Roman" w:eastAsia="Times New Roman" w:hAnsi="Times New Roman"/>
          <w:sz w:val="28"/>
          <w:szCs w:val="28"/>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Основними представниками аграрного сектору, що здійснюють свою діяльність на території Степанківської сільської територіальної громади є</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ПП «Хацьки-Агро», СТОВ «Степанки», Філія «Птахофабрика «Перше Травня» ПАТ «Агрохолдинг Авангард»,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Надходження від основних платників аграрного сектору за І півріччя звітного року характеризуються:</w:t>
      </w:r>
    </w:p>
    <w:tbl>
      <w:tblPr>
        <w:tblStyle w:val="12"/>
        <w:tblW w:w="10320" w:type="dxa"/>
        <w:jc w:val="center"/>
        <w:tblInd w:w="0" w:type="dxa"/>
        <w:tblLayout w:type="fixed"/>
        <w:tblLook w:val="04A0" w:firstRow="1" w:lastRow="0" w:firstColumn="1" w:lastColumn="0" w:noHBand="0" w:noVBand="1"/>
      </w:tblPr>
      <w:tblGrid>
        <w:gridCol w:w="2822"/>
        <w:gridCol w:w="969"/>
        <w:gridCol w:w="884"/>
        <w:gridCol w:w="1134"/>
        <w:gridCol w:w="874"/>
        <w:gridCol w:w="968"/>
        <w:gridCol w:w="874"/>
        <w:gridCol w:w="921"/>
        <w:gridCol w:w="874"/>
      </w:tblGrid>
      <w:tr w:rsidR="00C16ECA" w:rsidTr="00C16ECA">
        <w:trPr>
          <w:cantSplit/>
          <w:trHeight w:val="1562"/>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Найменування</w:t>
            </w:r>
          </w:p>
        </w:tc>
        <w:tc>
          <w:tcPr>
            <w:tcW w:w="970"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132" w:right="-106"/>
              <w:jc w:val="center"/>
              <w:rPr>
                <w:rFonts w:ascii="Times New Roman" w:eastAsia="Times New Roman" w:hAnsi="Times New Roman"/>
                <w:lang w:val="uk-UA"/>
              </w:rPr>
            </w:pPr>
            <w:r>
              <w:rPr>
                <w:rFonts w:ascii="Times New Roman" w:eastAsia="Times New Roman" w:hAnsi="Times New Roman"/>
                <w:lang w:val="uk-UA"/>
              </w:rPr>
              <w:t>ПП «Хацьки-</w:t>
            </w:r>
          </w:p>
          <w:p w:rsidR="00C16ECA" w:rsidRDefault="00C16ECA">
            <w:pPr>
              <w:ind w:left="-132" w:right="-106"/>
              <w:jc w:val="center"/>
              <w:rPr>
                <w:rFonts w:ascii="Times New Roman" w:eastAsia="Times New Roman" w:hAnsi="Times New Roman"/>
                <w:lang w:val="uk-UA"/>
              </w:rPr>
            </w:pPr>
            <w:r>
              <w:rPr>
                <w:rFonts w:ascii="Times New Roman" w:eastAsia="Times New Roman" w:hAnsi="Times New Roman"/>
                <w:lang w:val="uk-UA"/>
              </w:rPr>
              <w:t>Агро»</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112" w:right="-106"/>
              <w:jc w:val="center"/>
              <w:rPr>
                <w:rFonts w:ascii="Times New Roman" w:eastAsia="Times New Roman" w:hAnsi="Times New Roman"/>
                <w:lang w:val="uk-UA"/>
              </w:rPr>
            </w:pPr>
            <w:r>
              <w:rPr>
                <w:rFonts w:ascii="Times New Roman" w:eastAsia="Times New Roman" w:hAnsi="Times New Roman"/>
                <w:lang w:val="uk-UA"/>
              </w:rPr>
              <w:t xml:space="preserve">СТОВ </w:t>
            </w:r>
          </w:p>
          <w:p w:rsidR="00C16ECA" w:rsidRDefault="00C16ECA">
            <w:pPr>
              <w:ind w:left="-112" w:right="-106"/>
              <w:jc w:val="center"/>
              <w:rPr>
                <w:rFonts w:ascii="Times New Roman" w:eastAsia="Times New Roman" w:hAnsi="Times New Roman"/>
                <w:lang w:val="uk-UA"/>
              </w:rPr>
            </w:pPr>
            <w:r>
              <w:rPr>
                <w:rFonts w:ascii="Times New Roman" w:eastAsia="Times New Roman" w:hAnsi="Times New Roman"/>
                <w:lang w:val="uk-UA"/>
              </w:rPr>
              <w:t>«Степанки»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54" w:right="-110"/>
              <w:jc w:val="center"/>
              <w:rPr>
                <w:rFonts w:ascii="Times New Roman" w:eastAsia="Times New Roman" w:hAnsi="Times New Roman"/>
                <w:lang w:val="uk-UA"/>
              </w:rPr>
            </w:pPr>
            <w:r>
              <w:rPr>
                <w:rFonts w:ascii="Times New Roman" w:eastAsia="Times New Roman" w:hAnsi="Times New Roman"/>
                <w:lang w:val="uk-UA"/>
              </w:rPr>
              <w:t xml:space="preserve">Філія </w:t>
            </w:r>
          </w:p>
          <w:p w:rsidR="00C16ECA" w:rsidRDefault="00C16ECA">
            <w:pPr>
              <w:ind w:left="-254" w:right="-110"/>
              <w:jc w:val="center"/>
              <w:rPr>
                <w:rFonts w:ascii="Times New Roman" w:eastAsia="Times New Roman" w:hAnsi="Times New Roman"/>
                <w:lang w:val="uk-UA"/>
              </w:rPr>
            </w:pPr>
            <w:r>
              <w:rPr>
                <w:rFonts w:ascii="Times New Roman" w:eastAsia="Times New Roman" w:hAnsi="Times New Roman"/>
                <w:lang w:val="uk-UA"/>
              </w:rPr>
              <w:t xml:space="preserve">«Птахофабрика «Перше </w:t>
            </w:r>
          </w:p>
          <w:p w:rsidR="00C16ECA" w:rsidRDefault="00C16ECA">
            <w:pPr>
              <w:ind w:left="-254" w:right="-110"/>
              <w:jc w:val="center"/>
              <w:rPr>
                <w:rFonts w:ascii="Times New Roman" w:eastAsia="Times New Roman" w:hAnsi="Times New Roman"/>
                <w:lang w:val="uk-UA"/>
              </w:rPr>
            </w:pPr>
            <w:r>
              <w:rPr>
                <w:rFonts w:ascii="Times New Roman" w:eastAsia="Times New Roman" w:hAnsi="Times New Roman"/>
                <w:lang w:val="uk-UA"/>
              </w:rPr>
              <w:t>Травня»</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113" w:right="113"/>
              <w:jc w:val="center"/>
              <w:rPr>
                <w:rFonts w:ascii="Times New Roman" w:eastAsia="Times New Roman" w:hAnsi="Times New Roman"/>
                <w:lang w:val="uk-UA"/>
              </w:rPr>
            </w:pPr>
            <w:r>
              <w:rPr>
                <w:rFonts w:ascii="Times New Roman" w:eastAsia="Times New Roman" w:hAnsi="Times New Roman"/>
                <w:lang w:val="uk-UA"/>
              </w:rPr>
              <w:t>ТОВ «Нікопольська зернова компанія»</w:t>
            </w:r>
          </w:p>
        </w:tc>
        <w:tc>
          <w:tcPr>
            <w:tcW w:w="968"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113" w:right="113"/>
              <w:jc w:val="center"/>
              <w:rPr>
                <w:rFonts w:ascii="Times New Roman" w:eastAsia="Times New Roman" w:hAnsi="Times New Roman"/>
                <w:lang w:val="uk-UA"/>
              </w:rPr>
            </w:pPr>
            <w:r>
              <w:rPr>
                <w:rFonts w:ascii="Times New Roman" w:eastAsia="Times New Roman" w:hAnsi="Times New Roman"/>
                <w:lang w:val="uk-UA"/>
              </w:rPr>
              <w:t>ТОВ «Оптімусагро Трейд»</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113" w:right="113"/>
              <w:jc w:val="center"/>
              <w:rPr>
                <w:rFonts w:ascii="Times New Roman" w:eastAsia="Times New Roman" w:hAnsi="Times New Roman"/>
                <w:lang w:val="uk-UA"/>
              </w:rPr>
            </w:pPr>
            <w:r>
              <w:rPr>
                <w:rFonts w:ascii="Times New Roman" w:eastAsia="Times New Roman" w:hAnsi="Times New Roman"/>
                <w:lang w:val="uk-UA"/>
              </w:rPr>
              <w:t>СТОВ «Смілянський агросоюз»</w:t>
            </w:r>
          </w:p>
        </w:tc>
        <w:tc>
          <w:tcPr>
            <w:tcW w:w="921"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41" w:right="-42"/>
              <w:jc w:val="center"/>
              <w:rPr>
                <w:rFonts w:ascii="Times New Roman" w:eastAsia="Times New Roman" w:hAnsi="Times New Roman"/>
                <w:lang w:val="uk-UA"/>
              </w:rPr>
            </w:pPr>
            <w:r>
              <w:rPr>
                <w:rFonts w:ascii="Times New Roman" w:eastAsia="Times New Roman" w:hAnsi="Times New Roman"/>
                <w:lang w:val="uk-UA"/>
              </w:rPr>
              <w:t>ТОВ «Голов'ятинське»</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41" w:right="-17"/>
              <w:jc w:val="center"/>
              <w:rPr>
                <w:rFonts w:ascii="Times New Roman" w:eastAsia="Times New Roman" w:hAnsi="Times New Roman"/>
                <w:lang w:val="uk-UA"/>
              </w:rPr>
            </w:pPr>
            <w:r>
              <w:rPr>
                <w:rFonts w:ascii="Times New Roman" w:eastAsia="Times New Roman" w:hAnsi="Times New Roman"/>
                <w:lang w:val="uk-UA"/>
              </w:rPr>
              <w:t>ТОВ «Агропромислова компанія «Маїс»</w:t>
            </w: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Всього зарахованих надходжень, грн, в тому числі:</w:t>
            </w:r>
          </w:p>
        </w:tc>
        <w:tc>
          <w:tcPr>
            <w:tcW w:w="9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124855</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987708</w:t>
            </w: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ind w:left="-118"/>
              <w:jc w:val="center"/>
              <w:rPr>
                <w:rFonts w:ascii="Times New Roman" w:eastAsia="Times New Roman" w:hAnsi="Times New Roman"/>
                <w:b/>
                <w:lang w:val="uk-UA"/>
              </w:rPr>
            </w:pPr>
            <w:r>
              <w:rPr>
                <w:rFonts w:ascii="Times New Roman" w:eastAsia="Times New Roman" w:hAnsi="Times New Roman"/>
                <w:b/>
                <w:lang w:val="uk-UA"/>
              </w:rPr>
              <w:t>124546</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514157</w:t>
            </w:r>
          </w:p>
        </w:tc>
        <w:tc>
          <w:tcPr>
            <w:tcW w:w="968"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351055</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132570</w:t>
            </w:r>
          </w:p>
        </w:tc>
        <w:tc>
          <w:tcPr>
            <w:tcW w:w="921"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705055</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122667</w:t>
            </w: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w:t>
            </w:r>
          </w:p>
        </w:tc>
        <w:tc>
          <w:tcPr>
            <w:tcW w:w="9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33472</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398763</w:t>
            </w: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ind w:left="-118" w:right="-112"/>
              <w:jc w:val="center"/>
              <w:rPr>
                <w:rFonts w:ascii="Times New Roman" w:eastAsia="Times New Roman" w:hAnsi="Times New Roman"/>
                <w:lang w:val="uk-UA"/>
              </w:rPr>
            </w:pPr>
            <w:r>
              <w:rPr>
                <w:rFonts w:ascii="Times New Roman" w:eastAsia="Times New Roman" w:hAnsi="Times New Roman"/>
                <w:lang w:val="uk-UA"/>
              </w:rPr>
              <w:t>115602</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350887</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117415</w:t>
            </w:r>
          </w:p>
        </w:tc>
        <w:tc>
          <w:tcPr>
            <w:tcW w:w="921"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187245</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що сплачується податковими агентами, із доходів платника податку інших ніж заробітна плата</w:t>
            </w:r>
          </w:p>
        </w:tc>
        <w:tc>
          <w:tcPr>
            <w:tcW w:w="970"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310646</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1502</w:t>
            </w:r>
          </w:p>
        </w:tc>
        <w:tc>
          <w:tcPr>
            <w:tcW w:w="921"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49117</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податок на нерухоме майно</w:t>
            </w:r>
          </w:p>
        </w:tc>
        <w:tc>
          <w:tcPr>
            <w:tcW w:w="9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2952</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19260</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ind w:right="-79"/>
              <w:jc w:val="center"/>
              <w:rPr>
                <w:rFonts w:ascii="Times New Roman" w:eastAsia="Times New Roman" w:hAnsi="Times New Roman"/>
                <w:lang w:val="uk-UA"/>
              </w:rPr>
            </w:pPr>
            <w:r>
              <w:rPr>
                <w:rFonts w:ascii="Times New Roman" w:eastAsia="Times New Roman" w:hAnsi="Times New Roman"/>
                <w:lang w:val="uk-UA"/>
              </w:rPr>
              <w:t>218218</w:t>
            </w: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578</w:t>
            </w:r>
          </w:p>
        </w:tc>
        <w:tc>
          <w:tcPr>
            <w:tcW w:w="921"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орендна плата з юридичних осіб</w:t>
            </w:r>
          </w:p>
        </w:tc>
        <w:tc>
          <w:tcPr>
            <w:tcW w:w="9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47495</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67904</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ind w:right="-79"/>
              <w:jc w:val="center"/>
              <w:rPr>
                <w:rFonts w:ascii="Times New Roman" w:eastAsia="Times New Roman" w:hAnsi="Times New Roman"/>
                <w:lang w:val="uk-UA"/>
              </w:rPr>
            </w:pPr>
            <w:r>
              <w:rPr>
                <w:rFonts w:ascii="Times New Roman" w:eastAsia="Times New Roman" w:hAnsi="Times New Roman"/>
                <w:lang w:val="uk-UA"/>
              </w:rPr>
              <w:t>295939</w:t>
            </w: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21"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442433</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122667</w:t>
            </w: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єдиний податок з сільськогосподарських товаровиробників</w:t>
            </w:r>
          </w:p>
        </w:tc>
        <w:tc>
          <w:tcPr>
            <w:tcW w:w="9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40936</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185675</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12581</w:t>
            </w:r>
          </w:p>
        </w:tc>
        <w:tc>
          <w:tcPr>
            <w:tcW w:w="921"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26260</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екологічний податок</w:t>
            </w:r>
          </w:p>
        </w:tc>
        <w:tc>
          <w:tcPr>
            <w:tcW w:w="970"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168</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25</w:t>
            </w:r>
          </w:p>
        </w:tc>
        <w:tc>
          <w:tcPr>
            <w:tcW w:w="921"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адміністративний збір</w:t>
            </w:r>
          </w:p>
        </w:tc>
        <w:tc>
          <w:tcPr>
            <w:tcW w:w="970"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5460</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ind w:left="-254"/>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21"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2824"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земельний податок з юридичних осіб</w:t>
            </w:r>
          </w:p>
        </w:tc>
        <w:tc>
          <w:tcPr>
            <w:tcW w:w="970"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ind w:left="-254"/>
              <w:jc w:val="center"/>
              <w:rPr>
                <w:rFonts w:ascii="Times New Roman" w:eastAsia="Times New Roman" w:hAnsi="Times New Roman"/>
                <w:lang w:val="uk-UA"/>
              </w:rPr>
            </w:pPr>
            <w:r>
              <w:rPr>
                <w:rFonts w:ascii="Times New Roman" w:eastAsia="Times New Roman" w:hAnsi="Times New Roman"/>
                <w:lang w:val="uk-UA"/>
              </w:rPr>
              <w:t>8944</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68"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21"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7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bl>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Основними представниками промислового сектору, що здійснюють свою діяльність на території Степанківської сільської територіальної громади є ТОВ «Національна горілчана компанія», ТОВ «Інфо Кар», ТОВ «Гросдорф», ПРАТ «Черкаси Авто», ПРАТ «Мало-Бузуківський гранітний кар’єр», ТОВ «Мало-Бузуківський камінь»</w:t>
      </w: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Надходження від основних платників промислового сектору за І півріччя звітного року характеризуються:</w:t>
      </w:r>
    </w:p>
    <w:tbl>
      <w:tblPr>
        <w:tblStyle w:val="12"/>
        <w:tblW w:w="9795" w:type="dxa"/>
        <w:jc w:val="center"/>
        <w:tblInd w:w="0" w:type="dxa"/>
        <w:tblLayout w:type="fixed"/>
        <w:tblLook w:val="04A0" w:firstRow="1" w:lastRow="0" w:firstColumn="1" w:lastColumn="0" w:noHBand="0" w:noVBand="1"/>
      </w:tblPr>
      <w:tblGrid>
        <w:gridCol w:w="3398"/>
        <w:gridCol w:w="1147"/>
        <w:gridCol w:w="886"/>
        <w:gridCol w:w="1135"/>
        <w:gridCol w:w="958"/>
        <w:gridCol w:w="1277"/>
        <w:gridCol w:w="994"/>
      </w:tblGrid>
      <w:tr w:rsidR="00C16ECA" w:rsidTr="00C16ECA">
        <w:trPr>
          <w:cantSplit/>
          <w:trHeight w:val="1562"/>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Найменування</w:t>
            </w:r>
          </w:p>
        </w:tc>
        <w:tc>
          <w:tcPr>
            <w:tcW w:w="1146"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ТОВ</w:t>
            </w:r>
          </w:p>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«Національна горілчана</w:t>
            </w:r>
          </w:p>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компанія»</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ТОВ</w:t>
            </w:r>
          </w:p>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«Інфо Кар»</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10"/>
              <w:jc w:val="center"/>
              <w:rPr>
                <w:rFonts w:ascii="Times New Roman" w:eastAsia="Times New Roman" w:hAnsi="Times New Roman"/>
                <w:lang w:val="uk-UA"/>
              </w:rPr>
            </w:pPr>
            <w:r>
              <w:rPr>
                <w:rFonts w:ascii="Times New Roman" w:eastAsia="Times New Roman" w:hAnsi="Times New Roman"/>
                <w:lang w:val="uk-UA"/>
              </w:rPr>
              <w:t>ТОВ</w:t>
            </w:r>
          </w:p>
          <w:p w:rsidR="00C16ECA" w:rsidRDefault="00C16ECA">
            <w:pPr>
              <w:ind w:left="-236" w:right="-110"/>
              <w:jc w:val="center"/>
              <w:rPr>
                <w:rFonts w:ascii="Times New Roman" w:eastAsia="Times New Roman" w:hAnsi="Times New Roman"/>
                <w:lang w:val="uk-UA"/>
              </w:rPr>
            </w:pPr>
            <w:r>
              <w:rPr>
                <w:rFonts w:ascii="Times New Roman" w:eastAsia="Times New Roman" w:hAnsi="Times New Roman"/>
                <w:lang w:val="uk-UA"/>
              </w:rPr>
              <w:t>«Гросдорф»</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ПРАТ</w:t>
            </w:r>
          </w:p>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«Черкаси</w:t>
            </w:r>
          </w:p>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 xml:space="preserve"> Авто»</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ПРАТ</w:t>
            </w:r>
          </w:p>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 xml:space="preserve"> «Мало-Бузуківський гранітний </w:t>
            </w:r>
          </w:p>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кар'єр»</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13"/>
              <w:jc w:val="center"/>
              <w:rPr>
                <w:rFonts w:ascii="Times New Roman" w:eastAsia="Times New Roman" w:hAnsi="Times New Roman"/>
                <w:lang w:val="uk-UA"/>
              </w:rPr>
            </w:pPr>
            <w:r>
              <w:rPr>
                <w:rFonts w:ascii="Times New Roman" w:eastAsia="Times New Roman" w:hAnsi="Times New Roman"/>
                <w:lang w:val="uk-UA"/>
              </w:rPr>
              <w:t>ТОВ «Мало-Бузуківський камінь»</w:t>
            </w: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Всього зарахованих надходжень, грн, в тому числі:</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3900021</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255568</w:t>
            </w: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5102179</w:t>
            </w: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559580</w:t>
            </w: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1072955</w:t>
            </w:r>
          </w:p>
        </w:tc>
        <w:tc>
          <w:tcPr>
            <w:tcW w:w="993"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51289</w:t>
            </w: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3764756</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172952</w:t>
            </w: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ind w:right="-112"/>
              <w:jc w:val="center"/>
              <w:rPr>
                <w:rFonts w:ascii="Times New Roman" w:eastAsia="Times New Roman" w:hAnsi="Times New Roman"/>
                <w:lang w:val="uk-UA"/>
              </w:rPr>
            </w:pPr>
            <w:r>
              <w:rPr>
                <w:rFonts w:ascii="Times New Roman" w:eastAsia="Times New Roman" w:hAnsi="Times New Roman"/>
                <w:lang w:val="uk-UA"/>
              </w:rPr>
              <w:t>5102179</w:t>
            </w: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358157</w:t>
            </w: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771700</w:t>
            </w:r>
          </w:p>
        </w:tc>
        <w:tc>
          <w:tcPr>
            <w:tcW w:w="993"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19371</w:t>
            </w: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що сплачується податковими агентами, із доходів (одноразові платежі)</w:t>
            </w:r>
          </w:p>
        </w:tc>
        <w:tc>
          <w:tcPr>
            <w:tcW w:w="1146"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2304</w:t>
            </w:r>
          </w:p>
        </w:tc>
        <w:tc>
          <w:tcPr>
            <w:tcW w:w="1276"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податок на нерухоме майно</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60104</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24175</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ind w:right="-79"/>
              <w:jc w:val="center"/>
              <w:rPr>
                <w:rFonts w:ascii="Times New Roman" w:eastAsia="Times New Roman" w:hAnsi="Times New Roman"/>
                <w:lang w:val="uk-UA"/>
              </w:rPr>
            </w:pPr>
            <w:r>
              <w:rPr>
                <w:rFonts w:ascii="Times New Roman" w:eastAsia="Times New Roman" w:hAnsi="Times New Roman"/>
                <w:lang w:val="uk-UA"/>
              </w:rPr>
              <w:t>150526</w:t>
            </w: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13860</w:t>
            </w: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орендна плата з юридичних осіб</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57272</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56725</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tcPr>
          <w:p w:rsidR="00C16ECA" w:rsidRDefault="00C16ECA">
            <w:pPr>
              <w:ind w:right="-79"/>
              <w:jc w:val="center"/>
              <w:rPr>
                <w:rFonts w:ascii="Times New Roman" w:eastAsia="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237572</w:t>
            </w: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 xml:space="preserve">єдиний податок з юридичних осіб </w:t>
            </w:r>
          </w:p>
        </w:tc>
        <w:tc>
          <w:tcPr>
            <w:tcW w:w="1146"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885"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31918</w:t>
            </w: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екологічний податок</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323</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1511</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471</w:t>
            </w: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1760</w:t>
            </w: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 xml:space="preserve">рентна плата за користування </w:t>
            </w:r>
            <w:r>
              <w:rPr>
                <w:rFonts w:ascii="Times New Roman" w:eastAsia="Times New Roman" w:hAnsi="Times New Roman"/>
                <w:lang w:val="uk-UA"/>
              </w:rPr>
              <w:lastRenderedPageBreak/>
              <w:t>надрами</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lastRenderedPageBreak/>
              <w:t>1163</w:t>
            </w:r>
          </w:p>
        </w:tc>
        <w:tc>
          <w:tcPr>
            <w:tcW w:w="885"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205</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48063</w:t>
            </w: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rPr>
          <w:jc w:val="center"/>
        </w:trPr>
        <w:tc>
          <w:tcPr>
            <w:tcW w:w="3397"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lastRenderedPageBreak/>
              <w:t>земельний податок з юридичних осіб</w:t>
            </w:r>
          </w:p>
        </w:tc>
        <w:tc>
          <w:tcPr>
            <w:tcW w:w="114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16403</w:t>
            </w:r>
          </w:p>
        </w:tc>
        <w:tc>
          <w:tcPr>
            <w:tcW w:w="885"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5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48122</w:t>
            </w:r>
          </w:p>
        </w:tc>
        <w:tc>
          <w:tcPr>
            <w:tcW w:w="1276"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bl>
    <w:p w:rsidR="00C16ECA" w:rsidRDefault="00C16ECA" w:rsidP="00C16ECA">
      <w:pPr>
        <w:spacing w:after="0" w:line="240" w:lineRule="auto"/>
        <w:jc w:val="both"/>
        <w:rPr>
          <w:rFonts w:ascii="Times New Roman" w:eastAsia="Times New Roman" w:hAnsi="Times New Roman"/>
          <w:sz w:val="10"/>
          <w:szCs w:val="10"/>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Також надходження за І півріччя звітного року від інших платників характеризуються:</w:t>
      </w:r>
    </w:p>
    <w:tbl>
      <w:tblPr>
        <w:tblStyle w:val="12"/>
        <w:tblW w:w="9210" w:type="dxa"/>
        <w:tblInd w:w="137" w:type="dxa"/>
        <w:tblLayout w:type="fixed"/>
        <w:tblLook w:val="04A0" w:firstRow="1" w:lastRow="0" w:firstColumn="1" w:lastColumn="0" w:noHBand="0" w:noVBand="1"/>
      </w:tblPr>
      <w:tblGrid>
        <w:gridCol w:w="6660"/>
        <w:gridCol w:w="1416"/>
        <w:gridCol w:w="1134"/>
      </w:tblGrid>
      <w:tr w:rsidR="00C16ECA" w:rsidTr="00C16ECA">
        <w:trPr>
          <w:cantSplit/>
          <w:trHeight w:val="1378"/>
        </w:trPr>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Найменування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Виконавчий</w:t>
            </w:r>
          </w:p>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комітет Степанківської сільської</w:t>
            </w:r>
          </w:p>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ради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16ECA" w:rsidRDefault="00C16ECA">
            <w:pPr>
              <w:ind w:left="-236" w:right="-106"/>
              <w:jc w:val="center"/>
              <w:rPr>
                <w:rFonts w:ascii="Times New Roman" w:eastAsia="Times New Roman" w:hAnsi="Times New Roman"/>
                <w:lang w:val="uk-UA"/>
              </w:rPr>
            </w:pPr>
            <w:r>
              <w:rPr>
                <w:rFonts w:ascii="Times New Roman" w:eastAsia="Times New Roman" w:hAnsi="Times New Roman"/>
                <w:lang w:val="uk-UA"/>
              </w:rPr>
              <w:t>В/ч  *</w:t>
            </w:r>
          </w:p>
        </w:tc>
      </w:tr>
      <w:tr w:rsidR="00C16ECA" w:rsidTr="00C16ECA">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Всього зарахованих надходжень, грн, в тому числі:</w:t>
            </w:r>
          </w:p>
        </w:tc>
        <w:tc>
          <w:tcPr>
            <w:tcW w:w="141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2167882</w:t>
            </w: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b/>
                <w:lang w:val="uk-UA"/>
              </w:rPr>
            </w:pPr>
            <w:r>
              <w:rPr>
                <w:rFonts w:ascii="Times New Roman" w:eastAsia="Times New Roman" w:hAnsi="Times New Roman"/>
                <w:b/>
                <w:lang w:val="uk-UA"/>
              </w:rPr>
              <w:t>4588670</w:t>
            </w:r>
          </w:p>
        </w:tc>
      </w:tr>
      <w:tr w:rsidR="00C16ECA" w:rsidTr="00C16ECA">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41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2158210</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17"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4588670</w:t>
            </w:r>
          </w:p>
        </w:tc>
      </w:tr>
      <w:tr w:rsidR="00C16ECA" w:rsidTr="00C16ECA">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рентна плата за користування надрами</w:t>
            </w:r>
          </w:p>
        </w:tc>
        <w:tc>
          <w:tcPr>
            <w:tcW w:w="141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1859</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r w:rsidR="00C16ECA" w:rsidTr="00C16ECA">
        <w:tc>
          <w:tcPr>
            <w:tcW w:w="6663" w:type="dxa"/>
            <w:tcBorders>
              <w:top w:val="single" w:sz="4" w:space="0" w:color="auto"/>
              <w:left w:val="single" w:sz="4" w:space="0" w:color="auto"/>
              <w:bottom w:val="single" w:sz="4" w:space="0" w:color="auto"/>
              <w:right w:val="single" w:sz="4" w:space="0" w:color="auto"/>
            </w:tcBorders>
            <w:hideMark/>
          </w:tcPr>
          <w:p w:rsidR="00C16ECA" w:rsidRDefault="00C16ECA">
            <w:pPr>
              <w:rPr>
                <w:rFonts w:ascii="Times New Roman" w:eastAsia="Times New Roman" w:hAnsi="Times New Roman"/>
                <w:lang w:val="uk-UA"/>
              </w:rPr>
            </w:pPr>
            <w:r>
              <w:rPr>
                <w:rFonts w:ascii="Times New Roman" w:eastAsia="Times New Roman" w:hAnsi="Times New Roman"/>
                <w:lang w:val="uk-UA"/>
              </w:rPr>
              <w:t>екологічний податок</w:t>
            </w:r>
          </w:p>
        </w:tc>
        <w:tc>
          <w:tcPr>
            <w:tcW w:w="141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eastAsia="Times New Roman" w:hAnsi="Times New Roman"/>
                <w:lang w:val="uk-UA"/>
              </w:rPr>
            </w:pPr>
            <w:r>
              <w:rPr>
                <w:rFonts w:ascii="Times New Roman" w:eastAsia="Times New Roman" w:hAnsi="Times New Roman"/>
                <w:lang w:val="uk-UA"/>
              </w:rPr>
              <w:t>7813</w:t>
            </w:r>
          </w:p>
        </w:tc>
        <w:tc>
          <w:tcPr>
            <w:tcW w:w="1134" w:type="dxa"/>
            <w:tcBorders>
              <w:top w:val="single" w:sz="4" w:space="0" w:color="auto"/>
              <w:left w:val="single" w:sz="4" w:space="0" w:color="auto"/>
              <w:bottom w:val="single" w:sz="4" w:space="0" w:color="auto"/>
              <w:right w:val="single" w:sz="4" w:space="0" w:color="auto"/>
            </w:tcBorders>
          </w:tcPr>
          <w:p w:rsidR="00C16ECA" w:rsidRDefault="00C16ECA">
            <w:pPr>
              <w:jc w:val="center"/>
              <w:rPr>
                <w:rFonts w:ascii="Times New Roman" w:eastAsia="Times New Roman" w:hAnsi="Times New Roman"/>
                <w:lang w:val="uk-UA"/>
              </w:rPr>
            </w:pPr>
          </w:p>
        </w:tc>
      </w:tr>
    </w:tbl>
    <w:p w:rsidR="00C16ECA" w:rsidRDefault="00C16ECA" w:rsidP="00C16ECA">
      <w:pPr>
        <w:spacing w:after="0" w:line="240" w:lineRule="auto"/>
        <w:jc w:val="both"/>
        <w:rPr>
          <w:rFonts w:ascii="Times New Roman" w:eastAsia="Times New Roman" w:hAnsi="Times New Roman"/>
          <w:sz w:val="28"/>
          <w:szCs w:val="28"/>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Надходження від основних платників за І півріччя звітного року та І півріччя попередніх бюджетних періодів характеризуються:</w:t>
      </w:r>
    </w:p>
    <w:p w:rsidR="00C16ECA" w:rsidRDefault="00C16ECA" w:rsidP="00C16ECA">
      <w:pPr>
        <w:spacing w:after="0" w:line="240" w:lineRule="auto"/>
        <w:jc w:val="both"/>
        <w:rPr>
          <w:rFonts w:ascii="Times New Roman" w:eastAsia="Times New Roman" w:hAnsi="Times New Roman"/>
          <w:sz w:val="28"/>
          <w:szCs w:val="28"/>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ПП «ХАЦЬКИ-АГРО» (вирощування зернових культур, бобових культур і насіння олійних культур):</w:t>
      </w:r>
    </w:p>
    <w:tbl>
      <w:tblPr>
        <w:tblStyle w:val="af6"/>
        <w:tblW w:w="9747" w:type="dxa"/>
        <w:tblInd w:w="0" w:type="dxa"/>
        <w:tblLook w:val="04A0" w:firstRow="1" w:lastRow="0" w:firstColumn="1" w:lastColumn="0" w:noHBand="0" w:noVBand="1"/>
      </w:tblPr>
      <w:tblGrid>
        <w:gridCol w:w="4786"/>
        <w:gridCol w:w="4961"/>
      </w:tblGrid>
      <w:tr w:rsidR="00C16ECA" w:rsidTr="00C16ECA">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124855грн, що порівняно з надходженнями зарахованими від платника за І півріччя 202</w:t>
            </w:r>
            <w:r>
              <w:rPr>
                <w:rFonts w:ascii="Times New Roman" w:eastAsia="Times New Roman" w:hAnsi="Times New Roman"/>
                <w:sz w:val="28"/>
                <w:szCs w:val="28"/>
                <w:lang w:eastAsia="en-US"/>
              </w:rPr>
              <w:t>1</w:t>
            </w:r>
            <w:r>
              <w:rPr>
                <w:rFonts w:ascii="Times New Roman" w:eastAsia="Times New Roman" w:hAnsi="Times New Roman"/>
                <w:sz w:val="28"/>
                <w:szCs w:val="28"/>
                <w:lang w:val="uk-UA" w:eastAsia="en-US"/>
              </w:rPr>
              <w:t xml:space="preserve"> року менше на 382593грн, оскільки не здійснювались розрахунки за оренду земельних часток (паїв).</w:t>
            </w:r>
          </w:p>
        </w:tc>
        <w:tc>
          <w:tcPr>
            <w:tcW w:w="4961"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2886075" cy="1581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16ECA" w:rsidRDefault="00C16ECA" w:rsidP="00C16ECA">
      <w:pPr>
        <w:spacing w:after="0" w:line="240" w:lineRule="auto"/>
        <w:jc w:val="both"/>
        <w:rPr>
          <w:rFonts w:ascii="Times New Roman" w:eastAsia="Times New Roman" w:hAnsi="Times New Roman"/>
          <w:sz w:val="10"/>
          <w:szCs w:val="10"/>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СТОВ «СТЕПАНКИ» (вирощування зернових культур, бобових культур і насіння олійних культур):</w:t>
      </w:r>
    </w:p>
    <w:tbl>
      <w:tblPr>
        <w:tblStyle w:val="af6"/>
        <w:tblW w:w="9747" w:type="dxa"/>
        <w:tblInd w:w="0" w:type="dxa"/>
        <w:tblLook w:val="04A0" w:firstRow="1" w:lastRow="0" w:firstColumn="1" w:lastColumn="0" w:noHBand="0" w:noVBand="1"/>
      </w:tblPr>
      <w:tblGrid>
        <w:gridCol w:w="4686"/>
        <w:gridCol w:w="5061"/>
      </w:tblGrid>
      <w:tr w:rsidR="00C16ECA" w:rsidTr="00C16ECA">
        <w:trPr>
          <w:trHeight w:val="2535"/>
        </w:trPr>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987708грн, що порівняно з надходженнями зарахованими від платника за І півріччя 2021 року більше на 83793грн.</w:t>
            </w:r>
          </w:p>
        </w:tc>
        <w:tc>
          <w:tcPr>
            <w:tcW w:w="4961"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3076575" cy="15716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ТОВ «ПЕРШЕ ТРАВНЯ КОМБІКОРМОВИЙ ЗАВОД» (виробництво готових кормів для тварин, що утримуються на фермах), Філія «Птахофабрика «Перше Травня»: </w:t>
      </w:r>
    </w:p>
    <w:tbl>
      <w:tblPr>
        <w:tblStyle w:val="af6"/>
        <w:tblW w:w="9600" w:type="dxa"/>
        <w:tblInd w:w="0" w:type="dxa"/>
        <w:tblLayout w:type="fixed"/>
        <w:tblLook w:val="04A0" w:firstRow="1" w:lastRow="0" w:firstColumn="1" w:lastColumn="0" w:noHBand="0" w:noVBand="1"/>
      </w:tblPr>
      <w:tblGrid>
        <w:gridCol w:w="5059"/>
        <w:gridCol w:w="4541"/>
      </w:tblGrid>
      <w:tr w:rsidR="00C16ECA" w:rsidTr="00C16ECA">
        <w:tc>
          <w:tcPr>
            <w:tcW w:w="5062"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від платника зараховані надходження до бюджету по фондах в цілому в сумі 124546грн, що порівняно з надходженнями зарахованими від платника за І півріччя 2021 року менше на 87229грн, у зв’язку із створенням відокремленого підрозділу та скороченням сплати</w:t>
            </w:r>
            <w:r>
              <w:rPr>
                <w:lang w:val="uk-UA" w:eastAsia="en-US"/>
              </w:rPr>
              <w:t xml:space="preserve"> </w:t>
            </w:r>
            <w:r>
              <w:rPr>
                <w:rFonts w:ascii="Times New Roman" w:eastAsia="Times New Roman" w:hAnsi="Times New Roman"/>
                <w:sz w:val="28"/>
                <w:szCs w:val="28"/>
                <w:lang w:val="uk-UA" w:eastAsia="en-US"/>
              </w:rPr>
              <w:t>ПДФО, що сплачується податковими агентами, із доходів платника податку у вигляді заробітної плати.</w:t>
            </w:r>
          </w:p>
        </w:tc>
        <w:tc>
          <w:tcPr>
            <w:tcW w:w="4544"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2695575" cy="20288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ТОВ «НІКОПОЛЬСЬКА ЗЕРНОВА КОМПАНІЯ»</w:t>
      </w:r>
      <w:r>
        <w:rPr>
          <w:rFonts w:ascii="Times New Roman" w:eastAsia="Times New Roman" w:hAnsi="Times New Roman"/>
          <w:color w:val="747474"/>
          <w:sz w:val="23"/>
          <w:szCs w:val="23"/>
          <w:lang w:val="uk-UA"/>
        </w:rPr>
        <w:t xml:space="preserve"> </w:t>
      </w:r>
      <w:r>
        <w:rPr>
          <w:rFonts w:ascii="Times New Roman" w:eastAsia="Times New Roman" w:hAnsi="Times New Roman"/>
          <w:sz w:val="28"/>
          <w:szCs w:val="28"/>
          <w:lang w:val="uk-UA"/>
        </w:rPr>
        <w:t>(оптова торгівля зерном, необробленим тютюном, насінням і кормами для тварин):</w:t>
      </w:r>
    </w:p>
    <w:tbl>
      <w:tblPr>
        <w:tblStyle w:val="af6"/>
        <w:tblW w:w="0" w:type="auto"/>
        <w:tblInd w:w="0" w:type="dxa"/>
        <w:tblLook w:val="04A0" w:firstRow="1" w:lastRow="0" w:firstColumn="1" w:lastColumn="0" w:noHBand="0" w:noVBand="1"/>
      </w:tblPr>
      <w:tblGrid>
        <w:gridCol w:w="4720"/>
        <w:gridCol w:w="4851"/>
      </w:tblGrid>
      <w:tr w:rsidR="00C16ECA" w:rsidTr="00C16ECA">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514157грн, що порівняно з надходженнями зарахованими від платника за І півріччя 2021 року менше на 4117грн.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2943225" cy="14192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ТОВ «ОПТІМУСАГРО ТРЕЙД» (оптова торгівля зерном, необробленим тютюном, насінням і кормами для тварин, тощо): </w:t>
      </w:r>
    </w:p>
    <w:tbl>
      <w:tblPr>
        <w:tblStyle w:val="af6"/>
        <w:tblW w:w="0" w:type="auto"/>
        <w:tblInd w:w="0" w:type="dxa"/>
        <w:tblLook w:val="04A0" w:firstRow="1" w:lastRow="0" w:firstColumn="1" w:lastColumn="0" w:noHBand="0" w:noVBand="1"/>
      </w:tblPr>
      <w:tblGrid>
        <w:gridCol w:w="4540"/>
        <w:gridCol w:w="5031"/>
      </w:tblGrid>
      <w:tr w:rsidR="00C16ECA" w:rsidTr="00C16ECA">
        <w:trPr>
          <w:trHeight w:val="2674"/>
        </w:trPr>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351055грн, що порівняно з надходженнями зарахованими від платника за І півріччя 2021 року більше на 16788грн.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3057525" cy="1676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eastAsia="en-US"/>
        </w:rPr>
        <w:t>- СТОВ «СМІЛЯНСЬКИЙ АГРОСОЮЗ»</w:t>
      </w:r>
      <w:r>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f6"/>
        <w:tblW w:w="0" w:type="auto"/>
        <w:tblInd w:w="0" w:type="dxa"/>
        <w:tblLook w:val="04A0" w:firstRow="1" w:lastRow="0" w:firstColumn="1" w:lastColumn="0" w:noHBand="0" w:noVBand="1"/>
      </w:tblPr>
      <w:tblGrid>
        <w:gridCol w:w="4540"/>
        <w:gridCol w:w="5031"/>
      </w:tblGrid>
      <w:tr w:rsidR="00C16ECA" w:rsidTr="00C16ECA">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132570грн, що порівняно з надходженнями зарахованими від платника за І півріччя 2021 року менше на 21346грн.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 w:val="28"/>
                <w:szCs w:val="28"/>
              </w:rPr>
              <w:drawing>
                <wp:inline distT="0" distB="0" distL="0" distR="0">
                  <wp:extent cx="3057525" cy="14097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eastAsia="en-US"/>
        </w:rPr>
        <w:t xml:space="preserve">- ТОВ «ГОЛОВ'ЯТИНСЬКЕ» </w:t>
      </w:r>
      <w:r>
        <w:rPr>
          <w:rFonts w:ascii="Times New Roman" w:eastAsia="Times New Roman" w:hAnsi="Times New Roman"/>
          <w:sz w:val="28"/>
          <w:szCs w:val="28"/>
          <w:lang w:val="uk-UA"/>
        </w:rPr>
        <w:t>(вирощування зернових культур, бобових культур і насіння олійних культур, тощо):</w:t>
      </w:r>
    </w:p>
    <w:tbl>
      <w:tblPr>
        <w:tblStyle w:val="af6"/>
        <w:tblW w:w="0" w:type="auto"/>
        <w:tblInd w:w="0" w:type="dxa"/>
        <w:tblLook w:val="04A0" w:firstRow="1" w:lastRow="0" w:firstColumn="1" w:lastColumn="0" w:noHBand="0" w:noVBand="1"/>
      </w:tblPr>
      <w:tblGrid>
        <w:gridCol w:w="4510"/>
        <w:gridCol w:w="5061"/>
      </w:tblGrid>
      <w:tr w:rsidR="00C16ECA" w:rsidTr="00C16ECA">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від платника зараховані надходження до бюджету по фондах в цілому в сумі 705055грн, що порівняно з надходженнями зарахованими від платника за І півріччя 2021 року більше на 90686грн.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 w:val="28"/>
                <w:szCs w:val="28"/>
              </w:rPr>
              <w:drawing>
                <wp:inline distT="0" distB="0" distL="0" distR="0">
                  <wp:extent cx="3076575" cy="14097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eastAsia="en-US"/>
        </w:rPr>
        <w:t>- ТОВ «АГРОПРОМИСЛОВА КОМПАНІЯ «МАЇС»</w:t>
      </w:r>
      <w:r>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f6"/>
        <w:tblW w:w="0" w:type="auto"/>
        <w:tblInd w:w="0" w:type="dxa"/>
        <w:tblLook w:val="04A0" w:firstRow="1" w:lastRow="0" w:firstColumn="1" w:lastColumn="0" w:noHBand="0" w:noVBand="1"/>
      </w:tblPr>
      <w:tblGrid>
        <w:gridCol w:w="4450"/>
        <w:gridCol w:w="5121"/>
      </w:tblGrid>
      <w:tr w:rsidR="00C16ECA" w:rsidTr="00C16ECA">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122667грн, що порівняно з надходженнями зарахованими від платника за І півріччя 2021 року менше на 2591грн.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 w:val="28"/>
                <w:szCs w:val="28"/>
              </w:rPr>
              <w:drawing>
                <wp:inline distT="0" distB="0" distL="0" distR="0">
                  <wp:extent cx="3114675" cy="1409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ТОВ «НАЦІОНАЛЬНА ГОРІЛЧАНА КОМПАНІЯ» (виробництво спиртних напоїв, тощо): </w:t>
      </w:r>
    </w:p>
    <w:tbl>
      <w:tblPr>
        <w:tblStyle w:val="af6"/>
        <w:tblW w:w="0" w:type="auto"/>
        <w:tblInd w:w="0" w:type="dxa"/>
        <w:tblLook w:val="04A0" w:firstRow="1" w:lastRow="0" w:firstColumn="1" w:lastColumn="0" w:noHBand="0" w:noVBand="1"/>
      </w:tblPr>
      <w:tblGrid>
        <w:gridCol w:w="4785"/>
        <w:gridCol w:w="4786"/>
      </w:tblGrid>
      <w:tr w:rsidR="00C16ECA" w:rsidTr="00C16ECA">
        <w:trPr>
          <w:trHeight w:val="2172"/>
        </w:trPr>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hAnsi="Times New Roman"/>
                <w:sz w:val="28"/>
                <w:szCs w:val="28"/>
                <w:lang w:val="uk-UA" w:eastAsia="en-US"/>
              </w:rPr>
              <w:t>від платника зараховані надходження до бюджету по фондах в цілому в сумі 3900021грн, що порівняно з надходженнями зарахованими від платника за І півріччя 2021 року більше на 669865грн.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eastAsia="Times New Roman" w:hAnsi="Times New Roman"/>
                <w:noProof/>
                <w:szCs w:val="24"/>
              </w:rPr>
              <w:drawing>
                <wp:inline distT="0" distB="0" distL="0" distR="0">
                  <wp:extent cx="2790825" cy="13430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C16ECA" w:rsidRDefault="00C16ECA" w:rsidP="00C16ECA">
      <w:pPr>
        <w:tabs>
          <w:tab w:val="left" w:pos="6945"/>
        </w:tabs>
        <w:spacing w:after="0" w:line="240" w:lineRule="auto"/>
        <w:jc w:val="both"/>
        <w:rPr>
          <w:rFonts w:ascii="Times New Roman" w:hAnsi="Times New Roman"/>
          <w:sz w:val="12"/>
          <w:szCs w:val="12"/>
          <w:lang w:val="uk-UA" w:eastAsia="en-US"/>
        </w:rPr>
      </w:pP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ТОВ «ІНФО КАР» (виробництво добрив і азотних сполук): </w:t>
      </w:r>
    </w:p>
    <w:tbl>
      <w:tblPr>
        <w:tblStyle w:val="af6"/>
        <w:tblW w:w="0" w:type="auto"/>
        <w:tblInd w:w="0" w:type="dxa"/>
        <w:tblLook w:val="04A0" w:firstRow="1" w:lastRow="0" w:firstColumn="1" w:lastColumn="0" w:noHBand="0" w:noVBand="1"/>
      </w:tblPr>
      <w:tblGrid>
        <w:gridCol w:w="4705"/>
        <w:gridCol w:w="4866"/>
      </w:tblGrid>
      <w:tr w:rsidR="00C16ECA" w:rsidTr="00C16ECA">
        <w:tc>
          <w:tcPr>
            <w:tcW w:w="4709"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hAnsi="Times New Roman"/>
                <w:sz w:val="28"/>
                <w:szCs w:val="28"/>
                <w:lang w:val="uk-UA" w:eastAsia="en-US"/>
              </w:rPr>
              <w:t>від платника зараховані надходження до бюджету по фондах в цілому в сумі 255568грн, що порівняно з надходженнями зарахованими від платника за І півріччя 2021 року менше на 86776грн.</w:t>
            </w:r>
          </w:p>
        </w:tc>
        <w:tc>
          <w:tcPr>
            <w:tcW w:w="4862"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eastAsia="Times New Roman" w:hAnsi="Times New Roman"/>
                <w:noProof/>
                <w:szCs w:val="24"/>
              </w:rPr>
              <w:drawing>
                <wp:inline distT="0" distB="0" distL="0" distR="0">
                  <wp:extent cx="2952750" cy="140017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ТОВ «ГРОСДОРФ» (виробництво добрив і азотних сполук, виробництво пестицидів та іншої агрохімічної продукції):</w:t>
      </w:r>
    </w:p>
    <w:tbl>
      <w:tblPr>
        <w:tblStyle w:val="af6"/>
        <w:tblW w:w="9416" w:type="dxa"/>
        <w:tblInd w:w="0" w:type="dxa"/>
        <w:tblLook w:val="04A0" w:firstRow="1" w:lastRow="0" w:firstColumn="1" w:lastColumn="0" w:noHBand="0" w:noVBand="1"/>
      </w:tblPr>
      <w:tblGrid>
        <w:gridCol w:w="4496"/>
        <w:gridCol w:w="4911"/>
        <w:gridCol w:w="9"/>
      </w:tblGrid>
      <w:tr w:rsidR="00C16ECA" w:rsidTr="00C16ECA">
        <w:trPr>
          <w:gridAfter w:val="1"/>
          <w:wAfter w:w="9" w:type="dxa"/>
        </w:trPr>
        <w:tc>
          <w:tcPr>
            <w:tcW w:w="4503"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hAnsi="Times New Roman"/>
                <w:sz w:val="28"/>
                <w:szCs w:val="28"/>
                <w:lang w:val="uk-UA" w:eastAsia="en-US"/>
              </w:rPr>
              <w:t>від платника зараховані надходження до бюджету по фондах в цілому в сумі 263779грн, що порівняно з надходженнями зарахованими від платника за І півріччя 2021 року більше на 105176грн.</w:t>
            </w:r>
          </w:p>
        </w:tc>
        <w:tc>
          <w:tcPr>
            <w:tcW w:w="490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hAnsi="Times New Roman"/>
                <w:sz w:val="28"/>
                <w:szCs w:val="28"/>
                <w:lang w:val="uk-UA" w:eastAsia="en-US"/>
              </w:rPr>
            </w:pPr>
            <w:r>
              <w:rPr>
                <w:rFonts w:ascii="Times New Roman" w:eastAsia="Times New Roman" w:hAnsi="Times New Roman"/>
                <w:noProof/>
                <w:szCs w:val="24"/>
              </w:rPr>
              <w:drawing>
                <wp:inline distT="0" distB="0" distL="0" distR="0">
                  <wp:extent cx="2981325" cy="15525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16ECA" w:rsidTr="00C16ECA">
        <w:tc>
          <w:tcPr>
            <w:tcW w:w="9416" w:type="dxa"/>
            <w:gridSpan w:val="3"/>
            <w:tcBorders>
              <w:top w:val="single" w:sz="4" w:space="0" w:color="auto"/>
              <w:left w:val="single" w:sz="4" w:space="0" w:color="auto"/>
              <w:bottom w:val="single" w:sz="4" w:space="0" w:color="auto"/>
              <w:right w:val="single" w:sz="4" w:space="0" w:color="auto"/>
            </w:tcBorders>
            <w:hideMark/>
          </w:tcPr>
          <w:p w:rsidR="00C16ECA" w:rsidRDefault="00C16ECA">
            <w:pPr>
              <w:tabs>
                <w:tab w:val="left" w:pos="6945"/>
              </w:tabs>
              <w:jc w:val="both"/>
              <w:rPr>
                <w:rFonts w:ascii="Times New Roman" w:eastAsia="Times New Roman" w:hAnsi="Times New Roman"/>
                <w:noProof/>
                <w:szCs w:val="24"/>
                <w:lang w:eastAsia="en-US"/>
              </w:rPr>
            </w:pPr>
            <w:r>
              <w:rPr>
                <w:rFonts w:ascii="Times New Roman" w:eastAsia="Times New Roman" w:hAnsi="Times New Roman"/>
                <w:noProof/>
                <w:szCs w:val="24"/>
                <w:lang w:eastAsia="en-US"/>
              </w:rPr>
              <w:t xml:space="preserve">Також від платника були зараховані надходження - податок з доходiв найманих працiвникiв на  </w:t>
            </w:r>
            <w:r>
              <w:rPr>
                <w:rFonts w:ascii="Times New Roman" w:eastAsia="Times New Roman" w:hAnsi="Times New Roman"/>
                <w:noProof/>
                <w:szCs w:val="24"/>
                <w:lang w:eastAsia="en-US"/>
              </w:rPr>
              <w:lastRenderedPageBreak/>
              <w:t>виплату премії за грудень 2021року (одноразовий платіж) в сумі 4838400 грн.</w:t>
            </w:r>
          </w:p>
        </w:tc>
      </w:tr>
    </w:tbl>
    <w:p w:rsidR="00C16ECA" w:rsidRDefault="00C16ECA" w:rsidP="00C16ECA">
      <w:pPr>
        <w:tabs>
          <w:tab w:val="left" w:pos="6945"/>
        </w:tabs>
        <w:spacing w:after="0" w:line="240" w:lineRule="auto"/>
        <w:jc w:val="both"/>
        <w:rPr>
          <w:rFonts w:ascii="Times New Roman" w:hAnsi="Times New Roman"/>
          <w:sz w:val="28"/>
          <w:szCs w:val="28"/>
          <w:lang w:val="uk-UA" w:eastAsia="en-US"/>
        </w:rPr>
      </w:pP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ПРАТ «ЧЕРКАСИ-АВТО»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af6"/>
        <w:tblW w:w="0" w:type="auto"/>
        <w:tblInd w:w="0" w:type="dxa"/>
        <w:tblLook w:val="04A0" w:firstRow="1" w:lastRow="0" w:firstColumn="1" w:lastColumn="0" w:noHBand="0" w:noVBand="1"/>
      </w:tblPr>
      <w:tblGrid>
        <w:gridCol w:w="4780"/>
        <w:gridCol w:w="4791"/>
      </w:tblGrid>
      <w:tr w:rsidR="00C16ECA" w:rsidTr="00C16ECA">
        <w:tc>
          <w:tcPr>
            <w:tcW w:w="4785" w:type="dxa"/>
            <w:tcBorders>
              <w:top w:val="single" w:sz="4" w:space="0" w:color="auto"/>
              <w:left w:val="single" w:sz="4" w:space="0" w:color="auto"/>
              <w:bottom w:val="single" w:sz="4" w:space="0" w:color="auto"/>
              <w:right w:val="single" w:sz="4" w:space="0" w:color="auto"/>
            </w:tcBorders>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559580грн, що порівняно з надходженнями зарахованими від платника за І півріччя 2021 року менше на 32393грн.</w:t>
            </w:r>
          </w:p>
          <w:p w:rsidR="00C16ECA" w:rsidRDefault="00C16ECA">
            <w:pPr>
              <w:jc w:val="both"/>
              <w:rPr>
                <w:rFonts w:ascii="Times New Roman" w:eastAsia="Times New Roman" w:hAnsi="Times New Roman"/>
                <w:sz w:val="28"/>
                <w:szCs w:val="28"/>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2905125" cy="13811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C16ECA" w:rsidRDefault="00C16ECA" w:rsidP="00C16ECA">
      <w:pPr>
        <w:tabs>
          <w:tab w:val="left" w:pos="6945"/>
        </w:tabs>
        <w:spacing w:after="0" w:line="240" w:lineRule="auto"/>
        <w:jc w:val="both"/>
        <w:rPr>
          <w:rFonts w:ascii="Times New Roman" w:hAnsi="Times New Roman"/>
          <w:sz w:val="28"/>
          <w:szCs w:val="28"/>
          <w:lang w:val="uk-UA" w:eastAsia="en-US"/>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eastAsia="en-US"/>
        </w:rPr>
        <w:t xml:space="preserve">- ПРАТ «МАЛО-БУЗУКІВСЬКИЙ ГРАНІТНИЙ КАР'ЄР» </w:t>
      </w:r>
      <w:r>
        <w:rPr>
          <w:rFonts w:ascii="Times New Roman" w:eastAsia="Times New Roman" w:hAnsi="Times New Roman"/>
          <w:sz w:val="28"/>
          <w:szCs w:val="28"/>
          <w:lang w:val="uk-UA"/>
        </w:rPr>
        <w:t>(добування піску, гравію, глин і каоліну, тощо):</w:t>
      </w:r>
    </w:p>
    <w:tbl>
      <w:tblPr>
        <w:tblStyle w:val="af6"/>
        <w:tblW w:w="0" w:type="auto"/>
        <w:tblInd w:w="0" w:type="dxa"/>
        <w:tblLook w:val="04A0" w:firstRow="1" w:lastRow="0" w:firstColumn="1" w:lastColumn="0" w:noHBand="0" w:noVBand="1"/>
      </w:tblPr>
      <w:tblGrid>
        <w:gridCol w:w="4510"/>
        <w:gridCol w:w="5061"/>
      </w:tblGrid>
      <w:tr w:rsidR="00C16ECA" w:rsidTr="00C16ECA">
        <w:tc>
          <w:tcPr>
            <w:tcW w:w="4785" w:type="dxa"/>
            <w:tcBorders>
              <w:top w:val="single" w:sz="4" w:space="0" w:color="auto"/>
              <w:left w:val="single" w:sz="4" w:space="0" w:color="auto"/>
              <w:bottom w:val="single" w:sz="4" w:space="0" w:color="auto"/>
              <w:right w:val="single" w:sz="4" w:space="0" w:color="auto"/>
            </w:tcBorders>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1072955грн, що порівняно з надходженнями зарахованими від платника за І півріччя 2021 року менше на 106294грн.</w:t>
            </w:r>
          </w:p>
          <w:p w:rsidR="00C16ECA" w:rsidRDefault="00C16ECA">
            <w:pPr>
              <w:jc w:val="both"/>
              <w:rPr>
                <w:rFonts w:ascii="Times New Roman" w:eastAsia="Times New Roman" w:hAnsi="Times New Roman"/>
                <w:sz w:val="10"/>
                <w:szCs w:val="10"/>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 w:val="28"/>
                <w:szCs w:val="28"/>
              </w:rPr>
              <w:drawing>
                <wp:inline distT="0" distB="0" distL="0" distR="0">
                  <wp:extent cx="3076575" cy="14287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C16ECA" w:rsidRDefault="00C16ECA" w:rsidP="00C16ECA">
      <w:pPr>
        <w:spacing w:after="0" w:line="240" w:lineRule="auto"/>
        <w:jc w:val="both"/>
        <w:rPr>
          <w:rFonts w:ascii="Times New Roman" w:eastAsia="Times New Roman" w:hAnsi="Times New Roman"/>
          <w:sz w:val="28"/>
          <w:szCs w:val="28"/>
          <w:lang w:val="uk-UA"/>
        </w:rPr>
      </w:pPr>
    </w:p>
    <w:p w:rsidR="00C16ECA" w:rsidRDefault="00C16ECA" w:rsidP="00C16ECA">
      <w:pPr>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eastAsia="en-US"/>
        </w:rPr>
        <w:t>- ТОВ «МАЛО-БУЗУКІВСЬКИЙ КАМІНЬ»</w:t>
      </w:r>
      <w:r>
        <w:rPr>
          <w:rFonts w:ascii="Times New Roman" w:eastAsia="Times New Roman" w:hAnsi="Times New Roman"/>
          <w:sz w:val="28"/>
          <w:szCs w:val="28"/>
          <w:lang w:val="uk-UA"/>
        </w:rPr>
        <w:t xml:space="preserve"> (оптова торгівля деревиною, будівельними матеріалами та санітарно-технічним обладнанням, тощо):</w:t>
      </w:r>
    </w:p>
    <w:tbl>
      <w:tblPr>
        <w:tblStyle w:val="af6"/>
        <w:tblW w:w="0" w:type="auto"/>
        <w:tblInd w:w="0" w:type="dxa"/>
        <w:tblLook w:val="04A0" w:firstRow="1" w:lastRow="0" w:firstColumn="1" w:lastColumn="0" w:noHBand="0" w:noVBand="1"/>
      </w:tblPr>
      <w:tblGrid>
        <w:gridCol w:w="4450"/>
        <w:gridCol w:w="5121"/>
      </w:tblGrid>
      <w:tr w:rsidR="00C16ECA" w:rsidTr="00C16ECA">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51289грн, що порівняно з надходженнями зарахованими від платника за І півріччя 2021 року більше на 28946грн.</w:t>
            </w:r>
          </w:p>
        </w:tc>
        <w:tc>
          <w:tcPr>
            <w:tcW w:w="4786"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 w:val="28"/>
                <w:szCs w:val="28"/>
              </w:rPr>
              <w:drawing>
                <wp:inline distT="0" distB="0" distL="0" distR="0">
                  <wp:extent cx="3114675" cy="14097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C16ECA" w:rsidRDefault="00C16ECA" w:rsidP="00C16ECA">
      <w:pPr>
        <w:spacing w:after="0" w:line="240" w:lineRule="auto"/>
        <w:jc w:val="both"/>
        <w:rPr>
          <w:rFonts w:ascii="Times New Roman" w:eastAsia="Times New Roman" w:hAnsi="Times New Roman"/>
          <w:sz w:val="12"/>
          <w:szCs w:val="12"/>
          <w:lang w:val="uk-UA"/>
        </w:rPr>
      </w:pP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Виконавчий комітет Степанківської сільської ради : </w:t>
      </w:r>
    </w:p>
    <w:tbl>
      <w:tblPr>
        <w:tblStyle w:val="af6"/>
        <w:tblW w:w="0" w:type="auto"/>
        <w:tblInd w:w="0" w:type="dxa"/>
        <w:tblLook w:val="04A0" w:firstRow="1" w:lastRow="0" w:firstColumn="1" w:lastColumn="0" w:noHBand="0" w:noVBand="1"/>
      </w:tblPr>
      <w:tblGrid>
        <w:gridCol w:w="4494"/>
        <w:gridCol w:w="5077"/>
      </w:tblGrid>
      <w:tr w:rsidR="00C16ECA" w:rsidTr="00C16ECA">
        <w:trPr>
          <w:trHeight w:val="2361"/>
        </w:trPr>
        <w:tc>
          <w:tcPr>
            <w:tcW w:w="4785"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від платника зараховані надходження до бюджету по фондах в цілому в сумі 2167882грн, що порівняно з надходженнями зарахованими від платника за І півріччя 2021 року менше на 15334грн.</w:t>
            </w:r>
          </w:p>
        </w:tc>
        <w:tc>
          <w:tcPr>
            <w:tcW w:w="5133" w:type="dxa"/>
            <w:tcBorders>
              <w:top w:val="single" w:sz="4" w:space="0" w:color="auto"/>
              <w:left w:val="single" w:sz="4" w:space="0" w:color="auto"/>
              <w:bottom w:val="single" w:sz="4" w:space="0" w:color="auto"/>
              <w:right w:val="single" w:sz="4" w:space="0" w:color="auto"/>
            </w:tcBorders>
            <w:hideMark/>
          </w:tcPr>
          <w:p w:rsidR="00C16ECA" w:rsidRDefault="00C16ECA">
            <w:pPr>
              <w:jc w:val="both"/>
              <w:rPr>
                <w:rFonts w:ascii="Times New Roman" w:eastAsia="Times New Roman" w:hAnsi="Times New Roman"/>
                <w:sz w:val="28"/>
                <w:szCs w:val="28"/>
                <w:lang w:val="uk-UA" w:eastAsia="en-US"/>
              </w:rPr>
            </w:pPr>
            <w:r>
              <w:rPr>
                <w:rFonts w:ascii="Times New Roman" w:eastAsia="Times New Roman" w:hAnsi="Times New Roman"/>
                <w:noProof/>
                <w:szCs w:val="24"/>
              </w:rPr>
              <w:drawing>
                <wp:inline distT="0" distB="0" distL="0" distR="0">
                  <wp:extent cx="2800350" cy="14954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C16ECA" w:rsidRDefault="00C16ECA" w:rsidP="00C16ECA">
      <w:pPr>
        <w:spacing w:after="0" w:line="240" w:lineRule="auto"/>
        <w:jc w:val="both"/>
        <w:rPr>
          <w:rFonts w:ascii="Times New Roman" w:hAnsi="Times New Roman"/>
          <w:sz w:val="20"/>
          <w:szCs w:val="20"/>
          <w:lang w:val="uk-UA" w:eastAsia="en-US"/>
        </w:rPr>
      </w:pP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Основні бюджетоутворюючі платники по надходженнях до бюджету Степанківської сільської територіальної громади за фондами в цілому за І півріччя 2022 року забезпечили надходження всього в сумі 20760757 грн, що </w:t>
      </w:r>
      <w:r>
        <w:rPr>
          <w:rFonts w:ascii="Times New Roman" w:hAnsi="Times New Roman"/>
          <w:sz w:val="28"/>
          <w:szCs w:val="28"/>
          <w:lang w:val="uk-UA" w:eastAsia="en-US"/>
        </w:rPr>
        <w:lastRenderedPageBreak/>
        <w:t>становить 77% від власних та закріплених доходів бюджету за фондами в цілому, в тому числі з них:</w:t>
      </w:r>
    </w:p>
    <w:p w:rsidR="00C16ECA" w:rsidRDefault="00C16ECA" w:rsidP="00C16ECA">
      <w:pPr>
        <w:numPr>
          <w:ilvl w:val="0"/>
          <w:numId w:val="6"/>
        </w:numPr>
        <w:tabs>
          <w:tab w:val="left" w:pos="426"/>
        </w:tabs>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о</w:t>
      </w:r>
      <w:r>
        <w:rPr>
          <w:rFonts w:ascii="Times New Roman" w:eastAsia="Times New Roman" w:hAnsi="Times New Roman"/>
          <w:sz w:val="28"/>
          <w:szCs w:val="28"/>
          <w:lang w:val="uk-UA"/>
        </w:rPr>
        <w:t>сновні сільськогосподарські підприємства забезпечили надходження в сумі 3062613 грн, що становить 11%</w:t>
      </w:r>
      <w:r>
        <w:rPr>
          <w:rFonts w:ascii="Times New Roman" w:hAnsi="Times New Roman"/>
          <w:sz w:val="28"/>
          <w:szCs w:val="28"/>
          <w:lang w:val="uk-UA" w:eastAsia="en-US"/>
        </w:rPr>
        <w:t xml:space="preserve"> від власних та закріплених доходів бюджету за фондами в цілому</w:t>
      </w:r>
      <w:r>
        <w:rPr>
          <w:rFonts w:ascii="Times New Roman" w:eastAsia="Times New Roman" w:hAnsi="Times New Roman"/>
          <w:sz w:val="28"/>
          <w:szCs w:val="28"/>
          <w:lang w:val="uk-UA"/>
        </w:rPr>
        <w:t>;</w:t>
      </w:r>
    </w:p>
    <w:p w:rsidR="00C16ECA" w:rsidRDefault="00C16ECA" w:rsidP="00C16ECA">
      <w:pPr>
        <w:numPr>
          <w:ilvl w:val="0"/>
          <w:numId w:val="6"/>
        </w:numPr>
        <w:tabs>
          <w:tab w:val="left" w:pos="426"/>
        </w:tabs>
        <w:spacing w:after="0" w:line="240" w:lineRule="auto"/>
        <w:ind w:left="0" w:firstLine="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основні промислові підприємства забезпечили надходження в сумі 10941592грн, що становить 40%</w:t>
      </w:r>
      <w:r>
        <w:rPr>
          <w:rFonts w:ascii="Times New Roman" w:hAnsi="Times New Roman"/>
          <w:sz w:val="28"/>
          <w:szCs w:val="28"/>
          <w:lang w:val="uk-UA" w:eastAsia="en-US"/>
        </w:rPr>
        <w:t xml:space="preserve"> від власних та закріплених доходів бюджету за фондами в цілому.</w:t>
      </w:r>
    </w:p>
    <w:p w:rsidR="00C16ECA" w:rsidRDefault="00C16ECA" w:rsidP="00C16ECA">
      <w:pPr>
        <w:tabs>
          <w:tab w:val="left" w:pos="6945"/>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Крім того на території громади здійснюють свою діяльність інші суб'єкти господарювання,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півріччя 2022 року в сумі 12997095грн, що становить 48% від власних та закріплених доходів бюджету за фондами в цілому. </w:t>
      </w:r>
    </w:p>
    <w:p w:rsidR="00C16ECA" w:rsidRDefault="00C16ECA" w:rsidP="00C16ECA">
      <w:pPr>
        <w:tabs>
          <w:tab w:val="left" w:pos="6945"/>
        </w:tabs>
        <w:spacing w:after="0" w:line="240" w:lineRule="auto"/>
        <w:jc w:val="both"/>
        <w:rPr>
          <w:rFonts w:ascii="Times New Roman" w:hAnsi="Times New Roman"/>
          <w:b/>
          <w:sz w:val="28"/>
          <w:szCs w:val="28"/>
          <w:lang w:val="uk-UA" w:eastAsia="en-US"/>
        </w:rPr>
      </w:pPr>
    </w:p>
    <w:p w:rsidR="00C16ECA" w:rsidRDefault="00C16ECA" w:rsidP="00C16ECA">
      <w:pPr>
        <w:spacing w:after="0" w:line="240" w:lineRule="auto"/>
        <w:ind w:firstLine="709"/>
        <w:jc w:val="center"/>
        <w:rPr>
          <w:rFonts w:ascii="Times New Roman" w:hAnsi="Times New Roman"/>
          <w:b/>
          <w:sz w:val="28"/>
          <w:szCs w:val="28"/>
          <w:lang w:val="uk-UA" w:eastAsia="en-US"/>
        </w:rPr>
      </w:pPr>
      <w:r>
        <w:rPr>
          <w:rFonts w:ascii="Times New Roman" w:hAnsi="Times New Roman"/>
          <w:b/>
          <w:sz w:val="28"/>
          <w:szCs w:val="28"/>
          <w:lang w:val="uk-UA" w:eastAsia="en-US"/>
        </w:rPr>
        <w:t>ВИДАТКИ ТА ЗАБОРГОВАНІСТЬ</w:t>
      </w:r>
    </w:p>
    <w:p w:rsidR="00C16ECA" w:rsidRDefault="00C16ECA" w:rsidP="00C16ECA">
      <w:pPr>
        <w:spacing w:after="0" w:line="240" w:lineRule="auto"/>
        <w:ind w:firstLine="709"/>
        <w:jc w:val="center"/>
        <w:rPr>
          <w:rFonts w:ascii="Times New Roman" w:hAnsi="Times New Roman"/>
          <w:sz w:val="28"/>
          <w:szCs w:val="28"/>
          <w:lang w:val="uk-UA" w:eastAsia="en-US"/>
        </w:rPr>
      </w:pPr>
      <w:r>
        <w:rPr>
          <w:rFonts w:ascii="Times New Roman" w:hAnsi="Times New Roman"/>
          <w:sz w:val="28"/>
          <w:szCs w:val="28"/>
          <w:lang w:val="uk-UA" w:eastAsia="en-US"/>
        </w:rPr>
        <w:t>Видатки в цілому</w:t>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Видатки  бюджету Степанківської сільської територіальної громади  виконані в сумі 31346613,11 грн. Із загального фонду бюджету Степанківської сільської територіальної громади на утримання установ, фінансування програм та заходів спрямовано 28978826,11 грн, передано міжбюджетних трансферів іншим бюджетам – 2367787,00 грн.</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На фінансування закладів освіти використано – </w:t>
      </w:r>
      <w:r>
        <w:rPr>
          <w:rFonts w:ascii="Times New Roman" w:hAnsi="Times New Roman"/>
          <w:sz w:val="28"/>
          <w:szCs w:val="28"/>
          <w:lang w:eastAsia="en-US"/>
        </w:rPr>
        <w:t xml:space="preserve">18510584,46 </w:t>
      </w:r>
      <w:r>
        <w:rPr>
          <w:rFonts w:ascii="Times New Roman" w:hAnsi="Times New Roman"/>
          <w:sz w:val="28"/>
          <w:szCs w:val="28"/>
          <w:lang w:val="uk-UA" w:eastAsia="en-US"/>
        </w:rPr>
        <w:t>грн (</w:t>
      </w:r>
      <w:r>
        <w:rPr>
          <w:rFonts w:ascii="Times New Roman" w:hAnsi="Times New Roman"/>
          <w:sz w:val="28"/>
          <w:szCs w:val="28"/>
          <w:lang w:eastAsia="en-US"/>
        </w:rPr>
        <w:t>59,05</w:t>
      </w:r>
      <w:r>
        <w:rPr>
          <w:rFonts w:ascii="Times New Roman" w:hAnsi="Times New Roman"/>
          <w:sz w:val="28"/>
          <w:szCs w:val="28"/>
          <w:lang w:val="uk-UA" w:eastAsia="en-US"/>
        </w:rPr>
        <w:t xml:space="preserve">% загального обсягу видатків), охорона здоров’я – 379261,44  грн (1,2%), соціального захисту та соціального забезпечення населення – </w:t>
      </w:r>
      <w:r>
        <w:rPr>
          <w:rFonts w:ascii="Times New Roman" w:hAnsi="Times New Roman"/>
          <w:sz w:val="28"/>
          <w:szCs w:val="28"/>
          <w:lang w:eastAsia="en-US"/>
        </w:rPr>
        <w:t xml:space="preserve">824552,67  </w:t>
      </w:r>
      <w:r>
        <w:rPr>
          <w:rFonts w:ascii="Times New Roman" w:hAnsi="Times New Roman"/>
          <w:sz w:val="28"/>
          <w:szCs w:val="28"/>
          <w:lang w:val="uk-UA" w:eastAsia="en-US"/>
        </w:rPr>
        <w:t xml:space="preserve">грн (2,63%), культури та мистецтва – </w:t>
      </w:r>
      <w:r>
        <w:rPr>
          <w:rFonts w:ascii="Times New Roman" w:hAnsi="Times New Roman"/>
          <w:sz w:val="28"/>
          <w:szCs w:val="28"/>
          <w:lang w:eastAsia="en-US"/>
        </w:rPr>
        <w:t>1226467,61</w:t>
      </w:r>
      <w:r>
        <w:rPr>
          <w:rFonts w:ascii="Times New Roman" w:hAnsi="Times New Roman"/>
          <w:sz w:val="28"/>
          <w:szCs w:val="28"/>
          <w:lang w:val="uk-UA" w:eastAsia="en-US"/>
        </w:rPr>
        <w:t xml:space="preserve">  грн (3,91%), державне управління –  </w:t>
      </w:r>
      <w:r>
        <w:rPr>
          <w:rFonts w:ascii="Times New Roman" w:hAnsi="Times New Roman"/>
          <w:sz w:val="28"/>
          <w:szCs w:val="28"/>
          <w:lang w:eastAsia="en-US"/>
        </w:rPr>
        <w:t>5601910,42</w:t>
      </w:r>
      <w:r>
        <w:rPr>
          <w:rFonts w:ascii="Times New Roman" w:hAnsi="Times New Roman"/>
          <w:sz w:val="28"/>
          <w:szCs w:val="28"/>
          <w:lang w:val="uk-UA" w:eastAsia="en-US"/>
        </w:rPr>
        <w:t xml:space="preserve"> грн. (1</w:t>
      </w:r>
      <w:r>
        <w:rPr>
          <w:rFonts w:ascii="Times New Roman" w:hAnsi="Times New Roman"/>
          <w:sz w:val="28"/>
          <w:szCs w:val="28"/>
          <w:lang w:eastAsia="en-US"/>
        </w:rPr>
        <w:t>7,87</w:t>
      </w:r>
      <w:r>
        <w:rPr>
          <w:rFonts w:ascii="Times New Roman" w:hAnsi="Times New Roman"/>
          <w:sz w:val="28"/>
          <w:szCs w:val="28"/>
          <w:lang w:val="uk-UA" w:eastAsia="en-US"/>
        </w:rPr>
        <w:t xml:space="preserve">%),  житлово-комунальне господарство – </w:t>
      </w:r>
      <w:r>
        <w:rPr>
          <w:rFonts w:ascii="Times New Roman" w:hAnsi="Times New Roman"/>
          <w:sz w:val="28"/>
          <w:szCs w:val="28"/>
          <w:lang w:eastAsia="en-US"/>
        </w:rPr>
        <w:t>1176871,27</w:t>
      </w:r>
      <w:r>
        <w:rPr>
          <w:rFonts w:ascii="Times New Roman" w:hAnsi="Times New Roman"/>
          <w:sz w:val="28"/>
          <w:szCs w:val="28"/>
          <w:lang w:val="uk-UA" w:eastAsia="en-US"/>
        </w:rPr>
        <w:t xml:space="preserve"> грн (</w:t>
      </w:r>
      <w:r>
        <w:rPr>
          <w:rFonts w:ascii="Times New Roman" w:hAnsi="Times New Roman"/>
          <w:sz w:val="28"/>
          <w:szCs w:val="28"/>
          <w:lang w:eastAsia="en-US"/>
        </w:rPr>
        <w:t>3,75</w:t>
      </w:r>
      <w:r>
        <w:rPr>
          <w:rFonts w:ascii="Times New Roman" w:hAnsi="Times New Roman"/>
          <w:sz w:val="28"/>
          <w:szCs w:val="28"/>
          <w:lang w:val="uk-UA" w:eastAsia="en-US"/>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Pr>
          <w:rFonts w:ascii="Times New Roman" w:hAnsi="Times New Roman"/>
          <w:sz w:val="28"/>
          <w:szCs w:val="28"/>
          <w:lang w:eastAsia="en-US"/>
        </w:rPr>
        <w:t>1259178,24</w:t>
      </w:r>
      <w:r>
        <w:rPr>
          <w:rFonts w:ascii="Times New Roman" w:hAnsi="Times New Roman"/>
          <w:sz w:val="28"/>
          <w:szCs w:val="28"/>
          <w:lang w:val="uk-UA" w:eastAsia="en-US"/>
        </w:rPr>
        <w:t xml:space="preserve"> грн. (4%),  інші видатки (з урахуванням міжбюджетних трансферів) – 2367787,00 грн.</w:t>
      </w:r>
      <w:r>
        <w:rPr>
          <w:lang w:val="uk-UA" w:eastAsia="en-US"/>
        </w:rPr>
        <w:t xml:space="preserve"> </w:t>
      </w:r>
      <w:r>
        <w:rPr>
          <w:rFonts w:ascii="Times New Roman" w:hAnsi="Times New Roman"/>
          <w:sz w:val="28"/>
          <w:szCs w:val="28"/>
          <w:lang w:val="uk-UA" w:eastAsia="en-US"/>
        </w:rPr>
        <w:t xml:space="preserve">(7,55%). </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 Детальний аналіз виконання плану по видатках загального фонду бюджету Степанківської сільської територіальної громади за І півріччя 2022 року наводиться у додатку 5 до звіту про виконання бюджету Степанківської сільської територіальної громади за І півріччя 2022 року.</w:t>
      </w:r>
    </w:p>
    <w:p w:rsidR="00C16ECA" w:rsidRDefault="00C16ECA" w:rsidP="00C16ECA">
      <w:pPr>
        <w:spacing w:after="0" w:line="240" w:lineRule="auto"/>
        <w:ind w:firstLine="426"/>
        <w:jc w:val="both"/>
        <w:rPr>
          <w:rFonts w:ascii="Times New Roman" w:hAnsi="Times New Roman"/>
          <w:sz w:val="28"/>
          <w:szCs w:val="28"/>
          <w:lang w:val="uk-UA" w:eastAsia="en-US"/>
        </w:rPr>
      </w:pPr>
    </w:p>
    <w:p w:rsidR="00C16ECA" w:rsidRDefault="00C16ECA" w:rsidP="00C16ECA">
      <w:pPr>
        <w:spacing w:after="0" w:line="240" w:lineRule="auto"/>
        <w:jc w:val="center"/>
        <w:rPr>
          <w:rFonts w:ascii="Times New Roman" w:hAnsi="Times New Roman"/>
          <w:b/>
          <w:sz w:val="28"/>
          <w:szCs w:val="28"/>
          <w:u w:val="single"/>
          <w:lang w:val="uk-UA" w:eastAsia="en-US"/>
        </w:rPr>
      </w:pPr>
      <w:r>
        <w:rPr>
          <w:rFonts w:ascii="Times New Roman" w:hAnsi="Times New Roman"/>
          <w:b/>
          <w:sz w:val="28"/>
          <w:szCs w:val="28"/>
          <w:u w:val="single"/>
          <w:lang w:val="uk-UA" w:eastAsia="en-US"/>
        </w:rPr>
        <w:t>Видатки загального фонду бюджету за функціональною структурою</w:t>
      </w:r>
    </w:p>
    <w:p w:rsidR="00C16ECA" w:rsidRDefault="00C16ECA" w:rsidP="00C16ECA">
      <w:pPr>
        <w:spacing w:after="0" w:line="240" w:lineRule="auto"/>
        <w:jc w:val="center"/>
        <w:rPr>
          <w:rFonts w:ascii="Times New Roman" w:hAnsi="Times New Roman"/>
          <w:b/>
          <w:sz w:val="28"/>
          <w:szCs w:val="28"/>
          <w:u w:val="single"/>
          <w:lang w:val="uk-UA" w:eastAsia="en-US"/>
        </w:rPr>
      </w:pPr>
      <w:r>
        <w:rPr>
          <w:rFonts w:ascii="Times New Roman" w:hAnsi="Times New Roman"/>
          <w:b/>
          <w:sz w:val="28"/>
          <w:szCs w:val="28"/>
          <w:u w:val="single"/>
          <w:lang w:val="uk-UA" w:eastAsia="en-US"/>
        </w:rPr>
        <w:t xml:space="preserve"> за І півріччя 202</w:t>
      </w:r>
      <w:r>
        <w:rPr>
          <w:rFonts w:ascii="Times New Roman" w:hAnsi="Times New Roman"/>
          <w:b/>
          <w:sz w:val="28"/>
          <w:szCs w:val="28"/>
          <w:u w:val="single"/>
          <w:lang w:eastAsia="en-US"/>
        </w:rPr>
        <w:t>2</w:t>
      </w:r>
      <w:r>
        <w:rPr>
          <w:rFonts w:ascii="Times New Roman" w:hAnsi="Times New Roman"/>
          <w:b/>
          <w:sz w:val="28"/>
          <w:szCs w:val="28"/>
          <w:u w:val="single"/>
          <w:lang w:val="uk-UA" w:eastAsia="en-US"/>
        </w:rPr>
        <w:t xml:space="preserve"> року, тис.грн</w:t>
      </w:r>
    </w:p>
    <w:p w:rsidR="00C16ECA" w:rsidRDefault="00C16ECA" w:rsidP="00C16ECA">
      <w:pPr>
        <w:spacing w:after="0" w:line="240" w:lineRule="auto"/>
        <w:jc w:val="center"/>
        <w:rPr>
          <w:rFonts w:ascii="Times New Roman" w:hAnsi="Times New Roman"/>
          <w:b/>
          <w:sz w:val="28"/>
          <w:szCs w:val="28"/>
          <w:u w:val="single"/>
          <w:lang w:val="uk-UA" w:eastAsia="en-US"/>
        </w:rPr>
      </w:pPr>
    </w:p>
    <w:p w:rsidR="00C16ECA" w:rsidRDefault="00C16ECA" w:rsidP="00C16ECA">
      <w:pPr>
        <w:spacing w:after="0" w:line="240" w:lineRule="auto"/>
        <w:jc w:val="both"/>
        <w:rPr>
          <w:rFonts w:ascii="Times New Roman" w:hAnsi="Times New Roman"/>
          <w:sz w:val="28"/>
          <w:szCs w:val="28"/>
          <w:lang w:val="uk-UA" w:eastAsia="en-US"/>
        </w:rPr>
      </w:pPr>
      <w:r>
        <w:rPr>
          <w:noProof/>
          <w:sz w:val="28"/>
          <w:szCs w:val="28"/>
        </w:rPr>
        <w:lastRenderedPageBreak/>
        <w:drawing>
          <wp:inline distT="0" distB="0" distL="0" distR="0">
            <wp:extent cx="6124575" cy="36195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lang w:val="uk-UA" w:eastAsia="en-US"/>
        </w:rPr>
        <w:t xml:space="preserve"> </w:t>
      </w:r>
    </w:p>
    <w:p w:rsidR="00C16ECA" w:rsidRDefault="00C16ECA" w:rsidP="00C16ECA">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val="uk-UA" w:eastAsia="en-US"/>
        </w:rPr>
        <w:t xml:space="preserve">Із спеціального фонду бюджету Степанківської </w:t>
      </w:r>
      <w:r>
        <w:rPr>
          <w:rFonts w:ascii="Times New Roman" w:hAnsi="Times New Roman"/>
          <w:sz w:val="28"/>
          <w:szCs w:val="28"/>
          <w:lang w:eastAsia="en-US"/>
        </w:rPr>
        <w:t>с</w:t>
      </w:r>
      <w:r>
        <w:rPr>
          <w:rFonts w:ascii="Times New Roman" w:hAnsi="Times New Roman"/>
          <w:sz w:val="28"/>
          <w:szCs w:val="28"/>
          <w:lang w:val="uk-UA" w:eastAsia="en-US"/>
        </w:rPr>
        <w:t xml:space="preserve">ільської територіальної громади на утримання установ, фінансування програм та заходів спрямовано </w:t>
      </w:r>
      <w:r>
        <w:rPr>
          <w:rFonts w:ascii="Times New Roman" w:hAnsi="Times New Roman"/>
          <w:sz w:val="28"/>
          <w:szCs w:val="28"/>
          <w:lang w:eastAsia="en-US"/>
        </w:rPr>
        <w:t>527836,82</w:t>
      </w:r>
      <w:r>
        <w:rPr>
          <w:rFonts w:ascii="Times New Roman" w:hAnsi="Times New Roman"/>
          <w:sz w:val="28"/>
          <w:szCs w:val="28"/>
          <w:lang w:val="uk-UA" w:eastAsia="en-US"/>
        </w:rPr>
        <w:t xml:space="preserve"> грн. На фінансування закладів освіти використано – </w:t>
      </w:r>
      <w:r>
        <w:rPr>
          <w:rFonts w:ascii="Times New Roman" w:hAnsi="Times New Roman"/>
          <w:sz w:val="28"/>
          <w:szCs w:val="28"/>
          <w:lang w:eastAsia="en-US"/>
        </w:rPr>
        <w:t>302348,17</w:t>
      </w:r>
      <w:r>
        <w:rPr>
          <w:rFonts w:ascii="Times New Roman" w:hAnsi="Times New Roman"/>
          <w:sz w:val="28"/>
          <w:szCs w:val="28"/>
          <w:lang w:val="uk-UA" w:eastAsia="en-US"/>
        </w:rPr>
        <w:t xml:space="preserve"> грн (</w:t>
      </w:r>
      <w:r>
        <w:rPr>
          <w:rFonts w:ascii="Times New Roman" w:hAnsi="Times New Roman"/>
          <w:sz w:val="28"/>
          <w:szCs w:val="28"/>
          <w:lang w:eastAsia="en-US"/>
        </w:rPr>
        <w:t>57,28</w:t>
      </w:r>
      <w:r>
        <w:rPr>
          <w:rFonts w:ascii="Times New Roman" w:hAnsi="Times New Roman"/>
          <w:sz w:val="28"/>
          <w:szCs w:val="28"/>
          <w:lang w:val="uk-UA" w:eastAsia="en-US"/>
        </w:rPr>
        <w:t xml:space="preserve">% загального обсягу видатків), </w:t>
      </w:r>
      <w:r>
        <w:rPr>
          <w:rFonts w:ascii="Times New Roman" w:hAnsi="Times New Roman"/>
          <w:sz w:val="28"/>
          <w:szCs w:val="28"/>
          <w:lang w:eastAsia="en-US"/>
        </w:rPr>
        <w:t xml:space="preserve">культура </w:t>
      </w:r>
      <w:r>
        <w:rPr>
          <w:rFonts w:ascii="Times New Roman" w:hAnsi="Times New Roman"/>
          <w:sz w:val="28"/>
          <w:szCs w:val="28"/>
          <w:lang w:val="uk-UA" w:eastAsia="en-US"/>
        </w:rPr>
        <w:t xml:space="preserve">і мистецтво – </w:t>
      </w:r>
      <w:r>
        <w:rPr>
          <w:rFonts w:ascii="Times New Roman" w:hAnsi="Times New Roman"/>
          <w:sz w:val="28"/>
          <w:szCs w:val="28"/>
          <w:lang w:eastAsia="en-US"/>
        </w:rPr>
        <w:t>18488,65</w:t>
      </w:r>
      <w:r>
        <w:rPr>
          <w:rFonts w:ascii="Times New Roman" w:hAnsi="Times New Roman"/>
          <w:sz w:val="28"/>
          <w:szCs w:val="28"/>
          <w:lang w:val="uk-UA" w:eastAsia="en-US"/>
        </w:rPr>
        <w:t xml:space="preserve"> грн (</w:t>
      </w:r>
      <w:r>
        <w:rPr>
          <w:rFonts w:ascii="Times New Roman" w:hAnsi="Times New Roman"/>
          <w:sz w:val="28"/>
          <w:szCs w:val="28"/>
          <w:lang w:eastAsia="en-US"/>
        </w:rPr>
        <w:t>3,5</w:t>
      </w:r>
      <w:r>
        <w:rPr>
          <w:rFonts w:ascii="Times New Roman" w:hAnsi="Times New Roman"/>
          <w:sz w:val="28"/>
          <w:szCs w:val="28"/>
          <w:lang w:val="uk-UA" w:eastAsia="en-US"/>
        </w:rPr>
        <w:t>%),  міжбюджетні трансферти – 207000,00 грн (</w:t>
      </w:r>
      <w:r>
        <w:rPr>
          <w:rFonts w:ascii="Times New Roman" w:hAnsi="Times New Roman"/>
          <w:sz w:val="28"/>
          <w:szCs w:val="28"/>
          <w:lang w:eastAsia="en-US"/>
        </w:rPr>
        <w:t>39,2</w:t>
      </w:r>
      <w:r>
        <w:rPr>
          <w:rFonts w:ascii="Times New Roman" w:hAnsi="Times New Roman"/>
          <w:sz w:val="28"/>
          <w:szCs w:val="28"/>
          <w:lang w:val="uk-UA" w:eastAsia="en-US"/>
        </w:rPr>
        <w:t>%).</w:t>
      </w:r>
    </w:p>
    <w:p w:rsidR="00C16ECA" w:rsidRDefault="00C16ECA" w:rsidP="00C16ECA">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Детальний аналіз виконання плану по видатках спеціального фонду бюджету Степанківської сільської територіальної громади за І півріччя 2022 року наводиться у додатку 6 до звіту про виконання бюджету Степанківської сільської територіальної громади за І півріччя 2022 року.</w:t>
      </w:r>
    </w:p>
    <w:p w:rsidR="00C16ECA" w:rsidRDefault="00C16ECA" w:rsidP="00C16ECA">
      <w:pPr>
        <w:spacing w:after="0" w:line="240" w:lineRule="auto"/>
        <w:jc w:val="center"/>
        <w:rPr>
          <w:rFonts w:ascii="Times New Roman" w:hAnsi="Times New Roman"/>
          <w:sz w:val="28"/>
          <w:szCs w:val="28"/>
          <w:lang w:val="uk-UA" w:eastAsia="en-US"/>
        </w:rPr>
      </w:pPr>
    </w:p>
    <w:p w:rsidR="00C16ECA" w:rsidRDefault="00C16ECA" w:rsidP="00C16ECA">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Обсяг видатків загального та спеціального фондів бюджету громади</w:t>
      </w:r>
    </w:p>
    <w:p w:rsidR="00C16ECA" w:rsidRDefault="00C16ECA" w:rsidP="00C16ECA">
      <w:pPr>
        <w:spacing w:after="0" w:line="240" w:lineRule="auto"/>
        <w:jc w:val="center"/>
        <w:rPr>
          <w:rFonts w:ascii="Times New Roman" w:hAnsi="Times New Roman"/>
          <w:b/>
          <w:sz w:val="28"/>
          <w:szCs w:val="28"/>
          <w:lang w:val="uk-UA" w:eastAsia="en-US"/>
        </w:rPr>
      </w:pPr>
    </w:p>
    <w:p w:rsidR="00C16ECA" w:rsidRDefault="00C16ECA" w:rsidP="00C16ECA">
      <w:pPr>
        <w:spacing w:after="0" w:line="240" w:lineRule="auto"/>
        <w:jc w:val="center"/>
        <w:rPr>
          <w:rFonts w:ascii="Times New Roman" w:hAnsi="Times New Roman"/>
          <w:sz w:val="28"/>
          <w:szCs w:val="28"/>
          <w:lang w:val="uk-UA" w:eastAsia="en-US"/>
        </w:rPr>
      </w:pPr>
      <w:r>
        <w:rPr>
          <w:rFonts w:ascii="Times New Roman" w:hAnsi="Times New Roman"/>
          <w:noProof/>
          <w:sz w:val="28"/>
          <w:szCs w:val="28"/>
        </w:rPr>
        <w:drawing>
          <wp:inline distT="0" distB="0" distL="0" distR="0">
            <wp:extent cx="5934075" cy="129540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6ECA" w:rsidRDefault="00C16ECA" w:rsidP="00C16ECA">
      <w:pPr>
        <w:spacing w:after="0" w:line="240" w:lineRule="auto"/>
        <w:ind w:firstLine="567"/>
        <w:jc w:val="both"/>
        <w:rPr>
          <w:rFonts w:ascii="Times New Roman" w:hAnsi="Times New Roman"/>
          <w:sz w:val="28"/>
          <w:szCs w:val="28"/>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p>
    <w:p w:rsidR="00C16ECA" w:rsidRDefault="00C16ECA" w:rsidP="00C16ECA">
      <w:pPr>
        <w:spacing w:after="0" w:line="240" w:lineRule="auto"/>
        <w:ind w:firstLine="567"/>
        <w:jc w:val="center"/>
        <w:rPr>
          <w:rFonts w:ascii="Times New Roman" w:hAnsi="Times New Roman"/>
          <w:b/>
          <w:sz w:val="28"/>
          <w:szCs w:val="28"/>
          <w:u w:val="single"/>
          <w:lang w:val="uk-UA" w:eastAsia="en-US"/>
        </w:rPr>
      </w:pPr>
      <w:r>
        <w:rPr>
          <w:rFonts w:ascii="Times New Roman" w:hAnsi="Times New Roman"/>
          <w:b/>
          <w:sz w:val="28"/>
          <w:szCs w:val="28"/>
          <w:u w:val="single"/>
          <w:lang w:val="uk-UA" w:eastAsia="en-US"/>
        </w:rPr>
        <w:lastRenderedPageBreak/>
        <w:t xml:space="preserve">Динаміка видатків загального фонду бюджету у розрізі основних галузей, </w:t>
      </w:r>
      <w:r>
        <w:rPr>
          <w:rFonts w:ascii="Times New Roman" w:hAnsi="Times New Roman"/>
          <w:sz w:val="28"/>
          <w:szCs w:val="28"/>
          <w:u w:val="single"/>
          <w:lang w:val="uk-UA" w:eastAsia="en-US"/>
        </w:rPr>
        <w:t>тис.грн</w:t>
      </w:r>
    </w:p>
    <w:p w:rsidR="00C16ECA" w:rsidRDefault="00C16ECA" w:rsidP="00C16ECA">
      <w:pPr>
        <w:spacing w:after="0" w:line="240" w:lineRule="auto"/>
        <w:ind w:firstLine="708"/>
        <w:jc w:val="center"/>
        <w:rPr>
          <w:rFonts w:ascii="Times New Roman" w:eastAsia="Times New Roman" w:hAnsi="Times New Roman"/>
          <w:b/>
          <w:sz w:val="24"/>
          <w:szCs w:val="24"/>
          <w:u w:val="single"/>
          <w:lang w:val="uk-UA"/>
        </w:rPr>
      </w:pPr>
    </w:p>
    <w:p w:rsidR="00C16ECA" w:rsidRDefault="00C16ECA" w:rsidP="00C16ECA">
      <w:pPr>
        <w:spacing w:after="0" w:line="240" w:lineRule="auto"/>
        <w:ind w:firstLine="708"/>
        <w:jc w:val="center"/>
        <w:rPr>
          <w:rFonts w:ascii="Times New Roman" w:eastAsia="Times New Roman" w:hAnsi="Times New Roman"/>
          <w:sz w:val="24"/>
          <w:szCs w:val="24"/>
          <w:lang w:val="uk-UA"/>
        </w:rPr>
      </w:pPr>
      <w:r>
        <w:rPr>
          <w:rFonts w:ascii="Times New Roman" w:eastAsia="Times New Roman" w:hAnsi="Times New Roman"/>
          <w:noProof/>
          <w:sz w:val="24"/>
          <w:szCs w:val="20"/>
        </w:rPr>
        <w:drawing>
          <wp:inline distT="0" distB="0" distL="0" distR="0">
            <wp:extent cx="5581650" cy="39243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 xml:space="preserve">За економічною структурою видатки та утримання установ Степанківської </w:t>
      </w:r>
      <w:r>
        <w:rPr>
          <w:rFonts w:ascii="Times New Roman" w:hAnsi="Times New Roman"/>
          <w:sz w:val="28"/>
          <w:szCs w:val="28"/>
          <w:lang w:eastAsia="en-US"/>
        </w:rPr>
        <w:t>с</w:t>
      </w:r>
      <w:r>
        <w:rPr>
          <w:rFonts w:ascii="Times New Roman" w:hAnsi="Times New Roman"/>
          <w:sz w:val="28"/>
          <w:szCs w:val="28"/>
          <w:lang w:val="uk-UA" w:eastAsia="en-US"/>
        </w:rPr>
        <w:t xml:space="preserve">ільської територіальної громади та фінансування програм, заходів характеризуються наступними показниками: </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 видатки на заробітну плату з нарахуваннями – 24006648,10  грн або </w:t>
      </w:r>
      <w:r>
        <w:rPr>
          <w:rFonts w:ascii="Times New Roman" w:hAnsi="Times New Roman"/>
          <w:sz w:val="28"/>
          <w:szCs w:val="28"/>
          <w:lang w:eastAsia="en-US"/>
        </w:rPr>
        <w:t>76,58</w:t>
      </w:r>
      <w:r>
        <w:rPr>
          <w:rFonts w:ascii="Times New Roman" w:hAnsi="Times New Roman"/>
          <w:sz w:val="28"/>
          <w:szCs w:val="28"/>
          <w:lang w:val="uk-UA" w:eastAsia="en-US"/>
        </w:rPr>
        <w:t>%;</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 оплата комунальних послуг та енергоносіїв – </w:t>
      </w:r>
      <w:r>
        <w:rPr>
          <w:rFonts w:ascii="Times New Roman" w:hAnsi="Times New Roman"/>
          <w:sz w:val="28"/>
          <w:szCs w:val="28"/>
          <w:lang w:eastAsia="en-US"/>
        </w:rPr>
        <w:t>3017036,41</w:t>
      </w:r>
      <w:r>
        <w:rPr>
          <w:rFonts w:ascii="Times New Roman" w:hAnsi="Times New Roman"/>
          <w:sz w:val="28"/>
          <w:szCs w:val="28"/>
          <w:lang w:val="uk-UA" w:eastAsia="en-US"/>
        </w:rPr>
        <w:t xml:space="preserve"> грн, або </w:t>
      </w:r>
      <w:r>
        <w:rPr>
          <w:rFonts w:ascii="Times New Roman" w:hAnsi="Times New Roman"/>
          <w:sz w:val="28"/>
          <w:szCs w:val="28"/>
          <w:lang w:eastAsia="en-US"/>
        </w:rPr>
        <w:t>9,62</w:t>
      </w:r>
      <w:r>
        <w:rPr>
          <w:rFonts w:ascii="Times New Roman" w:hAnsi="Times New Roman"/>
          <w:sz w:val="28"/>
          <w:szCs w:val="28"/>
          <w:lang w:val="uk-UA" w:eastAsia="en-US"/>
        </w:rPr>
        <w:t>%.</w:t>
      </w:r>
    </w:p>
    <w:p w:rsidR="00C16ECA" w:rsidRDefault="00C16ECA" w:rsidP="00C16ECA">
      <w:pPr>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  інші виплати населенню – </w:t>
      </w:r>
      <w:r>
        <w:rPr>
          <w:rFonts w:ascii="Times New Roman" w:hAnsi="Times New Roman"/>
          <w:sz w:val="28"/>
          <w:szCs w:val="28"/>
          <w:lang w:eastAsia="en-US"/>
        </w:rPr>
        <w:t>274704,55</w:t>
      </w:r>
      <w:r>
        <w:rPr>
          <w:rFonts w:ascii="Times New Roman" w:hAnsi="Times New Roman"/>
          <w:sz w:val="28"/>
          <w:szCs w:val="28"/>
          <w:lang w:val="uk-UA" w:eastAsia="en-US"/>
        </w:rPr>
        <w:t xml:space="preserve"> грн  або </w:t>
      </w:r>
      <w:r>
        <w:rPr>
          <w:rFonts w:ascii="Times New Roman" w:hAnsi="Times New Roman"/>
          <w:sz w:val="28"/>
          <w:szCs w:val="28"/>
          <w:lang w:eastAsia="en-US"/>
        </w:rPr>
        <w:t>0,88</w:t>
      </w:r>
      <w:r>
        <w:rPr>
          <w:rFonts w:ascii="Times New Roman" w:hAnsi="Times New Roman"/>
          <w:sz w:val="28"/>
          <w:szCs w:val="28"/>
          <w:lang w:val="uk-UA" w:eastAsia="en-US"/>
        </w:rPr>
        <w:t>%;</w:t>
      </w:r>
    </w:p>
    <w:p w:rsidR="00C16ECA" w:rsidRDefault="00C16ECA" w:rsidP="00C16ECA">
      <w:pPr>
        <w:tabs>
          <w:tab w:val="left" w:pos="851"/>
        </w:tabs>
        <w:spacing w:after="0" w:line="240" w:lineRule="auto"/>
        <w:ind w:firstLine="426"/>
        <w:jc w:val="both"/>
        <w:rPr>
          <w:rFonts w:ascii="Times New Roman" w:hAnsi="Times New Roman"/>
          <w:sz w:val="28"/>
          <w:szCs w:val="28"/>
          <w:lang w:val="uk-UA" w:eastAsia="en-US"/>
        </w:rPr>
      </w:pPr>
      <w:r>
        <w:rPr>
          <w:rFonts w:ascii="Times New Roman" w:hAnsi="Times New Roman"/>
          <w:sz w:val="28"/>
          <w:szCs w:val="28"/>
          <w:lang w:val="uk-UA" w:eastAsia="en-US"/>
        </w:rPr>
        <w:t xml:space="preserve">- трансферти органам державного управління інших рівнів – </w:t>
      </w:r>
      <w:r>
        <w:rPr>
          <w:rFonts w:ascii="Times New Roman" w:hAnsi="Times New Roman"/>
          <w:sz w:val="28"/>
          <w:szCs w:val="28"/>
          <w:lang w:eastAsia="en-US"/>
        </w:rPr>
        <w:t>2367787,00</w:t>
      </w:r>
      <w:r>
        <w:rPr>
          <w:rFonts w:ascii="Times New Roman" w:hAnsi="Times New Roman"/>
          <w:sz w:val="28"/>
          <w:szCs w:val="28"/>
          <w:lang w:val="uk-UA" w:eastAsia="en-US"/>
        </w:rPr>
        <w:t xml:space="preserve"> грн або </w:t>
      </w:r>
      <w:r>
        <w:rPr>
          <w:rFonts w:ascii="Times New Roman" w:hAnsi="Times New Roman"/>
          <w:sz w:val="28"/>
          <w:szCs w:val="28"/>
          <w:lang w:eastAsia="en-US"/>
        </w:rPr>
        <w:t>7,55</w:t>
      </w:r>
      <w:r>
        <w:rPr>
          <w:rFonts w:ascii="Times New Roman" w:hAnsi="Times New Roman"/>
          <w:sz w:val="28"/>
          <w:szCs w:val="28"/>
          <w:lang w:val="uk-UA" w:eastAsia="en-US"/>
        </w:rPr>
        <w:t>%;</w:t>
      </w:r>
    </w:p>
    <w:p w:rsidR="00C16ECA" w:rsidRDefault="00C16ECA" w:rsidP="00C16ECA">
      <w:pPr>
        <w:spacing w:after="0" w:line="240" w:lineRule="auto"/>
        <w:ind w:firstLine="426"/>
        <w:jc w:val="both"/>
        <w:rPr>
          <w:rFonts w:ascii="Times New Roman" w:hAnsi="Times New Roman"/>
          <w:sz w:val="28"/>
          <w:szCs w:val="28"/>
          <w:lang w:eastAsia="en-US"/>
        </w:rPr>
      </w:pPr>
      <w:r>
        <w:rPr>
          <w:rFonts w:ascii="Times New Roman" w:hAnsi="Times New Roman"/>
          <w:sz w:val="28"/>
          <w:szCs w:val="28"/>
          <w:lang w:val="uk-UA" w:eastAsia="en-US"/>
        </w:rPr>
        <w:t xml:space="preserve">- інші поточні видатки  1680437,05 грн або </w:t>
      </w:r>
      <w:r>
        <w:rPr>
          <w:rFonts w:ascii="Times New Roman" w:hAnsi="Times New Roman"/>
          <w:sz w:val="28"/>
          <w:szCs w:val="28"/>
          <w:lang w:eastAsia="en-US"/>
        </w:rPr>
        <w:t>5,36</w:t>
      </w:r>
      <w:r>
        <w:rPr>
          <w:rFonts w:ascii="Times New Roman" w:hAnsi="Times New Roman"/>
          <w:sz w:val="28"/>
          <w:szCs w:val="28"/>
          <w:lang w:val="uk-UA" w:eastAsia="en-US"/>
        </w:rPr>
        <w:t>%.</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         На </w:t>
      </w:r>
      <w:r>
        <w:rPr>
          <w:rFonts w:ascii="Times New Roman" w:hAnsi="Times New Roman"/>
          <w:sz w:val="28"/>
          <w:szCs w:val="28"/>
          <w:u w:val="single"/>
          <w:lang w:val="uk-UA" w:eastAsia="en-US"/>
        </w:rPr>
        <w:t>захищені видатки із загального фонду</w:t>
      </w:r>
      <w:r>
        <w:rPr>
          <w:rFonts w:ascii="Times New Roman" w:hAnsi="Times New Roman"/>
          <w:sz w:val="28"/>
          <w:szCs w:val="28"/>
          <w:lang w:val="uk-UA" w:eastAsia="en-US"/>
        </w:rPr>
        <w:t xml:space="preserve"> бюджету сільської територіальної громади за звітний період спрямовано </w:t>
      </w:r>
      <w:r>
        <w:rPr>
          <w:rFonts w:ascii="Times New Roman" w:hAnsi="Times New Roman"/>
          <w:sz w:val="28"/>
          <w:szCs w:val="28"/>
          <w:lang w:eastAsia="en-US"/>
        </w:rPr>
        <w:t>29831187,88</w:t>
      </w:r>
      <w:r>
        <w:rPr>
          <w:rFonts w:ascii="Times New Roman" w:hAnsi="Times New Roman"/>
          <w:sz w:val="28"/>
          <w:szCs w:val="28"/>
          <w:lang w:val="uk-UA" w:eastAsia="en-US"/>
        </w:rPr>
        <w:t xml:space="preserve"> грн, що в цілому становить </w:t>
      </w:r>
      <w:r>
        <w:rPr>
          <w:rFonts w:ascii="Times New Roman" w:hAnsi="Times New Roman"/>
          <w:sz w:val="28"/>
          <w:szCs w:val="28"/>
          <w:u w:val="single"/>
          <w:lang w:eastAsia="en-US"/>
        </w:rPr>
        <w:t>95,17</w:t>
      </w:r>
      <w:r>
        <w:rPr>
          <w:rFonts w:ascii="Times New Roman" w:hAnsi="Times New Roman"/>
          <w:sz w:val="28"/>
          <w:szCs w:val="28"/>
          <w:u w:val="single"/>
          <w:lang w:val="uk-UA" w:eastAsia="en-US"/>
        </w:rPr>
        <w:t xml:space="preserve">% </w:t>
      </w:r>
      <w:r>
        <w:rPr>
          <w:rFonts w:ascii="Times New Roman" w:hAnsi="Times New Roman"/>
          <w:sz w:val="28"/>
          <w:szCs w:val="28"/>
          <w:u w:val="single"/>
          <w:lang w:eastAsia="en-US"/>
        </w:rPr>
        <w:t>загального обсягу видатк</w:t>
      </w:r>
      <w:r>
        <w:rPr>
          <w:rFonts w:ascii="Times New Roman" w:hAnsi="Times New Roman"/>
          <w:sz w:val="28"/>
          <w:szCs w:val="28"/>
          <w:u w:val="single"/>
          <w:lang w:val="uk-UA" w:eastAsia="en-US"/>
        </w:rPr>
        <w:t>ів</w:t>
      </w:r>
      <w:r>
        <w:rPr>
          <w:rFonts w:ascii="Times New Roman" w:hAnsi="Times New Roman"/>
          <w:sz w:val="28"/>
          <w:szCs w:val="28"/>
          <w:lang w:val="uk-UA" w:eastAsia="en-US"/>
        </w:rPr>
        <w:t>.</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ab/>
        <w:t>На заробітну плату з нарахуваннями із загального фонду використано 24006648,10 грн, що становить  96,14% до уточнених призначень на період.</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ab/>
        <w:t>На  оплату продуктів харчування використано  163506,18  грн, що становить 13,42% до уточнених призначень на період.</w:t>
      </w:r>
    </w:p>
    <w:p w:rsidR="00C16ECA" w:rsidRDefault="00C16ECA" w:rsidP="00C16EC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ab/>
        <w:t xml:space="preserve">Видатки з оплати енергоносіїв та комунальних послуг профінансовано у сумі </w:t>
      </w:r>
      <w:r>
        <w:rPr>
          <w:rFonts w:ascii="Times New Roman" w:hAnsi="Times New Roman"/>
          <w:sz w:val="28"/>
          <w:szCs w:val="28"/>
          <w:lang w:eastAsia="en-US"/>
        </w:rPr>
        <w:t>3017036,41</w:t>
      </w:r>
      <w:r>
        <w:rPr>
          <w:rFonts w:ascii="Times New Roman" w:hAnsi="Times New Roman"/>
          <w:sz w:val="28"/>
          <w:szCs w:val="28"/>
          <w:lang w:val="uk-UA" w:eastAsia="en-US"/>
        </w:rPr>
        <w:t>грн, виконання склало 64,75% до уточнених призначень на період.</w:t>
      </w:r>
    </w:p>
    <w:p w:rsidR="00C16ECA" w:rsidRDefault="00C16ECA" w:rsidP="00C16ECA">
      <w:pPr>
        <w:spacing w:after="0" w:line="240" w:lineRule="auto"/>
        <w:jc w:val="both"/>
        <w:rPr>
          <w:rFonts w:ascii="Times New Roman" w:hAnsi="Times New Roman"/>
          <w:sz w:val="28"/>
          <w:szCs w:val="28"/>
          <w:lang w:val="uk-UA" w:eastAsia="en-US"/>
        </w:rPr>
      </w:pPr>
    </w:p>
    <w:p w:rsidR="00C16ECA" w:rsidRDefault="00C16ECA" w:rsidP="00C16ECA">
      <w:pPr>
        <w:spacing w:after="0" w:line="240" w:lineRule="auto"/>
        <w:ind w:firstLine="709"/>
        <w:jc w:val="center"/>
        <w:rPr>
          <w:rFonts w:ascii="Times New Roman" w:hAnsi="Times New Roman"/>
          <w:b/>
          <w:sz w:val="28"/>
          <w:szCs w:val="28"/>
          <w:lang w:val="uk-UA" w:eastAsia="en-US"/>
        </w:rPr>
      </w:pPr>
      <w:r>
        <w:rPr>
          <w:rFonts w:ascii="Times New Roman" w:hAnsi="Times New Roman"/>
          <w:b/>
          <w:sz w:val="28"/>
          <w:szCs w:val="28"/>
          <w:lang w:val="uk-UA" w:eastAsia="en-US"/>
        </w:rPr>
        <w:t>КПКВКМБ 0100 «Державне управління»</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Видатки на утримання апарату управління, служби у справах дітей: фактично використано за І півріччя 2022 року – </w:t>
      </w:r>
      <w:r>
        <w:rPr>
          <w:rFonts w:ascii="Times New Roman" w:hAnsi="Times New Roman"/>
          <w:sz w:val="28"/>
          <w:szCs w:val="28"/>
          <w:lang w:eastAsia="en-US"/>
        </w:rPr>
        <w:t>5601910,42</w:t>
      </w:r>
      <w:r>
        <w:rPr>
          <w:rFonts w:ascii="Times New Roman" w:hAnsi="Times New Roman"/>
          <w:sz w:val="28"/>
          <w:szCs w:val="28"/>
          <w:lang w:val="uk-UA" w:eastAsia="en-US"/>
        </w:rPr>
        <w:t xml:space="preserve"> </w:t>
      </w:r>
      <w:r>
        <w:rPr>
          <w:rFonts w:ascii="Times New Roman" w:eastAsia="Times New Roman" w:hAnsi="Times New Roman"/>
          <w:sz w:val="28"/>
          <w:szCs w:val="28"/>
          <w:lang w:val="uk-UA"/>
        </w:rPr>
        <w:t>грн, виконання плану становить 78,92% до призначень на період з урахуванням змін, з них:</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апарат управління  </w:t>
      </w:r>
      <w:r>
        <w:rPr>
          <w:rFonts w:ascii="Times New Roman" w:eastAsia="Times New Roman" w:hAnsi="Times New Roman"/>
          <w:sz w:val="28"/>
          <w:szCs w:val="28"/>
        </w:rPr>
        <w:t xml:space="preserve">- </w:t>
      </w:r>
      <w:r>
        <w:rPr>
          <w:rFonts w:ascii="Times New Roman" w:eastAsia="Times New Roman" w:hAnsi="Times New Roman"/>
          <w:sz w:val="28"/>
          <w:szCs w:val="28"/>
          <w:lang w:val="uk-UA"/>
        </w:rPr>
        <w:t>5462302,23 грн;</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uk-UA"/>
        </w:rPr>
        <w:t>- служба у справах дітей – 132798,19 грн;</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Видатки за І півріччя 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по головному розпоряднику коштів Виконавчий комітет Степанківської сільської ради  склали 5294393,74 грн, по головному розпоряднику коштів Фінансовий відділ Степанківської сільської ради склали 300706,68 грн.</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w:t>
      </w:r>
      <w:r>
        <w:rPr>
          <w:rFonts w:ascii="Times New Roman" w:eastAsia="Times New Roman" w:hAnsi="Times New Roman"/>
          <w:sz w:val="28"/>
          <w:szCs w:val="28"/>
          <w:u w:val="single"/>
          <w:lang w:val="uk-UA"/>
        </w:rPr>
        <w:t>захищені видатки</w:t>
      </w:r>
      <w:r>
        <w:rPr>
          <w:rFonts w:ascii="Times New Roman" w:eastAsia="Times New Roman" w:hAnsi="Times New Roman"/>
          <w:sz w:val="28"/>
          <w:szCs w:val="28"/>
          <w:lang w:val="uk-UA"/>
        </w:rPr>
        <w:t xml:space="preserve"> за звітний період спрямовано </w:t>
      </w:r>
      <w:r>
        <w:rPr>
          <w:rFonts w:ascii="Times New Roman" w:eastAsia="Times New Roman" w:hAnsi="Times New Roman"/>
          <w:sz w:val="28"/>
          <w:szCs w:val="28"/>
        </w:rPr>
        <w:t xml:space="preserve">2581150,27 </w:t>
      </w:r>
      <w:r>
        <w:rPr>
          <w:rFonts w:ascii="Times New Roman" w:eastAsia="Times New Roman" w:hAnsi="Times New Roman"/>
          <w:sz w:val="28"/>
          <w:szCs w:val="28"/>
          <w:lang w:val="uk-UA"/>
        </w:rPr>
        <w:t>грн, що складає 9</w:t>
      </w:r>
      <w:r>
        <w:rPr>
          <w:rFonts w:ascii="Times New Roman" w:eastAsia="Times New Roman" w:hAnsi="Times New Roman"/>
          <w:sz w:val="28"/>
          <w:szCs w:val="28"/>
        </w:rPr>
        <w:t>6,98</w:t>
      </w:r>
      <w:r>
        <w:rPr>
          <w:rFonts w:ascii="Times New Roman" w:eastAsia="Times New Roman" w:hAnsi="Times New Roman"/>
          <w:sz w:val="28"/>
          <w:szCs w:val="28"/>
          <w:lang w:val="uk-UA"/>
        </w:rPr>
        <w:t>% видатків за звітний період, з них:</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праці – 4209506,49 грн, нарахування – 823054,70 грн, виконання 80,55%. Фактично зайнята чисельність станом на 01.07.202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склала </w:t>
      </w:r>
      <w:r>
        <w:rPr>
          <w:rFonts w:ascii="Times New Roman" w:eastAsia="Times New Roman" w:hAnsi="Times New Roman"/>
          <w:sz w:val="28"/>
          <w:szCs w:val="28"/>
        </w:rPr>
        <w:t>4</w:t>
      </w:r>
      <w:r>
        <w:rPr>
          <w:rFonts w:ascii="Times New Roman" w:eastAsia="Times New Roman" w:hAnsi="Times New Roman"/>
          <w:sz w:val="28"/>
          <w:szCs w:val="28"/>
          <w:lang w:val="uk-UA"/>
        </w:rPr>
        <w:t xml:space="preserve">0 од. при плановій чисельності </w:t>
      </w:r>
      <w:r>
        <w:rPr>
          <w:rFonts w:ascii="Times New Roman" w:eastAsia="Times New Roman" w:hAnsi="Times New Roman"/>
          <w:sz w:val="28"/>
          <w:szCs w:val="28"/>
        </w:rPr>
        <w:t>49</w:t>
      </w:r>
      <w:r>
        <w:rPr>
          <w:rFonts w:ascii="Times New Roman" w:eastAsia="Times New Roman" w:hAnsi="Times New Roman"/>
          <w:sz w:val="28"/>
          <w:szCs w:val="28"/>
          <w:lang w:val="uk-UA"/>
        </w:rPr>
        <w:t>,25од.;</w:t>
      </w:r>
    </w:p>
    <w:p w:rsidR="00C16ECA" w:rsidRDefault="00C16ECA" w:rsidP="00C16ECA">
      <w:pPr>
        <w:tabs>
          <w:tab w:val="left" w:pos="567"/>
        </w:tabs>
        <w:spacing w:after="0" w:line="240" w:lineRule="auto"/>
        <w:ind w:left="283"/>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на оплату електроенергії – 204132,16 грн, виконання 92,07%;</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природного газу – 75192,49 грн, виконання 85,02%;</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придбання предметів, матеріалів, обладнання та інвентарю – 193432,64 грн, виконання 62,30%, на оплату послуг (крім комунальних) – 87192,33 грн, виконання 53,39%, на інші поточні видатки – 9399,61 грн, виконання </w:t>
      </w:r>
      <w:r>
        <w:rPr>
          <w:rFonts w:ascii="Times New Roman" w:eastAsia="Times New Roman" w:hAnsi="Times New Roman"/>
          <w:sz w:val="28"/>
          <w:szCs w:val="28"/>
        </w:rPr>
        <w:t>17,</w:t>
      </w:r>
      <w:r>
        <w:rPr>
          <w:rFonts w:ascii="Times New Roman" w:eastAsia="Times New Roman" w:hAnsi="Times New Roman"/>
          <w:sz w:val="28"/>
          <w:szCs w:val="28"/>
          <w:lang w:val="uk-UA"/>
        </w:rPr>
        <w:t>74%.</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Оплачено послуги публікації інформаційних матеріалів, послуги з обслуговування та супроводу ПЗ "Дебет Плюс", послуги по супроводженню та обслуговуванню ПК "Мiсцевий бюджет", послуги оновлення до комп'ютерної програми "IS-prо", послуги постачання примiрника та покетiв оновлень (компонент) КП "M.E.Doc",  юридичні послуги із супроводу процедури відкритих торгів,</w:t>
      </w:r>
      <w:r>
        <w:rPr>
          <w:lang w:val="uk-UA"/>
        </w:rPr>
        <w:t xml:space="preserve"> </w:t>
      </w:r>
      <w:r>
        <w:rPr>
          <w:rFonts w:ascii="Times New Roman" w:eastAsia="Times New Roman" w:hAnsi="Times New Roman"/>
          <w:sz w:val="28"/>
          <w:szCs w:val="28"/>
          <w:lang w:val="uk-UA"/>
        </w:rPr>
        <w:t>обов’язкове страхування цивільно-правової відповідальності власників наземних транспортних засобів, обробка данних та видача сертифікатів КЕП, ремонт та техобслуговування комп’ютерної техніки, телекомунікаційні послуги та доступ до мережі Інтернет.</w:t>
      </w:r>
    </w:p>
    <w:p w:rsidR="00C16ECA" w:rsidRDefault="00C16ECA" w:rsidP="00C16ECA">
      <w:pPr>
        <w:spacing w:after="0" w:line="240" w:lineRule="auto"/>
        <w:ind w:firstLine="709"/>
        <w:jc w:val="both"/>
        <w:rPr>
          <w:rFonts w:ascii="Times New Roman" w:hAnsi="Times New Roman"/>
          <w:sz w:val="28"/>
          <w:szCs w:val="28"/>
          <w:lang w:val="uk-UA" w:eastAsia="en-US"/>
        </w:rPr>
      </w:pPr>
    </w:p>
    <w:p w:rsidR="00C16ECA" w:rsidRDefault="00C16ECA" w:rsidP="00C16ECA">
      <w:pPr>
        <w:spacing w:after="0" w:line="240" w:lineRule="auto"/>
        <w:ind w:firstLine="709"/>
        <w:jc w:val="center"/>
        <w:rPr>
          <w:rFonts w:ascii="Times New Roman" w:hAnsi="Times New Roman"/>
          <w:b/>
          <w:sz w:val="28"/>
          <w:szCs w:val="28"/>
          <w:lang w:val="uk-UA" w:eastAsia="en-US"/>
        </w:rPr>
      </w:pPr>
      <w:r>
        <w:rPr>
          <w:rFonts w:ascii="Times New Roman" w:hAnsi="Times New Roman"/>
          <w:b/>
          <w:sz w:val="28"/>
          <w:szCs w:val="28"/>
          <w:lang w:val="uk-UA" w:eastAsia="en-US"/>
        </w:rPr>
        <w:t>КПКВКМБ 1000 «Освіта»</w:t>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ab/>
        <w:t xml:space="preserve">На утримання закладів освіти та центру професійного розвитку у бюджеті Степанківської територіальної громади за І півріччя 2022 року заплановані кошти на  звітний період в сумі 26463115,00 грн, використано – 18510584,46 грн, що становить </w:t>
      </w:r>
      <w:r>
        <w:rPr>
          <w:rFonts w:ascii="Times New Roman" w:hAnsi="Times New Roman"/>
          <w:sz w:val="28"/>
          <w:szCs w:val="28"/>
          <w:lang w:eastAsia="en-US"/>
        </w:rPr>
        <w:t>69,</w:t>
      </w:r>
      <w:r>
        <w:rPr>
          <w:rFonts w:ascii="Times New Roman" w:hAnsi="Times New Roman"/>
          <w:sz w:val="28"/>
          <w:szCs w:val="28"/>
          <w:lang w:val="uk-UA" w:eastAsia="en-US"/>
        </w:rPr>
        <w:t xml:space="preserve">95% до уточнених призначень. За рахунок освітньої субвенції видатки проведені на суму </w:t>
      </w:r>
      <w:r>
        <w:rPr>
          <w:rFonts w:ascii="Times New Roman" w:hAnsi="Times New Roman"/>
          <w:sz w:val="28"/>
          <w:szCs w:val="28"/>
          <w:lang w:eastAsia="en-US"/>
        </w:rPr>
        <w:t>8303959,57</w:t>
      </w:r>
      <w:r>
        <w:rPr>
          <w:rFonts w:ascii="Times New Roman" w:hAnsi="Times New Roman"/>
          <w:sz w:val="28"/>
          <w:szCs w:val="28"/>
          <w:lang w:val="uk-UA" w:eastAsia="en-US"/>
        </w:rPr>
        <w:t xml:space="preserve"> грн при її надходженні в сумі </w:t>
      </w:r>
      <w:r>
        <w:rPr>
          <w:rFonts w:ascii="Times New Roman" w:hAnsi="Times New Roman"/>
          <w:sz w:val="28"/>
          <w:szCs w:val="28"/>
          <w:lang w:eastAsia="en-US"/>
        </w:rPr>
        <w:t>10558100</w:t>
      </w:r>
      <w:r>
        <w:rPr>
          <w:rFonts w:ascii="Times New Roman" w:hAnsi="Times New Roman"/>
          <w:sz w:val="28"/>
          <w:szCs w:val="28"/>
          <w:lang w:val="uk-UA" w:eastAsia="en-US"/>
        </w:rPr>
        <w:t xml:space="preserve">,00 грн, залишок поточного року на кінець періоду складає </w:t>
      </w:r>
      <w:r>
        <w:rPr>
          <w:rFonts w:ascii="Times New Roman" w:hAnsi="Times New Roman"/>
          <w:sz w:val="28"/>
          <w:szCs w:val="28"/>
          <w:lang w:eastAsia="en-US"/>
        </w:rPr>
        <w:t>2254140,43</w:t>
      </w:r>
      <w:r>
        <w:rPr>
          <w:rFonts w:ascii="Times New Roman" w:hAnsi="Times New Roman"/>
          <w:sz w:val="28"/>
          <w:szCs w:val="28"/>
          <w:lang w:val="uk-UA" w:eastAsia="en-US"/>
        </w:rPr>
        <w:t xml:space="preserve"> грн.</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Станом на 01.07.202</w:t>
      </w:r>
      <w:r>
        <w:rPr>
          <w:rFonts w:ascii="Times New Roman" w:eastAsia="Times New Roman" w:hAnsi="Times New Roman"/>
          <w:sz w:val="28"/>
          <w:szCs w:val="28"/>
        </w:rPr>
        <w:t xml:space="preserve">2 </w:t>
      </w:r>
      <w:r>
        <w:rPr>
          <w:rFonts w:ascii="Times New Roman" w:eastAsia="Times New Roman" w:hAnsi="Times New Roman"/>
          <w:sz w:val="28"/>
          <w:szCs w:val="28"/>
          <w:lang w:val="uk-UA"/>
        </w:rPr>
        <w:t>року мережа дошкільних навчальних закладів становить 3 установи, планова чисельність працівників дошкільних навчальних закладів становить 62,</w:t>
      </w:r>
      <w:r>
        <w:rPr>
          <w:rFonts w:ascii="Times New Roman" w:eastAsia="Times New Roman" w:hAnsi="Times New Roman"/>
          <w:sz w:val="28"/>
          <w:szCs w:val="28"/>
        </w:rPr>
        <w:t>2</w:t>
      </w:r>
      <w:r>
        <w:rPr>
          <w:rFonts w:ascii="Times New Roman" w:eastAsia="Times New Roman" w:hAnsi="Times New Roman"/>
          <w:sz w:val="28"/>
          <w:szCs w:val="28"/>
          <w:lang w:val="uk-UA"/>
        </w:rPr>
        <w:t xml:space="preserve">5 од., фактично зайнято 46 од., вакансій – </w:t>
      </w:r>
      <w:r>
        <w:rPr>
          <w:rFonts w:ascii="Times New Roman" w:eastAsia="Times New Roman" w:hAnsi="Times New Roman"/>
          <w:sz w:val="28"/>
          <w:szCs w:val="28"/>
        </w:rPr>
        <w:t>16,25</w:t>
      </w:r>
      <w:r>
        <w:rPr>
          <w:rFonts w:ascii="Times New Roman" w:eastAsia="Times New Roman" w:hAnsi="Times New Roman"/>
          <w:sz w:val="28"/>
          <w:szCs w:val="28"/>
          <w:lang w:val="uk-UA"/>
        </w:rPr>
        <w:t xml:space="preserve"> од.</w:t>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 xml:space="preserve">На утримання дошкільних навчальних закладів: фактично використано – 4090283,68  грн, при уточненому плані </w:t>
      </w:r>
      <w:r>
        <w:rPr>
          <w:rFonts w:ascii="Times New Roman" w:hAnsi="Times New Roman"/>
          <w:sz w:val="28"/>
          <w:szCs w:val="28"/>
          <w:lang w:eastAsia="en-US"/>
        </w:rPr>
        <w:t>65</w:t>
      </w:r>
      <w:r>
        <w:rPr>
          <w:rFonts w:ascii="Times New Roman" w:hAnsi="Times New Roman"/>
          <w:sz w:val="28"/>
          <w:szCs w:val="28"/>
          <w:lang w:val="uk-UA" w:eastAsia="en-US"/>
        </w:rPr>
        <w:t>35507</w:t>
      </w:r>
      <w:r>
        <w:rPr>
          <w:rFonts w:ascii="Times New Roman" w:hAnsi="Times New Roman"/>
          <w:sz w:val="28"/>
          <w:szCs w:val="28"/>
          <w:lang w:eastAsia="en-US"/>
        </w:rPr>
        <w:t>,00</w:t>
      </w:r>
      <w:r>
        <w:rPr>
          <w:rFonts w:ascii="Times New Roman" w:hAnsi="Times New Roman"/>
          <w:sz w:val="28"/>
          <w:szCs w:val="28"/>
          <w:lang w:val="uk-UA" w:eastAsia="en-US"/>
        </w:rPr>
        <w:t xml:space="preserve"> грн, виконання плану становить </w:t>
      </w:r>
      <w:r>
        <w:rPr>
          <w:rFonts w:ascii="Times New Roman" w:hAnsi="Times New Roman"/>
          <w:sz w:val="28"/>
          <w:szCs w:val="28"/>
          <w:lang w:eastAsia="en-US"/>
        </w:rPr>
        <w:t>62,</w:t>
      </w:r>
      <w:r>
        <w:rPr>
          <w:rFonts w:ascii="Times New Roman" w:hAnsi="Times New Roman"/>
          <w:sz w:val="28"/>
          <w:szCs w:val="28"/>
          <w:lang w:val="uk-UA" w:eastAsia="en-US"/>
        </w:rPr>
        <w:t>58%, з них:</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на оплату праці – 3090369,64 грн, виконання 76,97%;</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нарахування на оплату праці – </w:t>
      </w:r>
      <w:r>
        <w:rPr>
          <w:rFonts w:ascii="Times New Roman" w:eastAsia="Times New Roman" w:hAnsi="Times New Roman"/>
          <w:sz w:val="28"/>
          <w:szCs w:val="28"/>
        </w:rPr>
        <w:t>63</w:t>
      </w:r>
      <w:r>
        <w:rPr>
          <w:rFonts w:ascii="Times New Roman" w:eastAsia="Times New Roman" w:hAnsi="Times New Roman"/>
          <w:sz w:val="28"/>
          <w:szCs w:val="28"/>
          <w:lang w:val="uk-UA"/>
        </w:rPr>
        <w:t xml:space="preserve">5349,83 грн, виконання </w:t>
      </w:r>
      <w:r>
        <w:rPr>
          <w:rFonts w:ascii="Times New Roman" w:eastAsia="Times New Roman" w:hAnsi="Times New Roman"/>
          <w:sz w:val="28"/>
          <w:szCs w:val="28"/>
        </w:rPr>
        <w:t>67,</w:t>
      </w:r>
      <w:r>
        <w:rPr>
          <w:rFonts w:ascii="Times New Roman" w:eastAsia="Times New Roman" w:hAnsi="Times New Roman"/>
          <w:sz w:val="28"/>
          <w:szCs w:val="28"/>
          <w:lang w:val="uk-UA"/>
        </w:rPr>
        <w:t>12%;</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придбання предметів, матеріалів, обладнання та інвентарю – </w:t>
      </w:r>
      <w:r>
        <w:rPr>
          <w:rFonts w:ascii="Times New Roman" w:eastAsia="Times New Roman" w:hAnsi="Times New Roman"/>
          <w:sz w:val="28"/>
          <w:szCs w:val="28"/>
        </w:rPr>
        <w:t>21343,82</w:t>
      </w:r>
      <w:r>
        <w:rPr>
          <w:rFonts w:ascii="Times New Roman" w:eastAsia="Times New Roman" w:hAnsi="Times New Roman"/>
          <w:sz w:val="28"/>
          <w:szCs w:val="28"/>
          <w:lang w:val="uk-UA"/>
        </w:rPr>
        <w:t xml:space="preserve"> грн, виконання 15,22%;</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придбання продуктів харчування – </w:t>
      </w:r>
      <w:r>
        <w:rPr>
          <w:rFonts w:ascii="Times New Roman" w:eastAsia="Times New Roman" w:hAnsi="Times New Roman"/>
          <w:sz w:val="28"/>
          <w:szCs w:val="28"/>
        </w:rPr>
        <w:t xml:space="preserve">46282,01 </w:t>
      </w:r>
      <w:r>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rPr>
        <w:t>12,35</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rPr>
        <w:t>36339,18</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20,51</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електроенергії – </w:t>
      </w:r>
      <w:r>
        <w:rPr>
          <w:rFonts w:ascii="Times New Roman" w:eastAsia="Times New Roman" w:hAnsi="Times New Roman"/>
          <w:sz w:val="28"/>
          <w:szCs w:val="28"/>
        </w:rPr>
        <w:t>108524,28</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45,18</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rPr>
        <w:t>10835,54</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36,12</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інших енергоносіїв та інших комунальних послуг – 129999,84 грн, виконання 47,62%;</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окремі заходи по реалізації державних (регіональних) програм, не віднесені до заходів розвитку – 3644,75 грн, виконання 17,61%;</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інші поточні видатки – 7594,79 грн, виконання 37,97%;</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захищені видатки за звітний період спрямовано 4021361,14 грн, що складає 98,31% видатків за звітний період.</w:t>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В розрізі дитячих навчальних закладів проведені видатки по КЕКВ, грн.</w:t>
      </w:r>
    </w:p>
    <w:tbl>
      <w:tblPr>
        <w:tblStyle w:val="af6"/>
        <w:tblW w:w="0" w:type="auto"/>
        <w:jc w:val="center"/>
        <w:tblInd w:w="0" w:type="dxa"/>
        <w:tblLook w:val="04A0" w:firstRow="1" w:lastRow="0" w:firstColumn="1" w:lastColumn="0" w:noHBand="0" w:noVBand="1"/>
      </w:tblPr>
      <w:tblGrid>
        <w:gridCol w:w="1292"/>
        <w:gridCol w:w="2247"/>
        <w:gridCol w:w="1985"/>
        <w:gridCol w:w="2126"/>
        <w:gridCol w:w="1546"/>
      </w:tblGrid>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КЕКВ</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ЗДО «Яблунька» с.Степанки</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ЗДО «Берізка» с.Хацьки</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ЗДО "Веселка" с.Залевки</w:t>
            </w:r>
          </w:p>
        </w:tc>
        <w:tc>
          <w:tcPr>
            <w:tcW w:w="1546"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eastAsia="en-US"/>
              </w:rPr>
            </w:pPr>
            <w:r>
              <w:rPr>
                <w:rFonts w:ascii="Times New Roman" w:hAnsi="Times New Roman"/>
                <w:b/>
                <w:lang w:val="uk-UA" w:eastAsia="en-US"/>
              </w:rPr>
              <w:t>разом</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2111</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1278977,47</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1458047,67</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353344,5</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3 090 369,64</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2120</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275978,74</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286047,75</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73323,34</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635 349,83</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2210</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5439,29</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9066,36</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6838,17</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21 343,82</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2230</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22382,42</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21471,84</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2427,75</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46 282,01</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2240</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19200</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10237,18</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6902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36 339,18</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2273</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60877,2</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35856,48</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11790,6</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108 524,28</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2274</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val="uk-UA"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10835,54</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val="uk-UA" w:eastAsia="en-US"/>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10 835,54</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2275</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val="uk-UA" w:eastAsia="en-US"/>
              </w:rPr>
            </w:pPr>
            <w:r>
              <w:rPr>
                <w:rFonts w:ascii="Times New Roman" w:hAnsi="Times New Roman"/>
                <w:color w:val="000000"/>
                <w:lang w:val="uk-UA"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129999,84</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val="uk-UA" w:eastAsia="en-US"/>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129 999,84</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2282</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1688,05</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1374,68</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582,02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3 644,75</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2800</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1296,6</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3858,35</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2439,84</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7 594,79</w:t>
            </w:r>
          </w:p>
        </w:tc>
      </w:tr>
      <w:tr w:rsidR="00C16ECA" w:rsidTr="00C16ECA">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разом</w:t>
            </w:r>
          </w:p>
        </w:tc>
        <w:tc>
          <w:tcPr>
            <w:tcW w:w="2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1665839,77</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1966795,69</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457648,22</w:t>
            </w:r>
          </w:p>
        </w:tc>
        <w:tc>
          <w:tcPr>
            <w:tcW w:w="154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4 090 283,68</w:t>
            </w:r>
          </w:p>
        </w:tc>
      </w:tr>
    </w:tbl>
    <w:p w:rsidR="00C16ECA" w:rsidRDefault="00C16ECA" w:rsidP="00C16ECA">
      <w:pPr>
        <w:tabs>
          <w:tab w:val="left" w:pos="567"/>
        </w:tabs>
        <w:spacing w:after="0" w:line="240" w:lineRule="auto"/>
        <w:ind w:firstLine="709"/>
        <w:jc w:val="both"/>
        <w:rPr>
          <w:rFonts w:ascii="Times New Roman" w:eastAsia="Times New Roman" w:hAnsi="Times New Roman"/>
          <w:sz w:val="20"/>
          <w:szCs w:val="20"/>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Станом на 01.07.202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мережа закладів освіти становить 3 заклади загальної середньої освіти, фактична чисельність працівників станом на 01.07.202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становить 135,28 од., при плані </w:t>
      </w:r>
      <w:r>
        <w:rPr>
          <w:rFonts w:ascii="Times New Roman" w:eastAsia="Times New Roman" w:hAnsi="Times New Roman"/>
          <w:sz w:val="28"/>
          <w:szCs w:val="28"/>
        </w:rPr>
        <w:t>153,39</w:t>
      </w:r>
      <w:r>
        <w:rPr>
          <w:rFonts w:ascii="Times New Roman" w:eastAsia="Times New Roman" w:hAnsi="Times New Roman"/>
          <w:sz w:val="28"/>
          <w:szCs w:val="28"/>
          <w:lang w:val="uk-UA"/>
        </w:rPr>
        <w:t xml:space="preserve"> од., вакансій 18,11од.</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утримання закладів освіти фактично використано  – 13766834,73 грн, виконання </w:t>
      </w:r>
      <w:r>
        <w:rPr>
          <w:rFonts w:ascii="Times New Roman" w:eastAsia="Times New Roman" w:hAnsi="Times New Roman"/>
          <w:sz w:val="28"/>
          <w:szCs w:val="28"/>
        </w:rPr>
        <w:t>7</w:t>
      </w:r>
      <w:r>
        <w:rPr>
          <w:rFonts w:ascii="Times New Roman" w:eastAsia="Times New Roman" w:hAnsi="Times New Roman"/>
          <w:sz w:val="28"/>
          <w:szCs w:val="28"/>
          <w:lang w:val="uk-UA"/>
        </w:rPr>
        <w:t>2,67%, при уточненому плані 18915483,00 грн, з них:</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rPr>
        <w:t>9796906,97</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79,60</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нарахування на оплату праці – </w:t>
      </w:r>
      <w:r>
        <w:rPr>
          <w:rFonts w:ascii="Times New Roman" w:eastAsia="Times New Roman" w:hAnsi="Times New Roman"/>
          <w:sz w:val="28"/>
          <w:szCs w:val="28"/>
        </w:rPr>
        <w:t>2073227,83</w:t>
      </w:r>
      <w:r>
        <w:rPr>
          <w:rFonts w:ascii="Times New Roman" w:eastAsia="Times New Roman" w:hAnsi="Times New Roman"/>
          <w:sz w:val="28"/>
          <w:szCs w:val="28"/>
          <w:lang w:val="uk-UA"/>
        </w:rPr>
        <w:t xml:space="preserve"> грн, виконання 78,28%;</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придбання предметів, матеріалів, обладнання та інвентарю –</w:t>
      </w:r>
      <w:r>
        <w:rPr>
          <w:rFonts w:ascii="Times New Roman" w:eastAsia="Times New Roman" w:hAnsi="Times New Roman"/>
          <w:sz w:val="28"/>
          <w:szCs w:val="28"/>
        </w:rPr>
        <w:t xml:space="preserve">64971,34 </w:t>
      </w:r>
      <w:r>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rPr>
        <w:t>19,29</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придбання продуктів харчування – </w:t>
      </w:r>
      <w:r>
        <w:rPr>
          <w:rFonts w:ascii="Times New Roman" w:eastAsia="Times New Roman" w:hAnsi="Times New Roman"/>
          <w:sz w:val="28"/>
          <w:szCs w:val="28"/>
        </w:rPr>
        <w:t xml:space="preserve">118729,81 </w:t>
      </w:r>
      <w:r>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rPr>
        <w:t>13,88</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rPr>
        <w:t>56235,86</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15,20</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електроенергії – </w:t>
      </w:r>
      <w:r>
        <w:rPr>
          <w:rFonts w:ascii="Times New Roman" w:eastAsia="Times New Roman" w:hAnsi="Times New Roman"/>
          <w:sz w:val="28"/>
          <w:szCs w:val="28"/>
        </w:rPr>
        <w:t>400573,89</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49,92</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rPr>
        <w:t>208445,45</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48,88</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інших енергоносіїв (придбання пеллетів) – </w:t>
      </w:r>
      <w:r>
        <w:rPr>
          <w:rFonts w:ascii="Times New Roman" w:eastAsia="Times New Roman" w:hAnsi="Times New Roman"/>
          <w:sz w:val="28"/>
          <w:szCs w:val="28"/>
        </w:rPr>
        <w:t>987998,49</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77,09</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окремі заходи по реалізації державних (регіональних) програм, не віднесені до заходів розвитку – 9675,59 грн, виконання 45,37%;</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інші виплати населенню – 29584,00 грн, виконання 29,58 %;</w:t>
      </w:r>
    </w:p>
    <w:p w:rsidR="00C16ECA" w:rsidRDefault="00C16ECA" w:rsidP="00C16ECA">
      <w:pPr>
        <w:tabs>
          <w:tab w:val="left" w:pos="567"/>
        </w:tabs>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 на інші поточні видатки – </w:t>
      </w:r>
      <w:r>
        <w:rPr>
          <w:rFonts w:ascii="Times New Roman" w:eastAsia="Times New Roman" w:hAnsi="Times New Roman"/>
          <w:sz w:val="28"/>
          <w:szCs w:val="28"/>
        </w:rPr>
        <w:t>20485,23</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85,36%</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jc w:val="both"/>
        <w:rPr>
          <w:rFonts w:ascii="Times New Roman" w:eastAsia="Times New Roman" w:hAnsi="Times New Roman"/>
          <w:sz w:val="28"/>
          <w:szCs w:val="28"/>
          <w:lang w:val="uk-UA"/>
        </w:rPr>
      </w:pPr>
    </w:p>
    <w:p w:rsidR="00C16ECA" w:rsidRDefault="00C16ECA" w:rsidP="00C16ECA">
      <w:pPr>
        <w:spacing w:after="0" w:line="240" w:lineRule="auto"/>
        <w:ind w:firstLine="709"/>
        <w:jc w:val="center"/>
        <w:rPr>
          <w:rFonts w:ascii="Times New Roman" w:hAnsi="Times New Roman"/>
          <w:sz w:val="28"/>
          <w:szCs w:val="28"/>
          <w:lang w:val="uk-UA" w:eastAsia="en-US"/>
        </w:rPr>
      </w:pPr>
      <w:r>
        <w:rPr>
          <w:rFonts w:ascii="Times New Roman" w:hAnsi="Times New Roman"/>
          <w:sz w:val="28"/>
          <w:szCs w:val="28"/>
          <w:lang w:val="uk-UA" w:eastAsia="en-US"/>
        </w:rPr>
        <w:t>В розрізі закладів освіти проведені видатки по КЕКВ, грн.</w:t>
      </w:r>
    </w:p>
    <w:tbl>
      <w:tblPr>
        <w:tblStyle w:val="af6"/>
        <w:tblW w:w="0" w:type="auto"/>
        <w:jc w:val="center"/>
        <w:tblInd w:w="0" w:type="dxa"/>
        <w:tblLook w:val="04A0" w:firstRow="1" w:lastRow="0" w:firstColumn="1" w:lastColumn="0" w:noHBand="0" w:noVBand="1"/>
      </w:tblPr>
      <w:tblGrid>
        <w:gridCol w:w="1329"/>
        <w:gridCol w:w="1851"/>
        <w:gridCol w:w="1848"/>
        <w:gridCol w:w="2087"/>
        <w:gridCol w:w="2035"/>
      </w:tblGrid>
      <w:tr w:rsidR="00C16ECA" w:rsidTr="00C16ECA">
        <w:trPr>
          <w:trHeight w:val="772"/>
          <w:jc w:val="center"/>
        </w:trPr>
        <w:tc>
          <w:tcPr>
            <w:tcW w:w="1329"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КЕКВ</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Степанківський ліцей</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Хацьківський ліцей</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Голов'ятинська гімназія</w:t>
            </w:r>
          </w:p>
        </w:tc>
        <w:tc>
          <w:tcPr>
            <w:tcW w:w="2035"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разом</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2111</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3838137,7</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3946795,92</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2011973,35</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9 796 906,97</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2120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842141,85</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828189,79</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402896,19</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2 073 227,83</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2210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12760,93</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9945,6</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42264,81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64 971,34</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2230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41826,12</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59495,99</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17407,7</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118 729,81</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2240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30794,88</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18341,98</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7099</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56 235,86</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2273</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177084,12</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130543,15</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92946,62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400 573,89</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2274</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112972,38</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95473,07</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val="uk-UA" w:eastAsia="en-US"/>
              </w:rPr>
            </w:pPr>
            <w:r>
              <w:rPr>
                <w:rFonts w:ascii="Times New Roman" w:hAnsi="Times New Roman"/>
                <w:color w:val="000000"/>
                <w:lang w:val="uk-UA" w:eastAsia="en-US"/>
              </w:rPr>
              <w:t>0</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208 445,45</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2275</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487499,38</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344499,6</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155999,51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987 998,49</w:t>
            </w:r>
          </w:p>
        </w:tc>
      </w:tr>
      <w:tr w:rsidR="00C16ECA" w:rsidTr="00C16ECA">
        <w:trPr>
          <w:trHeight w:val="484"/>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2282</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4016,13</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3120,74</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2538,72</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9 675,59</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2730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29584</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val="uk-UA" w:eastAsia="en-US"/>
              </w:rPr>
            </w:pPr>
            <w:r>
              <w:rPr>
                <w:rFonts w:ascii="Times New Roman" w:hAnsi="Times New Roman"/>
                <w:color w:val="000000"/>
                <w:lang w:val="uk-UA" w:eastAsia="en-US"/>
              </w:rPr>
              <w:t>0</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val="uk-UA" w:eastAsia="en-US"/>
              </w:rPr>
              <w:t>0</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29 584,00</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2800</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8510,36</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8741,96</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lang w:eastAsia="en-US"/>
              </w:rPr>
              <w:t>3232,91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lang w:eastAsia="en-US"/>
              </w:rPr>
              <w:t>20 485,23</w:t>
            </w:r>
          </w:p>
        </w:tc>
      </w:tr>
      <w:tr w:rsidR="00C16ECA" w:rsidTr="00C16ECA">
        <w:trPr>
          <w:trHeight w:val="499"/>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color w:val="000000"/>
                <w:sz w:val="24"/>
                <w:szCs w:val="24"/>
                <w:lang w:eastAsia="en-US"/>
              </w:rPr>
            </w:pPr>
            <w:r>
              <w:rPr>
                <w:rFonts w:ascii="Times New Roman" w:hAnsi="Times New Roman"/>
                <w:b/>
                <w:color w:val="000000"/>
                <w:lang w:eastAsia="en-US"/>
              </w:rPr>
              <w:t>разом</w:t>
            </w:r>
          </w:p>
        </w:tc>
        <w:tc>
          <w:tcPr>
            <w:tcW w:w="1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5585327,85</w:t>
            </w:r>
          </w:p>
        </w:tc>
        <w:tc>
          <w:tcPr>
            <w:tcW w:w="1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5445147,8</w:t>
            </w:r>
          </w:p>
        </w:tc>
        <w:tc>
          <w:tcPr>
            <w:tcW w:w="208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2736358,81</w:t>
            </w:r>
          </w:p>
        </w:tc>
        <w:tc>
          <w:tcPr>
            <w:tcW w:w="203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13766834,46</w:t>
            </w:r>
          </w:p>
        </w:tc>
      </w:tr>
    </w:tbl>
    <w:p w:rsidR="00C16ECA" w:rsidRDefault="00C16ECA" w:rsidP="00C16ECA">
      <w:pPr>
        <w:spacing w:after="0" w:line="240" w:lineRule="auto"/>
        <w:ind w:firstLine="709"/>
        <w:jc w:val="both"/>
        <w:rPr>
          <w:rFonts w:ascii="Times New Roman" w:hAnsi="Times New Roman"/>
          <w:sz w:val="28"/>
          <w:szCs w:val="28"/>
          <w:lang w:val="uk-UA" w:eastAsia="en-US"/>
        </w:rPr>
      </w:pPr>
    </w:p>
    <w:p w:rsidR="00C16ECA" w:rsidRDefault="00C16ECA" w:rsidP="00C16ECA">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val="uk-UA" w:eastAsia="en-US"/>
        </w:rPr>
        <w:t xml:space="preserve">На захищені видатки за звітний період спрямовано </w:t>
      </w:r>
      <w:r>
        <w:rPr>
          <w:rFonts w:ascii="Times New Roman" w:hAnsi="Times New Roman"/>
          <w:sz w:val="28"/>
          <w:szCs w:val="28"/>
          <w:lang w:eastAsia="en-US"/>
        </w:rPr>
        <w:t>13552972,49</w:t>
      </w:r>
      <w:r>
        <w:rPr>
          <w:rFonts w:ascii="Times New Roman" w:hAnsi="Times New Roman"/>
          <w:sz w:val="28"/>
          <w:szCs w:val="28"/>
          <w:lang w:val="uk-UA" w:eastAsia="en-US"/>
        </w:rPr>
        <w:t xml:space="preserve"> грн, що складає </w:t>
      </w:r>
      <w:r>
        <w:rPr>
          <w:rFonts w:ascii="Times New Roman" w:hAnsi="Times New Roman"/>
          <w:sz w:val="28"/>
          <w:szCs w:val="28"/>
          <w:lang w:eastAsia="en-US"/>
        </w:rPr>
        <w:t>98,44</w:t>
      </w:r>
      <w:r>
        <w:rPr>
          <w:rFonts w:ascii="Times New Roman" w:hAnsi="Times New Roman"/>
          <w:sz w:val="28"/>
          <w:szCs w:val="28"/>
          <w:lang w:val="uk-UA" w:eastAsia="en-US"/>
        </w:rPr>
        <w:t>% видатків за звітний період.</w:t>
      </w: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 xml:space="preserve">На забезпечення діяльності центру професійного розвитку педагогічних працівників: фактично використано – </w:t>
      </w:r>
      <w:r>
        <w:rPr>
          <w:rFonts w:ascii="Times New Roman" w:hAnsi="Times New Roman"/>
          <w:sz w:val="28"/>
          <w:szCs w:val="28"/>
          <w:lang w:eastAsia="en-US"/>
        </w:rPr>
        <w:t xml:space="preserve">646943,05 </w:t>
      </w:r>
      <w:r>
        <w:rPr>
          <w:rFonts w:ascii="Times New Roman" w:hAnsi="Times New Roman"/>
          <w:sz w:val="28"/>
          <w:szCs w:val="28"/>
          <w:lang w:val="uk-UA" w:eastAsia="en-US"/>
        </w:rPr>
        <w:t xml:space="preserve">грн, при уточненому плані </w:t>
      </w:r>
      <w:r>
        <w:rPr>
          <w:rFonts w:ascii="Times New Roman" w:hAnsi="Times New Roman"/>
          <w:sz w:val="28"/>
          <w:szCs w:val="28"/>
          <w:lang w:eastAsia="en-US"/>
        </w:rPr>
        <w:t>985772,00</w:t>
      </w:r>
      <w:r>
        <w:rPr>
          <w:rFonts w:ascii="Times New Roman" w:hAnsi="Times New Roman"/>
          <w:sz w:val="28"/>
          <w:szCs w:val="28"/>
          <w:lang w:val="uk-UA" w:eastAsia="en-US"/>
        </w:rPr>
        <w:t xml:space="preserve"> грн, виконання плану становить </w:t>
      </w:r>
      <w:r>
        <w:rPr>
          <w:rFonts w:ascii="Times New Roman" w:hAnsi="Times New Roman"/>
          <w:sz w:val="28"/>
          <w:szCs w:val="28"/>
          <w:lang w:eastAsia="en-US"/>
        </w:rPr>
        <w:t>65,63</w:t>
      </w:r>
      <w:r>
        <w:rPr>
          <w:rFonts w:ascii="Times New Roman" w:hAnsi="Times New Roman"/>
          <w:sz w:val="28"/>
          <w:szCs w:val="28"/>
          <w:lang w:val="uk-UA" w:eastAsia="en-US"/>
        </w:rPr>
        <w:t>%, з них:</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rPr>
        <w:t>526560,85</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76,40</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нарахування на оплату праці – </w:t>
      </w:r>
      <w:r>
        <w:rPr>
          <w:rFonts w:ascii="Times New Roman" w:eastAsia="Times New Roman" w:hAnsi="Times New Roman"/>
          <w:sz w:val="28"/>
          <w:szCs w:val="28"/>
        </w:rPr>
        <w:t>102665,04</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67,70</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придбання предметів, матеріалів, обладнання та інвентарю – </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rPr>
        <w:t>1390</w:t>
      </w:r>
      <w:r>
        <w:rPr>
          <w:rFonts w:ascii="Times New Roman" w:eastAsia="Times New Roman" w:hAnsi="Times New Roman"/>
          <w:sz w:val="28"/>
          <w:szCs w:val="28"/>
          <w:lang w:val="uk-UA"/>
        </w:rPr>
        <w:t xml:space="preserve">,00 грн, виконання </w:t>
      </w:r>
      <w:r>
        <w:rPr>
          <w:rFonts w:ascii="Times New Roman" w:eastAsia="Times New Roman" w:hAnsi="Times New Roman"/>
          <w:sz w:val="28"/>
          <w:szCs w:val="28"/>
        </w:rPr>
        <w:t>5,97</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rPr>
        <w:t>1479,24</w:t>
      </w:r>
      <w:r>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1,80</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теплопостачання – 7280,96 грн, виконання 80,90%;</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водопостачання та водовідведення – 746,80 грн, виконання 29,63%;</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електроенергії – 6598,23 грн, виконання 26,39%;</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інших енергоносіїв та інших комунальних послуг – 221,93 грн, виконання 22,19%.</w:t>
      </w:r>
    </w:p>
    <w:p w:rsidR="00C16ECA" w:rsidRDefault="00C16ECA" w:rsidP="00C16ECA">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Видатки за І півріччя 2022 року здійсненні за кошти бюджету Степанківської сільської територіальної громади в сумі 21716,10 грн, за рахунок іншої субвенції бюджетів територіальних громад в сумі 625226,95 грн. </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Дебіторськ</w:t>
      </w:r>
      <w:r>
        <w:rPr>
          <w:rFonts w:ascii="Times New Roman" w:eastAsia="Times New Roman" w:hAnsi="Times New Roman"/>
          <w:sz w:val="28"/>
          <w:szCs w:val="28"/>
        </w:rPr>
        <w:t>а заборгован</w:t>
      </w:r>
      <w:r>
        <w:rPr>
          <w:rFonts w:ascii="Times New Roman" w:eastAsia="Times New Roman" w:hAnsi="Times New Roman"/>
          <w:sz w:val="28"/>
          <w:szCs w:val="28"/>
          <w:lang w:val="uk-UA"/>
        </w:rPr>
        <w:t>ість по галузі «Освіта» станом на 01.07.2022 року становить 6671,76 грн (передплата періодичних видань), кредиторська заборгованість становить 45317,52 грн (придбання, оплата послуг (крім комунальних), окремі заходи по реалізації державних (регіональних) програм, не віднесені до заходів розвитку).</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2000 «Охорона здоров’я»</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фінансування охорони здоров’я  у бюджеті Степанківської територіальної громади на І півріччя 2022 року заплановані кошти в сумі 573642,00 грн, використано – 379261,44 грн, що становить 66,11% до уточнених призначень.</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фінансування первинної медичної допомоги населенню, що надається центрами первинної медичної (медико-санітарної) допомоги заплановані кошти в сумі 453642,00 грн, касові видатки – 259823,02 грн, що становить 57,27% виконання до планових показників за відповідний період.</w:t>
      </w:r>
    </w:p>
    <w:p w:rsidR="00C16ECA" w:rsidRDefault="00C16ECA" w:rsidP="00C16ECA">
      <w:pPr>
        <w:spacing w:after="0" w:line="240" w:lineRule="auto"/>
        <w:ind w:firstLine="709"/>
        <w:contextualSpacing/>
        <w:jc w:val="both"/>
        <w:rPr>
          <w:rFonts w:ascii="Times New Roman" w:eastAsia="Times New Roman" w:hAnsi="Times New Roman"/>
          <w:bCs/>
          <w:iCs/>
          <w:sz w:val="28"/>
          <w:szCs w:val="28"/>
          <w:lang w:val="uk-UA"/>
        </w:rPr>
      </w:pPr>
      <w:r>
        <w:rPr>
          <w:rFonts w:ascii="Times New Roman" w:eastAsia="Times New Roman" w:hAnsi="Times New Roman"/>
          <w:sz w:val="28"/>
          <w:szCs w:val="28"/>
          <w:lang w:val="uk-UA"/>
        </w:rPr>
        <w:t>На відшкодування лікарських засобів за рецептами лікарів на пільговій основі жителям Степанківської сільської територіальної громади за І півріччя 2022 року профінансовано 119438,42 грн шляхом фінансування договорів на відшкодування з аптеками.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51"/>
        <w:gridCol w:w="1217"/>
        <w:gridCol w:w="1217"/>
        <w:gridCol w:w="1492"/>
        <w:gridCol w:w="1368"/>
        <w:gridCol w:w="1308"/>
      </w:tblGrid>
      <w:tr w:rsidR="00C16ECA" w:rsidTr="00C16ECA">
        <w:trPr>
          <w:trHeight w:val="282"/>
        </w:trPr>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Код</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Найменування</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Уточнений план</w:t>
            </w:r>
          </w:p>
        </w:tc>
        <w:tc>
          <w:tcPr>
            <w:tcW w:w="149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Профінансо-вано</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Залишки асигнувань до кінця періоду, грн</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виконання до плану з початку року</w:t>
            </w:r>
          </w:p>
        </w:tc>
      </w:tr>
      <w:tr w:rsidR="00C16ECA" w:rsidTr="00C16E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Річний план, грн</w:t>
            </w:r>
          </w:p>
        </w:tc>
        <w:tc>
          <w:tcPr>
            <w:tcW w:w="123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І </w:t>
            </w:r>
            <w:r>
              <w:rPr>
                <w:rFonts w:ascii="Times New Roman" w:eastAsia="Times New Roman" w:hAnsi="Times New Roman"/>
                <w:b/>
                <w:bCs/>
                <w:color w:val="000000"/>
                <w:lang w:val="uk-UA" w:eastAsia="en-US"/>
              </w:rPr>
              <w:t>півріччя</w:t>
            </w:r>
            <w:r>
              <w:rPr>
                <w:rFonts w:ascii="Times New Roman" w:eastAsia="Times New Roman" w:hAnsi="Times New Roman"/>
                <w:b/>
                <w:bCs/>
                <w:color w:val="000000"/>
                <w:lang w:eastAsia="en-US"/>
              </w:rPr>
              <w:t xml:space="preserve"> 2022, грн</w:t>
            </w:r>
          </w:p>
        </w:tc>
        <w:tc>
          <w:tcPr>
            <w:tcW w:w="1496"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За І </w:t>
            </w:r>
            <w:r>
              <w:rPr>
                <w:rFonts w:ascii="Times New Roman" w:eastAsia="Times New Roman" w:hAnsi="Times New Roman"/>
                <w:b/>
                <w:bCs/>
                <w:color w:val="000000"/>
                <w:lang w:val="uk-UA" w:eastAsia="en-US"/>
              </w:rPr>
              <w:t>півріччя</w:t>
            </w:r>
            <w:r>
              <w:rPr>
                <w:rFonts w:ascii="Times New Roman" w:eastAsia="Times New Roman" w:hAnsi="Times New Roman"/>
                <w:b/>
                <w:bCs/>
                <w:color w:val="000000"/>
                <w:lang w:eastAsia="en-US"/>
              </w:rPr>
              <w:t xml:space="preserve"> 2022 року,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r>
      <w:tr w:rsidR="00C16ECA" w:rsidTr="00C16ECA">
        <w:trPr>
          <w:trHeight w:val="687"/>
        </w:trPr>
        <w:tc>
          <w:tcPr>
            <w:tcW w:w="105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2000</w:t>
            </w:r>
          </w:p>
        </w:tc>
        <w:tc>
          <w:tcPr>
            <w:tcW w:w="189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Охорона здоров’я</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867270,00</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573642</w:t>
            </w:r>
            <w:r>
              <w:rPr>
                <w:rFonts w:ascii="Times New Roman" w:eastAsia="Times New Roman" w:hAnsi="Times New Roman"/>
                <w:b/>
                <w:bCs/>
                <w:color w:val="000000"/>
                <w:lang w:eastAsia="en-US"/>
              </w:rPr>
              <w:t>,00</w:t>
            </w:r>
          </w:p>
        </w:tc>
        <w:tc>
          <w:tcPr>
            <w:tcW w:w="149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379823,02</w:t>
            </w:r>
          </w:p>
        </w:tc>
        <w:tc>
          <w:tcPr>
            <w:tcW w:w="1370"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193818,98</w:t>
            </w:r>
          </w:p>
        </w:tc>
        <w:tc>
          <w:tcPr>
            <w:tcW w:w="120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66,11</w:t>
            </w:r>
            <w:r>
              <w:rPr>
                <w:rFonts w:ascii="Times New Roman" w:eastAsia="Times New Roman" w:hAnsi="Times New Roman"/>
                <w:b/>
                <w:bCs/>
                <w:color w:val="000000"/>
                <w:lang w:eastAsia="en-US"/>
              </w:rPr>
              <w:t xml:space="preserve"> %</w:t>
            </w:r>
          </w:p>
        </w:tc>
      </w:tr>
      <w:tr w:rsidR="00C16ECA" w:rsidTr="00C16ECA">
        <w:trPr>
          <w:trHeight w:val="2128"/>
        </w:trPr>
        <w:tc>
          <w:tcPr>
            <w:tcW w:w="105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lastRenderedPageBreak/>
              <w:t>0212111</w:t>
            </w:r>
          </w:p>
        </w:tc>
        <w:tc>
          <w:tcPr>
            <w:tcW w:w="189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hAnsi="Times New Roman"/>
                <w:b/>
                <w:lang w:eastAsia="en-US"/>
              </w:rPr>
              <w:t>П</w:t>
            </w:r>
            <w:r>
              <w:rPr>
                <w:rFonts w:ascii="Times New Roman" w:hAnsi="Times New Roman"/>
                <w:b/>
                <w:lang w:val="uk-UA" w:eastAsia="en-US"/>
              </w:rPr>
              <w:t>ервинна медична допомога населенню, що надається центрами первинної медичної (медико-санітарної) допомоги</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667270,00</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453642</w:t>
            </w:r>
            <w:r>
              <w:rPr>
                <w:rFonts w:ascii="Times New Roman" w:eastAsia="Times New Roman" w:hAnsi="Times New Roman"/>
                <w:b/>
                <w:bCs/>
                <w:color w:val="000000"/>
                <w:lang w:eastAsia="en-US"/>
              </w:rPr>
              <w:t>,00</w:t>
            </w:r>
          </w:p>
        </w:tc>
        <w:tc>
          <w:tcPr>
            <w:tcW w:w="149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259823,02</w:t>
            </w:r>
          </w:p>
        </w:tc>
        <w:tc>
          <w:tcPr>
            <w:tcW w:w="1370"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193818,98</w:t>
            </w:r>
          </w:p>
        </w:tc>
        <w:tc>
          <w:tcPr>
            <w:tcW w:w="120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57,27</w:t>
            </w:r>
            <w:r>
              <w:rPr>
                <w:rFonts w:ascii="Times New Roman" w:eastAsia="Times New Roman" w:hAnsi="Times New Roman"/>
                <w:b/>
                <w:bCs/>
                <w:color w:val="000000"/>
                <w:lang w:eastAsia="en-US"/>
              </w:rPr>
              <w:t xml:space="preserve"> %</w:t>
            </w:r>
          </w:p>
        </w:tc>
      </w:tr>
      <w:tr w:rsidR="00C16ECA" w:rsidTr="00C16ECA">
        <w:trPr>
          <w:trHeight w:val="752"/>
        </w:trPr>
        <w:tc>
          <w:tcPr>
            <w:tcW w:w="105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2610</w:t>
            </w:r>
          </w:p>
        </w:tc>
        <w:tc>
          <w:tcPr>
            <w:tcW w:w="189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Субсидії та поточні трансферти підприємствам (установам, організаціям)</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667270,00</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453642,00</w:t>
            </w:r>
          </w:p>
        </w:tc>
        <w:tc>
          <w:tcPr>
            <w:tcW w:w="149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259823,02</w:t>
            </w:r>
          </w:p>
        </w:tc>
        <w:tc>
          <w:tcPr>
            <w:tcW w:w="13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193818,98</w:t>
            </w:r>
          </w:p>
        </w:tc>
        <w:tc>
          <w:tcPr>
            <w:tcW w:w="120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57,27 %</w:t>
            </w:r>
          </w:p>
        </w:tc>
      </w:tr>
      <w:tr w:rsidR="00C16ECA" w:rsidTr="00C16ECA">
        <w:trPr>
          <w:trHeight w:val="1186"/>
        </w:trPr>
        <w:tc>
          <w:tcPr>
            <w:tcW w:w="105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0212152</w:t>
            </w:r>
          </w:p>
        </w:tc>
        <w:tc>
          <w:tcPr>
            <w:tcW w:w="189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Інші програми та заходи у сфері охорони здоров’я</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200000,00</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12</w:t>
            </w:r>
            <w:r>
              <w:rPr>
                <w:rFonts w:ascii="Times New Roman" w:eastAsia="Times New Roman" w:hAnsi="Times New Roman"/>
                <w:b/>
                <w:bCs/>
                <w:color w:val="000000"/>
                <w:lang w:eastAsia="en-US"/>
              </w:rPr>
              <w:t>0000,00</w:t>
            </w:r>
          </w:p>
        </w:tc>
        <w:tc>
          <w:tcPr>
            <w:tcW w:w="149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120000,00</w:t>
            </w:r>
          </w:p>
        </w:tc>
        <w:tc>
          <w:tcPr>
            <w:tcW w:w="1370"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0,00</w:t>
            </w:r>
          </w:p>
        </w:tc>
        <w:tc>
          <w:tcPr>
            <w:tcW w:w="120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val="uk-UA" w:eastAsia="en-US"/>
              </w:rPr>
              <w:t>99,53</w:t>
            </w:r>
            <w:r>
              <w:rPr>
                <w:rFonts w:ascii="Times New Roman" w:eastAsia="Times New Roman" w:hAnsi="Times New Roman"/>
                <w:b/>
                <w:bCs/>
                <w:color w:val="000000"/>
                <w:lang w:eastAsia="en-US"/>
              </w:rPr>
              <w:t xml:space="preserve"> %</w:t>
            </w:r>
          </w:p>
        </w:tc>
      </w:tr>
      <w:tr w:rsidR="00C16ECA" w:rsidTr="00C16ECA">
        <w:trPr>
          <w:trHeight w:val="240"/>
        </w:trPr>
        <w:tc>
          <w:tcPr>
            <w:tcW w:w="105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2730</w:t>
            </w:r>
          </w:p>
        </w:tc>
        <w:tc>
          <w:tcPr>
            <w:tcW w:w="189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Інші виплати населенню</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200000,00</w:t>
            </w:r>
          </w:p>
        </w:tc>
        <w:tc>
          <w:tcPr>
            <w:tcW w:w="123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120000,00</w:t>
            </w:r>
          </w:p>
        </w:tc>
        <w:tc>
          <w:tcPr>
            <w:tcW w:w="1496"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120000,00</w:t>
            </w:r>
          </w:p>
        </w:tc>
        <w:tc>
          <w:tcPr>
            <w:tcW w:w="1370"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0,00</w:t>
            </w:r>
          </w:p>
        </w:tc>
        <w:tc>
          <w:tcPr>
            <w:tcW w:w="1207" w:type="dxa"/>
            <w:tcBorders>
              <w:top w:val="single" w:sz="4" w:space="0" w:color="auto"/>
              <w:left w:val="single" w:sz="4" w:space="0" w:color="auto"/>
              <w:bottom w:val="single" w:sz="4" w:space="0" w:color="auto"/>
              <w:right w:val="single" w:sz="4" w:space="0" w:color="auto"/>
            </w:tcBorders>
            <w:hideMark/>
          </w:tcPr>
          <w:p w:rsidR="00C16ECA" w:rsidRDefault="00C16ECA">
            <w:pPr>
              <w:jc w:val="center"/>
              <w:rPr>
                <w:rFonts w:ascii="Times New Roman" w:hAnsi="Times New Roman"/>
                <w:lang w:val="uk-UA" w:eastAsia="en-US"/>
              </w:rPr>
            </w:pPr>
            <w:r>
              <w:rPr>
                <w:rFonts w:ascii="Times New Roman" w:hAnsi="Times New Roman"/>
                <w:lang w:val="uk-UA" w:eastAsia="en-US"/>
              </w:rPr>
              <w:t>99,53 %</w:t>
            </w:r>
          </w:p>
        </w:tc>
      </w:tr>
    </w:tbl>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3000 «Соціальний захист та соціальне забезпечення»</w:t>
      </w: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фінансування соціального захисту і соціального забезпечення у бюджеті Степанківської територіальної громади на І півріччя 2022 року заплановані кошти в сумі 2032754,00 грн, використано – 824552,67 грн, що становить 72,04% до уточнених призначень. </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утримання Центру надання соціальних послуг Степанківської сільської ради заплановані видатки в сумі 700407,00 грн, профінансовано – 597262,85 грн, що становить 85,20% до уточнених призначень.</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tbl>
      <w:tblPr>
        <w:tblW w:w="9489" w:type="dxa"/>
        <w:tblInd w:w="-5" w:type="dxa"/>
        <w:tblLook w:val="04A0" w:firstRow="1" w:lastRow="0" w:firstColumn="1" w:lastColumn="0" w:noHBand="0" w:noVBand="1"/>
      </w:tblPr>
      <w:tblGrid>
        <w:gridCol w:w="986"/>
        <w:gridCol w:w="2458"/>
        <w:gridCol w:w="1166"/>
        <w:gridCol w:w="1166"/>
        <w:gridCol w:w="1248"/>
        <w:gridCol w:w="1256"/>
        <w:gridCol w:w="1209"/>
      </w:tblGrid>
      <w:tr w:rsidR="00C16ECA" w:rsidTr="00C16ECA">
        <w:trPr>
          <w:trHeight w:val="282"/>
        </w:trPr>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Код</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Найменування</w:t>
            </w:r>
          </w:p>
        </w:tc>
        <w:tc>
          <w:tcPr>
            <w:tcW w:w="2119" w:type="dxa"/>
            <w:gridSpan w:val="2"/>
            <w:tcBorders>
              <w:top w:val="single" w:sz="4" w:space="0" w:color="auto"/>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Уточнений план</w:t>
            </w:r>
          </w:p>
        </w:tc>
        <w:tc>
          <w:tcPr>
            <w:tcW w:w="1248" w:type="dxa"/>
            <w:tcBorders>
              <w:top w:val="single" w:sz="4" w:space="0" w:color="auto"/>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Профінансо- вано</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 xml:space="preserve">Залишки асигнувань до кінця періоду, грн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 виконання до плану з початку року</w:t>
            </w:r>
          </w:p>
        </w:tc>
      </w:tr>
      <w:tr w:rsidR="00C16ECA" w:rsidTr="00C16ECA">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20"/>
                <w:szCs w:val="20"/>
                <w:lang w:eastAsia="en-US"/>
              </w:rPr>
            </w:pPr>
          </w:p>
        </w:tc>
        <w:tc>
          <w:tcPr>
            <w:tcW w:w="953"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Річний план, грн</w:t>
            </w:r>
          </w:p>
        </w:tc>
        <w:tc>
          <w:tcPr>
            <w:tcW w:w="1166"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 xml:space="preserve">І </w:t>
            </w:r>
            <w:r>
              <w:rPr>
                <w:rFonts w:ascii="Times New Roman" w:eastAsia="Times New Roman" w:hAnsi="Times New Roman"/>
                <w:b/>
                <w:bCs/>
                <w:color w:val="000000"/>
                <w:sz w:val="20"/>
                <w:szCs w:val="20"/>
                <w:lang w:val="uk-UA" w:eastAsia="en-US"/>
              </w:rPr>
              <w:t>півріччя</w:t>
            </w:r>
            <w:r>
              <w:rPr>
                <w:rFonts w:ascii="Times New Roman" w:eastAsia="Times New Roman" w:hAnsi="Times New Roman"/>
                <w:b/>
                <w:bCs/>
                <w:color w:val="000000"/>
                <w:sz w:val="20"/>
                <w:szCs w:val="20"/>
                <w:lang w:eastAsia="en-US"/>
              </w:rPr>
              <w:t xml:space="preserve"> 2022, грн</w:t>
            </w:r>
          </w:p>
        </w:tc>
        <w:tc>
          <w:tcPr>
            <w:tcW w:w="1248" w:type="dxa"/>
            <w:tcBorders>
              <w:top w:val="nil"/>
              <w:left w:val="nil"/>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 xml:space="preserve">За І </w:t>
            </w:r>
            <w:r>
              <w:rPr>
                <w:rFonts w:ascii="Times New Roman" w:eastAsia="Times New Roman" w:hAnsi="Times New Roman"/>
                <w:b/>
                <w:bCs/>
                <w:color w:val="000000"/>
                <w:sz w:val="20"/>
                <w:szCs w:val="20"/>
                <w:lang w:val="uk-UA" w:eastAsia="en-US"/>
              </w:rPr>
              <w:t>півріччя</w:t>
            </w:r>
            <w:r>
              <w:rPr>
                <w:rFonts w:ascii="Times New Roman" w:eastAsia="Times New Roman" w:hAnsi="Times New Roman"/>
                <w:b/>
                <w:bCs/>
                <w:color w:val="000000"/>
                <w:sz w:val="20"/>
                <w:szCs w:val="20"/>
                <w:lang w:eastAsia="en-US"/>
              </w:rPr>
              <w:t xml:space="preserve"> 2022 року,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20"/>
                <w:szCs w:val="20"/>
                <w:lang w:eastAsia="en-US"/>
              </w:rPr>
            </w:pPr>
          </w:p>
        </w:tc>
      </w:tr>
      <w:tr w:rsidR="00C16ECA" w:rsidTr="00C16ECA">
        <w:trPr>
          <w:trHeight w:val="529"/>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3000</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Соціальний захист та соціальне забезпечення</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2032754,00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1144572,00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832890,35</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311681,65</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72,04</w:t>
            </w:r>
            <w:r>
              <w:rPr>
                <w:rFonts w:ascii="Times New Roman" w:eastAsia="Times New Roman" w:hAnsi="Times New Roman"/>
                <w:b/>
                <w:bCs/>
                <w:color w:val="000000"/>
                <w:sz w:val="20"/>
                <w:szCs w:val="20"/>
                <w:lang w:eastAsia="en-US"/>
              </w:rPr>
              <w:t xml:space="preserve"> %</w:t>
            </w:r>
          </w:p>
        </w:tc>
      </w:tr>
      <w:tr w:rsidR="00C16ECA" w:rsidTr="00C16ECA">
        <w:trPr>
          <w:trHeight w:val="693"/>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0213032</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Надання пільг окремим категоріям громадян з оплати послуг зв'язку</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14100,00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7050,00</w:t>
            </w:r>
            <w:r>
              <w:rPr>
                <w:rFonts w:ascii="Times New Roman" w:eastAsia="Times New Roman" w:hAnsi="Times New Roman"/>
                <w:b/>
                <w:bCs/>
                <w:color w:val="000000"/>
                <w:sz w:val="20"/>
                <w:szCs w:val="20"/>
                <w:lang w:eastAsia="en-US"/>
              </w:rPr>
              <w:t>,00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5266,74</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1783,26</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61,12</w:t>
            </w:r>
            <w:r>
              <w:rPr>
                <w:rFonts w:ascii="Times New Roman" w:eastAsia="Times New Roman" w:hAnsi="Times New Roman"/>
                <w:b/>
                <w:bCs/>
                <w:color w:val="000000"/>
                <w:sz w:val="20"/>
                <w:szCs w:val="20"/>
                <w:lang w:eastAsia="en-US"/>
              </w:rPr>
              <w:t xml:space="preserve"> %</w:t>
            </w:r>
          </w:p>
        </w:tc>
      </w:tr>
      <w:tr w:rsidR="00C16ECA" w:rsidTr="00C16ECA">
        <w:trPr>
          <w:trHeight w:val="1216"/>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0213033</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Компенсаційні виплати на пільговий проїзд автомобільним транспортом окремим категоріям громадян</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168000,00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84</w:t>
            </w:r>
            <w:r>
              <w:rPr>
                <w:rFonts w:ascii="Times New Roman" w:eastAsia="Times New Roman" w:hAnsi="Times New Roman"/>
                <w:b/>
                <w:bCs/>
                <w:color w:val="000000"/>
                <w:sz w:val="20"/>
                <w:szCs w:val="20"/>
                <w:lang w:eastAsia="en-US"/>
              </w:rPr>
              <w:t>000,00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68908</w:t>
            </w:r>
            <w:r>
              <w:rPr>
                <w:rFonts w:ascii="Times New Roman" w:eastAsia="Times New Roman" w:hAnsi="Times New Roman"/>
                <w:b/>
                <w:bCs/>
                <w:color w:val="000000"/>
                <w:sz w:val="20"/>
                <w:szCs w:val="20"/>
                <w:lang w:eastAsia="en-US"/>
              </w:rPr>
              <w:t>,00</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15092</w:t>
            </w:r>
            <w:r>
              <w:rPr>
                <w:rFonts w:ascii="Times New Roman" w:eastAsia="Times New Roman" w:hAnsi="Times New Roman"/>
                <w:b/>
                <w:bCs/>
                <w:color w:val="000000"/>
                <w:sz w:val="20"/>
                <w:szCs w:val="20"/>
                <w:lang w:eastAsia="en-US"/>
              </w:rPr>
              <w:t>,00</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82,03</w:t>
            </w:r>
            <w:r>
              <w:rPr>
                <w:rFonts w:ascii="Times New Roman" w:eastAsia="Times New Roman" w:hAnsi="Times New Roman"/>
                <w:b/>
                <w:bCs/>
                <w:color w:val="000000"/>
                <w:sz w:val="20"/>
                <w:szCs w:val="20"/>
                <w:lang w:eastAsia="en-US"/>
              </w:rPr>
              <w:t xml:space="preserve"> %</w:t>
            </w:r>
          </w:p>
        </w:tc>
      </w:tr>
      <w:tr w:rsidR="00C16ECA" w:rsidTr="00C16ECA">
        <w:trPr>
          <w:trHeight w:val="582"/>
        </w:trPr>
        <w:tc>
          <w:tcPr>
            <w:tcW w:w="986" w:type="dxa"/>
            <w:tcBorders>
              <w:top w:val="nil"/>
              <w:left w:val="single" w:sz="4" w:space="0" w:color="auto"/>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t>0213035</w:t>
            </w:r>
          </w:p>
        </w:tc>
        <w:tc>
          <w:tcPr>
            <w:tcW w:w="2671" w:type="dxa"/>
            <w:tcBorders>
              <w:top w:val="nil"/>
              <w:left w:val="nil"/>
              <w:bottom w:val="single" w:sz="4" w:space="0" w:color="auto"/>
              <w:right w:val="single" w:sz="4" w:space="0" w:color="auto"/>
            </w:tcBorders>
            <w:hideMark/>
          </w:tcPr>
          <w:p w:rsidR="00C16ECA" w:rsidRDefault="00C16ECA">
            <w:pPr>
              <w:rPr>
                <w:rFonts w:ascii="Times New Roman" w:hAnsi="Times New Roman"/>
                <w:lang w:val="uk-UA" w:eastAsia="en-US"/>
              </w:rPr>
            </w:pPr>
            <w:r>
              <w:rPr>
                <w:rFonts w:ascii="Times New Roman" w:hAnsi="Times New Roman"/>
                <w:lang w:val="uk-UA" w:eastAsia="en-US"/>
              </w:rPr>
              <w:t xml:space="preserve">Компенсаційні виплати за пільговий проїзд </w:t>
            </w:r>
            <w:r>
              <w:rPr>
                <w:rFonts w:ascii="Times New Roman" w:hAnsi="Times New Roman"/>
                <w:lang w:val="uk-UA" w:eastAsia="en-US"/>
              </w:rPr>
              <w:lastRenderedPageBreak/>
              <w:t>окремих категорій громадян на залізничному транспорті</w:t>
            </w:r>
          </w:p>
        </w:tc>
        <w:tc>
          <w:tcPr>
            <w:tcW w:w="953" w:type="dxa"/>
            <w:tcBorders>
              <w:top w:val="nil"/>
              <w:left w:val="nil"/>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lastRenderedPageBreak/>
              <w:t>50000,00</w:t>
            </w:r>
          </w:p>
        </w:tc>
        <w:tc>
          <w:tcPr>
            <w:tcW w:w="1166" w:type="dxa"/>
            <w:tcBorders>
              <w:top w:val="nil"/>
              <w:left w:val="nil"/>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t>50000,00</w:t>
            </w:r>
          </w:p>
        </w:tc>
        <w:tc>
          <w:tcPr>
            <w:tcW w:w="1248" w:type="dxa"/>
            <w:tcBorders>
              <w:top w:val="nil"/>
              <w:left w:val="nil"/>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t>39720,69</w:t>
            </w:r>
          </w:p>
        </w:tc>
        <w:tc>
          <w:tcPr>
            <w:tcW w:w="1256" w:type="dxa"/>
            <w:tcBorders>
              <w:top w:val="nil"/>
              <w:left w:val="nil"/>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t>10279,31</w:t>
            </w:r>
          </w:p>
        </w:tc>
        <w:tc>
          <w:tcPr>
            <w:tcW w:w="1209" w:type="dxa"/>
            <w:tcBorders>
              <w:top w:val="nil"/>
              <w:left w:val="nil"/>
              <w:bottom w:val="single" w:sz="4" w:space="0" w:color="auto"/>
              <w:right w:val="single" w:sz="4" w:space="0" w:color="auto"/>
            </w:tcBorders>
            <w:hideMark/>
          </w:tcPr>
          <w:p w:rsidR="00C16ECA" w:rsidRDefault="00C16ECA">
            <w:pPr>
              <w:rPr>
                <w:rFonts w:ascii="Times New Roman" w:hAnsi="Times New Roman"/>
                <w:b/>
                <w:lang w:val="uk-UA" w:eastAsia="en-US"/>
              </w:rPr>
            </w:pPr>
            <w:r>
              <w:rPr>
                <w:rFonts w:ascii="Times New Roman" w:hAnsi="Times New Roman"/>
                <w:b/>
                <w:lang w:val="uk-UA" w:eastAsia="en-US"/>
              </w:rPr>
              <w:t>79,44</w:t>
            </w:r>
          </w:p>
        </w:tc>
      </w:tr>
      <w:tr w:rsidR="00C16ECA" w:rsidTr="00C16ECA">
        <w:trPr>
          <w:trHeight w:val="582"/>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lastRenderedPageBreak/>
              <w:t>0213050</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val="uk-UA" w:eastAsia="en-US"/>
              </w:rPr>
            </w:pPr>
            <w:r>
              <w:rPr>
                <w:rFonts w:ascii="Times New Roman" w:eastAsia="Times New Roman" w:hAnsi="Times New Roman"/>
                <w:bCs/>
                <w:color w:val="000000"/>
                <w:sz w:val="20"/>
                <w:szCs w:val="20"/>
                <w:lang w:val="uk-UA" w:eastAsia="en-US"/>
              </w:rPr>
              <w:t>Пільгове медичне обслуговування осіб, які постраждали внаслідок Чорнобильської катастрофи</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50336,00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23429,00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22560,00</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869,00</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96,13</w:t>
            </w:r>
          </w:p>
        </w:tc>
      </w:tr>
      <w:tr w:rsidR="00C16ECA" w:rsidTr="00C16ECA">
        <w:trPr>
          <w:trHeight w:val="582"/>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0213090</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Видатки на поховання учасників бойових дій та осіб з інвалідністю внаслідок війни</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4326,00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2163,00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2163,00</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0,00</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100</w:t>
            </w:r>
            <w:r>
              <w:rPr>
                <w:rFonts w:ascii="Times New Roman" w:eastAsia="Times New Roman" w:hAnsi="Times New Roman"/>
                <w:b/>
                <w:bCs/>
                <w:color w:val="000000"/>
                <w:sz w:val="20"/>
                <w:szCs w:val="20"/>
                <w:lang w:eastAsia="en-US"/>
              </w:rPr>
              <w:t>,00 %</w:t>
            </w:r>
          </w:p>
        </w:tc>
      </w:tr>
      <w:tr w:rsidR="00C16ECA" w:rsidTr="00C16ECA">
        <w:trPr>
          <w:trHeight w:val="2815"/>
        </w:trPr>
        <w:tc>
          <w:tcPr>
            <w:tcW w:w="98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0213160</w:t>
            </w:r>
          </w:p>
        </w:tc>
        <w:tc>
          <w:tcPr>
            <w:tcW w:w="2671" w:type="dxa"/>
            <w:tcBorders>
              <w:top w:val="single" w:sz="4" w:space="0" w:color="auto"/>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18"/>
                <w:szCs w:val="18"/>
                <w:lang w:eastAsia="en-US"/>
              </w:rPr>
            </w:pPr>
            <w:r>
              <w:rPr>
                <w:rFonts w:ascii="Times New Roman" w:eastAsia="Times New Roman" w:hAnsi="Times New Roman"/>
                <w:bCs/>
                <w:color w:val="000000"/>
                <w:sz w:val="18"/>
                <w:szCs w:val="18"/>
                <w:lang w:eastAsia="en-US"/>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53"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60000,00</w:t>
            </w:r>
          </w:p>
        </w:tc>
        <w:tc>
          <w:tcPr>
            <w:tcW w:w="116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30</w:t>
            </w:r>
            <w:r>
              <w:rPr>
                <w:rFonts w:ascii="Times New Roman" w:eastAsia="Times New Roman" w:hAnsi="Times New Roman"/>
                <w:b/>
                <w:bCs/>
                <w:color w:val="000000"/>
                <w:sz w:val="20"/>
                <w:szCs w:val="20"/>
                <w:lang w:eastAsia="en-US"/>
              </w:rPr>
              <w:t>000,00</w:t>
            </w:r>
          </w:p>
        </w:tc>
        <w:tc>
          <w:tcPr>
            <w:tcW w:w="1248"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23556,36</w:t>
            </w:r>
          </w:p>
        </w:tc>
        <w:tc>
          <w:tcPr>
            <w:tcW w:w="125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6443,64</w:t>
            </w:r>
          </w:p>
        </w:tc>
        <w:tc>
          <w:tcPr>
            <w:tcW w:w="1209"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55,71</w:t>
            </w:r>
            <w:r>
              <w:rPr>
                <w:rFonts w:ascii="Times New Roman" w:eastAsia="Times New Roman" w:hAnsi="Times New Roman"/>
                <w:b/>
                <w:bCs/>
                <w:color w:val="000000"/>
                <w:sz w:val="20"/>
                <w:szCs w:val="20"/>
                <w:lang w:eastAsia="en-US"/>
              </w:rPr>
              <w:t xml:space="preserve"> %</w:t>
            </w:r>
          </w:p>
        </w:tc>
      </w:tr>
      <w:tr w:rsidR="00C16ECA" w:rsidTr="00C16ECA">
        <w:trPr>
          <w:trHeight w:val="942"/>
        </w:trPr>
        <w:tc>
          <w:tcPr>
            <w:tcW w:w="98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0213171</w:t>
            </w:r>
          </w:p>
        </w:tc>
        <w:tc>
          <w:tcPr>
            <w:tcW w:w="2671" w:type="dxa"/>
            <w:tcBorders>
              <w:top w:val="single" w:sz="4" w:space="0" w:color="auto"/>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53"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5146,00</w:t>
            </w:r>
          </w:p>
        </w:tc>
        <w:tc>
          <w:tcPr>
            <w:tcW w:w="116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25</w:t>
            </w:r>
            <w:r>
              <w:rPr>
                <w:rFonts w:ascii="Times New Roman" w:eastAsia="Times New Roman" w:hAnsi="Times New Roman"/>
                <w:b/>
                <w:bCs/>
                <w:color w:val="000000"/>
                <w:sz w:val="20"/>
                <w:szCs w:val="20"/>
                <w:lang w:val="uk-UA" w:eastAsia="en-US"/>
              </w:rPr>
              <w:t>2</w:t>
            </w:r>
            <w:r>
              <w:rPr>
                <w:rFonts w:ascii="Times New Roman" w:eastAsia="Times New Roman" w:hAnsi="Times New Roman"/>
                <w:b/>
                <w:bCs/>
                <w:color w:val="000000"/>
                <w:sz w:val="20"/>
                <w:szCs w:val="20"/>
                <w:lang w:eastAsia="en-US"/>
              </w:rPr>
              <w:t>3,00</w:t>
            </w:r>
          </w:p>
        </w:tc>
        <w:tc>
          <w:tcPr>
            <w:tcW w:w="1248"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2452,71</w:t>
            </w:r>
          </w:p>
        </w:tc>
        <w:tc>
          <w:tcPr>
            <w:tcW w:w="125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70,29</w:t>
            </w:r>
          </w:p>
        </w:tc>
        <w:tc>
          <w:tcPr>
            <w:tcW w:w="1209"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97,21</w:t>
            </w:r>
            <w:r>
              <w:rPr>
                <w:rFonts w:ascii="Times New Roman" w:eastAsia="Times New Roman" w:hAnsi="Times New Roman"/>
                <w:b/>
                <w:bCs/>
                <w:color w:val="000000"/>
                <w:sz w:val="20"/>
                <w:szCs w:val="20"/>
                <w:lang w:eastAsia="en-US"/>
              </w:rPr>
              <w:t xml:space="preserve"> %</w:t>
            </w:r>
          </w:p>
        </w:tc>
      </w:tr>
      <w:tr w:rsidR="00C16ECA" w:rsidTr="00C16ECA">
        <w:trPr>
          <w:trHeight w:val="582"/>
        </w:trPr>
        <w:tc>
          <w:tcPr>
            <w:tcW w:w="98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0213241</w:t>
            </w:r>
          </w:p>
        </w:tc>
        <w:tc>
          <w:tcPr>
            <w:tcW w:w="2671" w:type="dxa"/>
            <w:tcBorders>
              <w:top w:val="single" w:sz="4" w:space="0" w:color="auto"/>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Забезпечення діяльності інших закладів у сфері соціального захисту і соціального забезпечення</w:t>
            </w:r>
          </w:p>
        </w:tc>
        <w:tc>
          <w:tcPr>
            <w:tcW w:w="953"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1300846,00</w:t>
            </w:r>
          </w:p>
        </w:tc>
        <w:tc>
          <w:tcPr>
            <w:tcW w:w="116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700407,0</w:t>
            </w:r>
            <w:r>
              <w:rPr>
                <w:rFonts w:ascii="Times New Roman" w:eastAsia="Times New Roman" w:hAnsi="Times New Roman"/>
                <w:b/>
                <w:bCs/>
                <w:color w:val="000000"/>
                <w:sz w:val="20"/>
                <w:szCs w:val="20"/>
                <w:lang w:eastAsia="en-US"/>
              </w:rPr>
              <w:t>0</w:t>
            </w:r>
          </w:p>
        </w:tc>
        <w:tc>
          <w:tcPr>
            <w:tcW w:w="1248"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597262,85</w:t>
            </w:r>
          </w:p>
        </w:tc>
        <w:tc>
          <w:tcPr>
            <w:tcW w:w="125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val="uk-UA" w:eastAsia="en-US"/>
              </w:rPr>
            </w:pPr>
            <w:r>
              <w:rPr>
                <w:rFonts w:ascii="Times New Roman" w:eastAsia="Times New Roman" w:hAnsi="Times New Roman"/>
                <w:b/>
                <w:bCs/>
                <w:color w:val="000000"/>
                <w:sz w:val="20"/>
                <w:szCs w:val="20"/>
                <w:lang w:val="uk-UA" w:eastAsia="en-US"/>
              </w:rPr>
              <w:t>103144,15</w:t>
            </w:r>
          </w:p>
        </w:tc>
        <w:tc>
          <w:tcPr>
            <w:tcW w:w="1209"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85,20</w:t>
            </w:r>
            <w:r>
              <w:rPr>
                <w:rFonts w:ascii="Times New Roman" w:eastAsia="Times New Roman" w:hAnsi="Times New Roman"/>
                <w:b/>
                <w:bCs/>
                <w:color w:val="000000"/>
                <w:sz w:val="20"/>
                <w:szCs w:val="20"/>
                <w:lang w:eastAsia="en-US"/>
              </w:rPr>
              <w:t xml:space="preserve"> %</w:t>
            </w:r>
          </w:p>
        </w:tc>
      </w:tr>
      <w:tr w:rsidR="00C16ECA" w:rsidTr="00C16ECA">
        <w:trPr>
          <w:trHeight w:val="240"/>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2111</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ind w:left="399"/>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Заробітна плата</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1050006,00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val="uk-UA" w:eastAsia="en-US"/>
              </w:rPr>
            </w:pPr>
            <w:r>
              <w:rPr>
                <w:rFonts w:ascii="Times New Roman" w:eastAsia="Times New Roman" w:hAnsi="Times New Roman"/>
                <w:color w:val="000000"/>
                <w:sz w:val="20"/>
                <w:szCs w:val="20"/>
                <w:lang w:val="uk-UA" w:eastAsia="en-US"/>
              </w:rPr>
              <w:t>562001,00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val="uk-UA" w:eastAsia="en-US"/>
              </w:rPr>
              <w:t>477889,51</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val="uk-UA" w:eastAsia="en-US"/>
              </w:rPr>
            </w:pPr>
            <w:r>
              <w:rPr>
                <w:rFonts w:ascii="Times New Roman" w:eastAsia="Times New Roman" w:hAnsi="Times New Roman"/>
                <w:color w:val="000000"/>
                <w:sz w:val="20"/>
                <w:szCs w:val="20"/>
                <w:lang w:val="uk-UA" w:eastAsia="en-US"/>
              </w:rPr>
              <w:t>84111,49</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85,03</w:t>
            </w:r>
            <w:r>
              <w:rPr>
                <w:rFonts w:ascii="Times New Roman" w:eastAsia="Times New Roman" w:hAnsi="Times New Roman"/>
                <w:b/>
                <w:bCs/>
                <w:color w:val="000000"/>
                <w:sz w:val="20"/>
                <w:szCs w:val="20"/>
                <w:lang w:eastAsia="en-US"/>
              </w:rPr>
              <w:t xml:space="preserve"> %</w:t>
            </w:r>
          </w:p>
        </w:tc>
      </w:tr>
      <w:tr w:rsidR="00C16ECA" w:rsidTr="00C16ECA">
        <w:trPr>
          <w:trHeight w:val="720"/>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2120</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ind w:left="399"/>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Нарахування на оплату праці</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238740,00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val="uk-UA" w:eastAsia="en-US"/>
              </w:rPr>
              <w:t>126306</w:t>
            </w:r>
            <w:r>
              <w:rPr>
                <w:rFonts w:ascii="Times New Roman" w:eastAsia="Times New Roman" w:hAnsi="Times New Roman"/>
                <w:color w:val="000000"/>
                <w:sz w:val="20"/>
                <w:szCs w:val="20"/>
                <w:lang w:eastAsia="en-US"/>
              </w:rPr>
              <w:t>,00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val="uk-UA" w:eastAsia="en-US"/>
              </w:rPr>
            </w:pPr>
            <w:r>
              <w:rPr>
                <w:rFonts w:ascii="Times New Roman" w:eastAsia="Times New Roman" w:hAnsi="Times New Roman"/>
                <w:color w:val="000000"/>
                <w:sz w:val="20"/>
                <w:szCs w:val="20"/>
                <w:lang w:val="uk-UA" w:eastAsia="en-US"/>
              </w:rPr>
              <w:t>113915,34</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val="uk-UA" w:eastAsia="en-US"/>
              </w:rPr>
            </w:pPr>
            <w:r>
              <w:rPr>
                <w:rFonts w:ascii="Times New Roman" w:eastAsia="Times New Roman" w:hAnsi="Times New Roman"/>
                <w:color w:val="000000"/>
                <w:sz w:val="20"/>
                <w:szCs w:val="20"/>
                <w:lang w:val="uk-UA" w:eastAsia="en-US"/>
              </w:rPr>
              <w:t>12390,66</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90,19</w:t>
            </w:r>
            <w:r>
              <w:rPr>
                <w:rFonts w:ascii="Times New Roman" w:eastAsia="Times New Roman" w:hAnsi="Times New Roman"/>
                <w:b/>
                <w:bCs/>
                <w:color w:val="000000"/>
                <w:sz w:val="20"/>
                <w:szCs w:val="20"/>
                <w:lang w:eastAsia="en-US"/>
              </w:rPr>
              <w:t>%</w:t>
            </w:r>
          </w:p>
        </w:tc>
      </w:tr>
      <w:tr w:rsidR="00C16ECA" w:rsidTr="00C16ECA">
        <w:trPr>
          <w:trHeight w:val="402"/>
        </w:trPr>
        <w:tc>
          <w:tcPr>
            <w:tcW w:w="986"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2210</w:t>
            </w:r>
          </w:p>
        </w:tc>
        <w:tc>
          <w:tcPr>
            <w:tcW w:w="2671" w:type="dxa"/>
            <w:tcBorders>
              <w:top w:val="single" w:sz="4" w:space="0" w:color="auto"/>
              <w:left w:val="nil"/>
              <w:bottom w:val="single" w:sz="4" w:space="0" w:color="auto"/>
              <w:right w:val="single" w:sz="4" w:space="0" w:color="auto"/>
            </w:tcBorders>
            <w:hideMark/>
          </w:tcPr>
          <w:p w:rsidR="00C16ECA" w:rsidRDefault="00C16ECA">
            <w:pPr>
              <w:spacing w:after="0" w:line="240" w:lineRule="auto"/>
              <w:ind w:left="399"/>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Предмети, матеріали, обладнання та інвентар</w:t>
            </w:r>
          </w:p>
        </w:tc>
        <w:tc>
          <w:tcPr>
            <w:tcW w:w="953"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7100,00</w:t>
            </w:r>
          </w:p>
        </w:tc>
        <w:tc>
          <w:tcPr>
            <w:tcW w:w="116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7100,00</w:t>
            </w:r>
          </w:p>
        </w:tc>
        <w:tc>
          <w:tcPr>
            <w:tcW w:w="1248"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2960,00</w:t>
            </w:r>
          </w:p>
        </w:tc>
        <w:tc>
          <w:tcPr>
            <w:tcW w:w="1256"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4140,00</w:t>
            </w:r>
          </w:p>
        </w:tc>
        <w:tc>
          <w:tcPr>
            <w:tcW w:w="1209" w:type="dxa"/>
            <w:tcBorders>
              <w:top w:val="single" w:sz="4" w:space="0" w:color="auto"/>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41,69</w:t>
            </w:r>
            <w:r>
              <w:rPr>
                <w:rFonts w:ascii="Times New Roman" w:eastAsia="Times New Roman" w:hAnsi="Times New Roman"/>
                <w:b/>
                <w:bCs/>
                <w:color w:val="000000"/>
                <w:sz w:val="20"/>
                <w:szCs w:val="20"/>
                <w:lang w:eastAsia="en-US"/>
              </w:rPr>
              <w:t xml:space="preserve"> %</w:t>
            </w:r>
          </w:p>
        </w:tc>
      </w:tr>
      <w:tr w:rsidR="00C16ECA" w:rsidTr="00C16ECA">
        <w:trPr>
          <w:trHeight w:val="240"/>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2240</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ind w:left="399"/>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Оплата послуг (крім комунальних)</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5000,00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5000,00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2498,00</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2502,00</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40,00 %</w:t>
            </w:r>
          </w:p>
        </w:tc>
      </w:tr>
      <w:tr w:rsidR="00C16ECA" w:rsidTr="00C16ECA">
        <w:trPr>
          <w:trHeight w:val="402"/>
        </w:trPr>
        <w:tc>
          <w:tcPr>
            <w:tcW w:w="986" w:type="dxa"/>
            <w:tcBorders>
              <w:top w:val="nil"/>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0213242</w:t>
            </w:r>
          </w:p>
        </w:tc>
        <w:tc>
          <w:tcPr>
            <w:tcW w:w="2671" w:type="dxa"/>
            <w:tcBorders>
              <w:top w:val="nil"/>
              <w:left w:val="nil"/>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bCs/>
                <w:color w:val="000000"/>
                <w:sz w:val="20"/>
                <w:szCs w:val="20"/>
                <w:lang w:eastAsia="en-US"/>
              </w:rPr>
            </w:pPr>
            <w:r>
              <w:rPr>
                <w:rFonts w:ascii="Times New Roman" w:eastAsia="Times New Roman" w:hAnsi="Times New Roman"/>
                <w:bCs/>
                <w:color w:val="000000"/>
                <w:sz w:val="20"/>
                <w:szCs w:val="20"/>
                <w:lang w:eastAsia="en-US"/>
              </w:rPr>
              <w:t>Інші заходи у сфері соціального захисту і соціального забезпечення</w:t>
            </w:r>
          </w:p>
        </w:tc>
        <w:tc>
          <w:tcPr>
            <w:tcW w:w="953"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3</w:t>
            </w:r>
            <w:r>
              <w:rPr>
                <w:rFonts w:ascii="Times New Roman" w:eastAsia="Times New Roman" w:hAnsi="Times New Roman"/>
                <w:b/>
                <w:bCs/>
                <w:color w:val="000000"/>
                <w:sz w:val="20"/>
                <w:szCs w:val="20"/>
                <w:lang w:val="uk-UA" w:eastAsia="en-US"/>
              </w:rPr>
              <w:t>8</w:t>
            </w:r>
            <w:r>
              <w:rPr>
                <w:rFonts w:ascii="Times New Roman" w:eastAsia="Times New Roman" w:hAnsi="Times New Roman"/>
                <w:b/>
                <w:bCs/>
                <w:color w:val="000000"/>
                <w:sz w:val="20"/>
                <w:szCs w:val="20"/>
                <w:lang w:eastAsia="en-US"/>
              </w:rPr>
              <w:t>0000,00</w:t>
            </w:r>
          </w:p>
        </w:tc>
        <w:tc>
          <w:tcPr>
            <w:tcW w:w="116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245</w:t>
            </w:r>
            <w:r>
              <w:rPr>
                <w:rFonts w:ascii="Times New Roman" w:eastAsia="Times New Roman" w:hAnsi="Times New Roman"/>
                <w:b/>
                <w:bCs/>
                <w:color w:val="000000"/>
                <w:sz w:val="20"/>
                <w:szCs w:val="20"/>
                <w:lang w:eastAsia="en-US"/>
              </w:rPr>
              <w:t>000,00</w:t>
            </w:r>
          </w:p>
        </w:tc>
        <w:tc>
          <w:tcPr>
            <w:tcW w:w="1248"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71</w:t>
            </w:r>
            <w:r>
              <w:rPr>
                <w:rFonts w:ascii="Times New Roman" w:eastAsia="Times New Roman" w:hAnsi="Times New Roman"/>
                <w:b/>
                <w:bCs/>
                <w:color w:val="000000"/>
                <w:sz w:val="20"/>
                <w:szCs w:val="20"/>
                <w:lang w:eastAsia="en-US"/>
              </w:rPr>
              <w:t>000,00</w:t>
            </w:r>
          </w:p>
        </w:tc>
        <w:tc>
          <w:tcPr>
            <w:tcW w:w="1256"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174</w:t>
            </w:r>
            <w:r>
              <w:rPr>
                <w:rFonts w:ascii="Times New Roman" w:eastAsia="Times New Roman" w:hAnsi="Times New Roman"/>
                <w:b/>
                <w:bCs/>
                <w:color w:val="000000"/>
                <w:sz w:val="20"/>
                <w:szCs w:val="20"/>
                <w:lang w:eastAsia="en-US"/>
              </w:rPr>
              <w:t>000,00</w:t>
            </w:r>
          </w:p>
        </w:tc>
        <w:tc>
          <w:tcPr>
            <w:tcW w:w="1209" w:type="dxa"/>
            <w:tcBorders>
              <w:top w:val="nil"/>
              <w:left w:val="nil"/>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val="uk-UA" w:eastAsia="en-US"/>
              </w:rPr>
              <w:t>28,98</w:t>
            </w:r>
            <w:r>
              <w:rPr>
                <w:rFonts w:ascii="Times New Roman" w:eastAsia="Times New Roman" w:hAnsi="Times New Roman"/>
                <w:b/>
                <w:bCs/>
                <w:color w:val="000000"/>
                <w:sz w:val="20"/>
                <w:szCs w:val="20"/>
                <w:lang w:eastAsia="en-US"/>
              </w:rPr>
              <w:t xml:space="preserve"> %</w:t>
            </w:r>
          </w:p>
        </w:tc>
      </w:tr>
    </w:tbl>
    <w:p w:rsidR="00C16ECA" w:rsidRDefault="00C16ECA" w:rsidP="00C16ECA">
      <w:pPr>
        <w:tabs>
          <w:tab w:val="left" w:pos="567"/>
        </w:tabs>
        <w:spacing w:after="0" w:line="240" w:lineRule="auto"/>
        <w:ind w:firstLine="709"/>
        <w:jc w:val="both"/>
        <w:rPr>
          <w:rFonts w:ascii="Times New Roman" w:eastAsia="Times New Roman" w:hAnsi="Times New Roman"/>
          <w:sz w:val="20"/>
          <w:szCs w:val="20"/>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4000 «Культура і мистецтво»</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По галузі «Культура» за звітний період здійснено видатки в сумі 1226467,61 грн при уточненому плані 2031825,00 грн, що становить 60,36%. </w:t>
      </w:r>
    </w:p>
    <w:p w:rsidR="00C16ECA" w:rsidRDefault="00C16ECA" w:rsidP="00C16ECA">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C16ECA" w:rsidRDefault="00C16ECA" w:rsidP="00C16ECA">
      <w:pPr>
        <w:numPr>
          <w:ilvl w:val="0"/>
          <w:numId w:val="8"/>
        </w:numPr>
        <w:spacing w:after="0" w:line="240" w:lineRule="auto"/>
        <w:ind w:left="426" w:firstLine="426"/>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КЗ «Степанківська центральна публічна бібліотека»;</w:t>
      </w:r>
    </w:p>
    <w:p w:rsidR="00C16ECA" w:rsidRDefault="00C16ECA" w:rsidP="00C16ECA">
      <w:pPr>
        <w:numPr>
          <w:ilvl w:val="0"/>
          <w:numId w:val="8"/>
        </w:numPr>
        <w:spacing w:after="0" w:line="240" w:lineRule="auto"/>
        <w:ind w:left="426" w:firstLine="426"/>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Бібліотека-філія КЗ «Степанківська центральна публічна бібліотека»;</w:t>
      </w:r>
    </w:p>
    <w:p w:rsidR="00C16ECA" w:rsidRDefault="00C16ECA" w:rsidP="00C16ECA">
      <w:pPr>
        <w:numPr>
          <w:ilvl w:val="0"/>
          <w:numId w:val="8"/>
        </w:numPr>
        <w:spacing w:after="0" w:line="240" w:lineRule="auto"/>
        <w:ind w:left="426" w:firstLine="426"/>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Голов’ятинська сільська бібліотека;</w:t>
      </w:r>
    </w:p>
    <w:p w:rsidR="00C16ECA" w:rsidRDefault="00C16ECA" w:rsidP="00C16ECA">
      <w:pPr>
        <w:numPr>
          <w:ilvl w:val="0"/>
          <w:numId w:val="8"/>
        </w:numPr>
        <w:spacing w:after="0" w:line="240" w:lineRule="auto"/>
        <w:ind w:left="426" w:firstLine="426"/>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Малобузуківська сільська бібліотека;</w:t>
      </w:r>
    </w:p>
    <w:p w:rsidR="00C16ECA" w:rsidRDefault="00C16ECA" w:rsidP="00C16ECA">
      <w:pPr>
        <w:numPr>
          <w:ilvl w:val="0"/>
          <w:numId w:val="8"/>
        </w:numPr>
        <w:spacing w:after="0" w:line="240" w:lineRule="auto"/>
        <w:ind w:left="426" w:firstLine="426"/>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Залевківська сільська бібліотека.</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утримання бібліотек за І півріччя 2022 року використано коштів – 257081,78  грн, виконання становить 55,31% при уточненому плані 464820,00 грн, в тому числі:</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4"/>
        <w:gridCol w:w="1293"/>
        <w:gridCol w:w="1293"/>
        <w:gridCol w:w="1585"/>
        <w:gridCol w:w="1421"/>
        <w:gridCol w:w="1402"/>
      </w:tblGrid>
      <w:tr w:rsidR="00C16ECA" w:rsidTr="00C16ECA">
        <w:trPr>
          <w:trHeight w:val="28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Код</w:t>
            </w:r>
          </w:p>
        </w:tc>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Найменування</w:t>
            </w:r>
          </w:p>
        </w:tc>
        <w:tc>
          <w:tcPr>
            <w:tcW w:w="2586" w:type="dxa"/>
            <w:gridSpan w:val="2"/>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Уточнений план, грн</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Профінансо-вано, грн</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Залишки асигнувань до кінця періоду, грн</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виконання до плану з початку року</w:t>
            </w:r>
          </w:p>
        </w:tc>
      </w:tr>
      <w:tr w:rsidR="00C16ECA" w:rsidTr="00C16ECA">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Річний план</w:t>
            </w:r>
          </w:p>
        </w:tc>
        <w:tc>
          <w:tcPr>
            <w:tcW w:w="1293"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І </w:t>
            </w:r>
            <w:r>
              <w:rPr>
                <w:rFonts w:ascii="Times New Roman" w:eastAsia="Times New Roman" w:hAnsi="Times New Roman"/>
                <w:b/>
                <w:bCs/>
                <w:color w:val="000000"/>
                <w:lang w:val="uk-UA" w:eastAsia="en-US"/>
              </w:rPr>
              <w:t xml:space="preserve">півріччя </w:t>
            </w:r>
            <w:r>
              <w:rPr>
                <w:rFonts w:ascii="Times New Roman" w:eastAsia="Times New Roman" w:hAnsi="Times New Roman"/>
                <w:b/>
                <w:bCs/>
                <w:color w:val="000000"/>
                <w:lang w:eastAsia="en-US"/>
              </w:rPr>
              <w:t>2022 року</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За І </w:t>
            </w:r>
            <w:r>
              <w:rPr>
                <w:rFonts w:ascii="Times New Roman" w:eastAsia="Times New Roman" w:hAnsi="Times New Roman"/>
                <w:b/>
                <w:bCs/>
                <w:color w:val="000000"/>
                <w:lang w:val="uk-UA" w:eastAsia="en-US"/>
              </w:rPr>
              <w:t>півріччя</w:t>
            </w:r>
            <w:r>
              <w:rPr>
                <w:rFonts w:ascii="Times New Roman" w:eastAsia="Times New Roman" w:hAnsi="Times New Roman"/>
                <w:b/>
                <w:bCs/>
                <w:color w:val="000000"/>
                <w:lang w:eastAsia="en-US"/>
              </w:rPr>
              <w:t xml:space="preserve"> 2022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r>
      <w:tr w:rsidR="00C16ECA" w:rsidTr="00C16ECA">
        <w:trPr>
          <w:trHeight w:val="242"/>
        </w:trPr>
        <w:tc>
          <w:tcPr>
            <w:tcW w:w="7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2111</w:t>
            </w:r>
          </w:p>
        </w:tc>
        <w:tc>
          <w:tcPr>
            <w:tcW w:w="1894"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Заробітна плата</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554457,00</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277230</w:t>
            </w:r>
            <w:r>
              <w:rPr>
                <w:rFonts w:ascii="Times New Roman" w:eastAsia="Times New Roman" w:hAnsi="Times New Roman"/>
                <w:color w:val="000000"/>
                <w:sz w:val="24"/>
                <w:szCs w:val="24"/>
                <w:lang w:eastAsia="en-US"/>
              </w:rPr>
              <w:t>,00</w:t>
            </w:r>
          </w:p>
        </w:tc>
        <w:tc>
          <w:tcPr>
            <w:tcW w:w="158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215304,44</w:t>
            </w:r>
          </w:p>
        </w:tc>
        <w:tc>
          <w:tcPr>
            <w:tcW w:w="14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61925,56</w:t>
            </w:r>
          </w:p>
        </w:tc>
        <w:tc>
          <w:tcPr>
            <w:tcW w:w="140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75,75</w:t>
            </w:r>
            <w:r>
              <w:rPr>
                <w:rFonts w:ascii="Times New Roman" w:eastAsia="Times New Roman" w:hAnsi="Times New Roman"/>
                <w:bCs/>
                <w:color w:val="000000"/>
                <w:sz w:val="24"/>
                <w:szCs w:val="24"/>
                <w:lang w:eastAsia="en-US"/>
              </w:rPr>
              <w:t xml:space="preserve"> %</w:t>
            </w:r>
          </w:p>
        </w:tc>
      </w:tr>
      <w:tr w:rsidR="00C16ECA" w:rsidTr="00C16ECA">
        <w:trPr>
          <w:trHeight w:val="242"/>
        </w:trPr>
        <w:tc>
          <w:tcPr>
            <w:tcW w:w="7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2120</w:t>
            </w:r>
          </w:p>
        </w:tc>
        <w:tc>
          <w:tcPr>
            <w:tcW w:w="1894"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Нарахування на оплату праці</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121980,00</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60990</w:t>
            </w:r>
            <w:r>
              <w:rPr>
                <w:rFonts w:ascii="Times New Roman" w:eastAsia="Times New Roman" w:hAnsi="Times New Roman"/>
                <w:color w:val="000000"/>
                <w:sz w:val="24"/>
                <w:szCs w:val="24"/>
                <w:lang w:eastAsia="en-US"/>
              </w:rPr>
              <w:t>,00</w:t>
            </w:r>
          </w:p>
        </w:tc>
        <w:tc>
          <w:tcPr>
            <w:tcW w:w="158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44559,13</w:t>
            </w:r>
          </w:p>
        </w:tc>
        <w:tc>
          <w:tcPr>
            <w:tcW w:w="14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16430,87</w:t>
            </w:r>
          </w:p>
        </w:tc>
        <w:tc>
          <w:tcPr>
            <w:tcW w:w="140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70,61</w:t>
            </w:r>
            <w:r>
              <w:rPr>
                <w:rFonts w:ascii="Times New Roman" w:eastAsia="Times New Roman" w:hAnsi="Times New Roman"/>
                <w:bCs/>
                <w:color w:val="000000"/>
                <w:sz w:val="24"/>
                <w:szCs w:val="24"/>
                <w:lang w:eastAsia="en-US"/>
              </w:rPr>
              <w:t xml:space="preserve"> %</w:t>
            </w:r>
          </w:p>
        </w:tc>
      </w:tr>
      <w:tr w:rsidR="00C16ECA" w:rsidTr="00C16ECA">
        <w:trPr>
          <w:trHeight w:val="405"/>
        </w:trPr>
        <w:tc>
          <w:tcPr>
            <w:tcW w:w="7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2210</w:t>
            </w:r>
          </w:p>
        </w:tc>
        <w:tc>
          <w:tcPr>
            <w:tcW w:w="1894"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Предмети, матеріали, обладнання та інвентар</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120000,00</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120</w:t>
            </w:r>
            <w:r>
              <w:rPr>
                <w:rFonts w:ascii="Times New Roman" w:eastAsia="Times New Roman" w:hAnsi="Times New Roman"/>
                <w:color w:val="000000"/>
                <w:sz w:val="24"/>
                <w:szCs w:val="24"/>
                <w:lang w:eastAsia="en-US"/>
              </w:rPr>
              <w:t>000,00</w:t>
            </w:r>
          </w:p>
        </w:tc>
        <w:tc>
          <w:tcPr>
            <w:tcW w:w="158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1255</w:t>
            </w:r>
            <w:r>
              <w:rPr>
                <w:rFonts w:ascii="Times New Roman" w:eastAsia="Times New Roman" w:hAnsi="Times New Roman"/>
                <w:color w:val="000000"/>
                <w:sz w:val="24"/>
                <w:szCs w:val="24"/>
                <w:lang w:eastAsia="en-US"/>
              </w:rPr>
              <w:t>,00</w:t>
            </w:r>
          </w:p>
        </w:tc>
        <w:tc>
          <w:tcPr>
            <w:tcW w:w="14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118745</w:t>
            </w:r>
            <w:r>
              <w:rPr>
                <w:rFonts w:ascii="Times New Roman" w:eastAsia="Times New Roman" w:hAnsi="Times New Roman"/>
                <w:color w:val="000000"/>
                <w:sz w:val="24"/>
                <w:szCs w:val="24"/>
                <w:lang w:eastAsia="en-US"/>
              </w:rPr>
              <w:t>,00</w:t>
            </w:r>
          </w:p>
        </w:tc>
        <w:tc>
          <w:tcPr>
            <w:tcW w:w="140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1,05</w:t>
            </w:r>
            <w:r>
              <w:rPr>
                <w:rFonts w:ascii="Times New Roman" w:eastAsia="Times New Roman" w:hAnsi="Times New Roman"/>
                <w:bCs/>
                <w:color w:val="000000"/>
                <w:sz w:val="24"/>
                <w:szCs w:val="24"/>
                <w:lang w:eastAsia="en-US"/>
              </w:rPr>
              <w:t xml:space="preserve"> %</w:t>
            </w:r>
          </w:p>
        </w:tc>
      </w:tr>
      <w:tr w:rsidR="00C16ECA" w:rsidTr="00C16ECA">
        <w:trPr>
          <w:trHeight w:val="242"/>
        </w:trPr>
        <w:tc>
          <w:tcPr>
            <w:tcW w:w="7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lang w:eastAsia="en-US"/>
              </w:rPr>
            </w:pPr>
            <w:r>
              <w:rPr>
                <w:rFonts w:ascii="Times New Roman" w:eastAsia="Times New Roman" w:hAnsi="Times New Roman"/>
                <w:color w:val="000000"/>
                <w:lang w:eastAsia="en-US"/>
              </w:rPr>
              <w:t>2240</w:t>
            </w:r>
          </w:p>
        </w:tc>
        <w:tc>
          <w:tcPr>
            <w:tcW w:w="1894"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Оплата послуг (крім комунальних)</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9000,00</w:t>
            </w:r>
          </w:p>
        </w:tc>
        <w:tc>
          <w:tcPr>
            <w:tcW w:w="1293"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66</w:t>
            </w:r>
            <w:r>
              <w:rPr>
                <w:rFonts w:ascii="Times New Roman" w:eastAsia="Times New Roman" w:hAnsi="Times New Roman"/>
                <w:color w:val="000000"/>
                <w:sz w:val="24"/>
                <w:szCs w:val="24"/>
                <w:lang w:eastAsia="en-US"/>
              </w:rPr>
              <w:t>00,00</w:t>
            </w:r>
          </w:p>
        </w:tc>
        <w:tc>
          <w:tcPr>
            <w:tcW w:w="158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3748</w:t>
            </w:r>
            <w:r>
              <w:rPr>
                <w:rFonts w:ascii="Times New Roman" w:eastAsia="Times New Roman" w:hAnsi="Times New Roman"/>
                <w:color w:val="000000"/>
                <w:sz w:val="24"/>
                <w:szCs w:val="24"/>
                <w:lang w:eastAsia="en-US"/>
              </w:rPr>
              <w:t>,00</w:t>
            </w:r>
          </w:p>
        </w:tc>
        <w:tc>
          <w:tcPr>
            <w:tcW w:w="14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2852</w:t>
            </w:r>
            <w:r>
              <w:rPr>
                <w:rFonts w:ascii="Times New Roman" w:eastAsia="Times New Roman" w:hAnsi="Times New Roman"/>
                <w:color w:val="000000"/>
                <w:sz w:val="24"/>
                <w:szCs w:val="24"/>
                <w:lang w:eastAsia="en-US"/>
              </w:rPr>
              <w:t>,</w:t>
            </w:r>
            <w:r>
              <w:rPr>
                <w:rFonts w:ascii="Times New Roman" w:eastAsia="Times New Roman" w:hAnsi="Times New Roman"/>
                <w:color w:val="000000"/>
                <w:sz w:val="24"/>
                <w:szCs w:val="24"/>
                <w:lang w:val="uk-UA" w:eastAsia="en-US"/>
              </w:rPr>
              <w:t>0</w:t>
            </w:r>
            <w:r>
              <w:rPr>
                <w:rFonts w:ascii="Times New Roman" w:eastAsia="Times New Roman" w:hAnsi="Times New Roman"/>
                <w:color w:val="000000"/>
                <w:sz w:val="24"/>
                <w:szCs w:val="24"/>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41,64</w:t>
            </w:r>
            <w:r>
              <w:rPr>
                <w:rFonts w:ascii="Times New Roman" w:eastAsia="Times New Roman" w:hAnsi="Times New Roman"/>
                <w:bCs/>
                <w:color w:val="000000"/>
                <w:sz w:val="24"/>
                <w:szCs w:val="24"/>
                <w:lang w:eastAsia="en-US"/>
              </w:rPr>
              <w:t xml:space="preserve"> %</w:t>
            </w:r>
          </w:p>
        </w:tc>
      </w:tr>
    </w:tbl>
    <w:p w:rsidR="00C16ECA" w:rsidRDefault="00C16ECA" w:rsidP="00C16ECA">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C16ECA" w:rsidRDefault="00C16ECA" w:rsidP="00C16ECA">
      <w:pPr>
        <w:numPr>
          <w:ilvl w:val="0"/>
          <w:numId w:val="8"/>
        </w:numPr>
        <w:spacing w:after="0" w:line="240" w:lineRule="auto"/>
        <w:ind w:firstLine="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Будинок культури с. Степанки;</w:t>
      </w:r>
    </w:p>
    <w:p w:rsidR="00C16ECA" w:rsidRDefault="00C16ECA" w:rsidP="00C16ECA">
      <w:pPr>
        <w:numPr>
          <w:ilvl w:val="0"/>
          <w:numId w:val="8"/>
        </w:numPr>
        <w:spacing w:after="0" w:line="240" w:lineRule="auto"/>
        <w:ind w:firstLine="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Будинок культури с. Хацьки;</w:t>
      </w:r>
    </w:p>
    <w:p w:rsidR="00C16ECA" w:rsidRDefault="00C16ECA" w:rsidP="00C16ECA">
      <w:pPr>
        <w:numPr>
          <w:ilvl w:val="0"/>
          <w:numId w:val="8"/>
        </w:numPr>
        <w:spacing w:after="0" w:line="240" w:lineRule="auto"/>
        <w:ind w:firstLine="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Голов’ятинський сільський будинок культури;</w:t>
      </w:r>
    </w:p>
    <w:p w:rsidR="00C16ECA" w:rsidRDefault="00C16ECA" w:rsidP="00C16ECA">
      <w:pPr>
        <w:numPr>
          <w:ilvl w:val="0"/>
          <w:numId w:val="8"/>
        </w:numPr>
        <w:spacing w:after="0" w:line="240" w:lineRule="auto"/>
        <w:ind w:firstLine="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Малобузуківський сільський клуб;</w:t>
      </w:r>
    </w:p>
    <w:p w:rsidR="00C16ECA" w:rsidRDefault="00C16ECA" w:rsidP="00C16ECA">
      <w:pPr>
        <w:numPr>
          <w:ilvl w:val="0"/>
          <w:numId w:val="8"/>
        </w:numPr>
        <w:tabs>
          <w:tab w:val="left" w:pos="567"/>
        </w:tabs>
        <w:spacing w:after="0" w:line="240" w:lineRule="auto"/>
        <w:ind w:firstLine="567"/>
        <w:contextualSpacing/>
        <w:jc w:val="both"/>
        <w:rPr>
          <w:sz w:val="28"/>
          <w:szCs w:val="28"/>
          <w:lang w:val="uk-UA" w:eastAsia="en-US"/>
        </w:rPr>
      </w:pPr>
      <w:r>
        <w:rPr>
          <w:rFonts w:ascii="Times New Roman" w:eastAsia="Times New Roman" w:hAnsi="Times New Roman"/>
          <w:sz w:val="28"/>
          <w:szCs w:val="28"/>
          <w:lang w:val="uk-UA"/>
        </w:rPr>
        <w:t>Залевківський сільський клуб.</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утримання будинків культури, сільських клубів за І півріччя 2022 року використано коштів – 969385,83 грн,</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при уточненому плані 1567005,00 грн, що становить</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61,86%, в тому числі:</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772"/>
        <w:gridCol w:w="1405"/>
        <w:gridCol w:w="1281"/>
        <w:gridCol w:w="1531"/>
        <w:gridCol w:w="1408"/>
        <w:gridCol w:w="1355"/>
      </w:tblGrid>
      <w:tr w:rsidR="00C16ECA" w:rsidTr="00C16ECA">
        <w:trPr>
          <w:trHeight w:val="293"/>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Код</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Найменування</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Уточнений план, грн</w:t>
            </w:r>
          </w:p>
        </w:tc>
        <w:tc>
          <w:tcPr>
            <w:tcW w:w="153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Профінансо-вано, грн</w:t>
            </w:r>
          </w:p>
        </w:tc>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Залишки асигнувань до кінця періоду, грн</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виконання до плану з початку року</w:t>
            </w:r>
          </w:p>
        </w:tc>
      </w:tr>
      <w:tr w:rsidR="00C16ECA" w:rsidTr="00C16ECA">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Річний план</w:t>
            </w:r>
          </w:p>
        </w:tc>
        <w:tc>
          <w:tcPr>
            <w:tcW w:w="12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І </w:t>
            </w:r>
            <w:r>
              <w:rPr>
                <w:rFonts w:ascii="Times New Roman" w:eastAsia="Times New Roman" w:hAnsi="Times New Roman"/>
                <w:b/>
                <w:bCs/>
                <w:color w:val="000000"/>
                <w:lang w:val="uk-UA" w:eastAsia="en-US"/>
              </w:rPr>
              <w:t>півріччя</w:t>
            </w:r>
            <w:r>
              <w:rPr>
                <w:rFonts w:ascii="Times New Roman" w:eastAsia="Times New Roman" w:hAnsi="Times New Roman"/>
                <w:b/>
                <w:bCs/>
                <w:color w:val="000000"/>
                <w:lang w:eastAsia="en-US"/>
              </w:rPr>
              <w:t xml:space="preserve"> 2022 року</w:t>
            </w:r>
          </w:p>
        </w:tc>
        <w:tc>
          <w:tcPr>
            <w:tcW w:w="153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 xml:space="preserve">За І </w:t>
            </w:r>
            <w:r>
              <w:rPr>
                <w:rFonts w:ascii="Times New Roman" w:eastAsia="Times New Roman" w:hAnsi="Times New Roman"/>
                <w:b/>
                <w:bCs/>
                <w:color w:val="000000"/>
                <w:lang w:val="uk-UA" w:eastAsia="en-US"/>
              </w:rPr>
              <w:t>півріччя</w:t>
            </w:r>
            <w:r>
              <w:rPr>
                <w:rFonts w:ascii="Times New Roman" w:eastAsia="Times New Roman" w:hAnsi="Times New Roman"/>
                <w:b/>
                <w:bCs/>
                <w:color w:val="000000"/>
                <w:lang w:eastAsia="en-US"/>
              </w:rPr>
              <w:t xml:space="preserve"> 2022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lang w:eastAsia="en-US"/>
              </w:rPr>
            </w:pP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2111</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Заробітна плата</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1565030,00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782520,00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579845,05</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202674,95</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68,76</w:t>
            </w:r>
            <w:r>
              <w:rPr>
                <w:rFonts w:ascii="Times New Roman" w:eastAsia="Times New Roman" w:hAnsi="Times New Roman"/>
                <w:bCs/>
                <w:color w:val="000000"/>
                <w:sz w:val="24"/>
                <w:szCs w:val="24"/>
                <w:lang w:eastAsia="en-US"/>
              </w:rPr>
              <w:t xml:space="preserve">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2120</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Нарахування на оплату праці</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344307,00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172158,00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119662,04</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52495,96</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69,51</w:t>
            </w:r>
            <w:r>
              <w:rPr>
                <w:rFonts w:ascii="Times New Roman" w:eastAsia="Times New Roman" w:hAnsi="Times New Roman"/>
                <w:bCs/>
                <w:color w:val="000000"/>
                <w:sz w:val="24"/>
                <w:szCs w:val="24"/>
                <w:lang w:eastAsia="en-US"/>
              </w:rPr>
              <w:t xml:space="preserve"> %</w:t>
            </w:r>
          </w:p>
        </w:tc>
      </w:tr>
      <w:tr w:rsidR="00C16ECA" w:rsidTr="00C16ECA">
        <w:trPr>
          <w:trHeight w:val="418"/>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2210</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 xml:space="preserve">Предмети, матеріали, </w:t>
            </w:r>
            <w:r>
              <w:rPr>
                <w:rFonts w:ascii="Times New Roman" w:eastAsia="Times New Roman" w:hAnsi="Times New Roman"/>
                <w:color w:val="000000"/>
                <w:lang w:eastAsia="en-US"/>
              </w:rPr>
              <w:lastRenderedPageBreak/>
              <w:t>обладнання та інвентар</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lastRenderedPageBreak/>
              <w:t>212</w:t>
            </w:r>
            <w:r>
              <w:rPr>
                <w:rFonts w:ascii="Times New Roman" w:eastAsia="Times New Roman" w:hAnsi="Times New Roman"/>
                <w:color w:val="000000"/>
                <w:sz w:val="24"/>
                <w:szCs w:val="24"/>
                <w:lang w:eastAsia="en-US"/>
              </w:rPr>
              <w:t>00,00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172</w:t>
            </w:r>
            <w:r>
              <w:rPr>
                <w:rFonts w:ascii="Times New Roman" w:eastAsia="Times New Roman" w:hAnsi="Times New Roman"/>
                <w:color w:val="000000"/>
                <w:sz w:val="24"/>
                <w:szCs w:val="24"/>
                <w:lang w:eastAsia="en-US"/>
              </w:rPr>
              <w:t>00,00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3411,14</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13788,86</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19,83</w:t>
            </w:r>
            <w:r>
              <w:rPr>
                <w:rFonts w:ascii="Times New Roman" w:eastAsia="Times New Roman" w:hAnsi="Times New Roman"/>
                <w:bCs/>
                <w:color w:val="000000"/>
                <w:sz w:val="24"/>
                <w:szCs w:val="24"/>
                <w:lang w:eastAsia="en-US"/>
              </w:rPr>
              <w:t xml:space="preserve">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lastRenderedPageBreak/>
              <w:t>2240</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Оплата послуг (крім комунальних)</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181</w:t>
            </w:r>
            <w:r>
              <w:rPr>
                <w:rFonts w:ascii="Times New Roman" w:eastAsia="Times New Roman" w:hAnsi="Times New Roman"/>
                <w:color w:val="000000"/>
                <w:sz w:val="24"/>
                <w:szCs w:val="24"/>
                <w:lang w:val="uk-UA" w:eastAsia="en-US"/>
              </w:rPr>
              <w:t>7</w:t>
            </w:r>
            <w:r>
              <w:rPr>
                <w:rFonts w:ascii="Times New Roman" w:eastAsia="Times New Roman" w:hAnsi="Times New Roman"/>
                <w:color w:val="000000"/>
                <w:sz w:val="24"/>
                <w:szCs w:val="24"/>
                <w:lang w:eastAsia="en-US"/>
              </w:rPr>
              <w:t>00,00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w:t>
            </w:r>
            <w:r>
              <w:rPr>
                <w:rFonts w:ascii="Times New Roman" w:eastAsia="Times New Roman" w:hAnsi="Times New Roman"/>
                <w:color w:val="000000"/>
                <w:sz w:val="24"/>
                <w:szCs w:val="24"/>
                <w:lang w:val="uk-UA" w:eastAsia="en-US"/>
              </w:rPr>
              <w:t>6</w:t>
            </w:r>
            <w:r>
              <w:rPr>
                <w:rFonts w:ascii="Times New Roman" w:eastAsia="Times New Roman" w:hAnsi="Times New Roman"/>
                <w:color w:val="000000"/>
                <w:sz w:val="24"/>
                <w:szCs w:val="24"/>
                <w:lang w:eastAsia="en-US"/>
              </w:rPr>
              <w:t>6</w:t>
            </w:r>
            <w:r>
              <w:rPr>
                <w:rFonts w:ascii="Times New Roman" w:eastAsia="Times New Roman" w:hAnsi="Times New Roman"/>
                <w:color w:val="000000"/>
                <w:sz w:val="24"/>
                <w:szCs w:val="24"/>
                <w:lang w:val="uk-UA" w:eastAsia="en-US"/>
              </w:rPr>
              <w:t>7</w:t>
            </w:r>
            <w:r>
              <w:rPr>
                <w:rFonts w:ascii="Times New Roman" w:eastAsia="Times New Roman" w:hAnsi="Times New Roman"/>
                <w:color w:val="000000"/>
                <w:sz w:val="24"/>
                <w:szCs w:val="24"/>
                <w:lang w:eastAsia="en-US"/>
              </w:rPr>
              <w:t>00,00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21099,14</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145600,86</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8,15</w:t>
            </w:r>
            <w:r>
              <w:rPr>
                <w:rFonts w:ascii="Times New Roman" w:eastAsia="Times New Roman" w:hAnsi="Times New Roman"/>
                <w:bCs/>
                <w:color w:val="000000"/>
                <w:sz w:val="24"/>
                <w:szCs w:val="24"/>
                <w:lang w:eastAsia="en-US"/>
              </w:rPr>
              <w:t xml:space="preserve">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2273</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Оплата електроенергії</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w:t>
            </w:r>
            <w:r>
              <w:rPr>
                <w:rFonts w:ascii="Times New Roman" w:eastAsia="Times New Roman" w:hAnsi="Times New Roman"/>
                <w:color w:val="000000"/>
                <w:sz w:val="24"/>
                <w:szCs w:val="24"/>
                <w:lang w:val="uk-UA" w:eastAsia="en-US"/>
              </w:rPr>
              <w:t>0</w:t>
            </w:r>
            <w:r>
              <w:rPr>
                <w:rFonts w:ascii="Times New Roman" w:eastAsia="Times New Roman" w:hAnsi="Times New Roman"/>
                <w:color w:val="000000"/>
                <w:sz w:val="24"/>
                <w:szCs w:val="24"/>
                <w:lang w:eastAsia="en-US"/>
              </w:rPr>
              <w:t>9966,00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410277</w:t>
            </w:r>
            <w:r>
              <w:rPr>
                <w:rFonts w:ascii="Times New Roman" w:eastAsia="Times New Roman" w:hAnsi="Times New Roman"/>
                <w:color w:val="000000"/>
                <w:sz w:val="24"/>
                <w:szCs w:val="24"/>
                <w:lang w:eastAsia="en-US"/>
              </w:rPr>
              <w:t>,00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289700,76</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120576,24</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val="uk-UA" w:eastAsia="en-US"/>
              </w:rPr>
              <w:t>70,61</w:t>
            </w:r>
            <w:r>
              <w:rPr>
                <w:rFonts w:ascii="Times New Roman" w:eastAsia="Times New Roman" w:hAnsi="Times New Roman"/>
                <w:bCs/>
                <w:color w:val="000000"/>
                <w:sz w:val="24"/>
                <w:szCs w:val="24"/>
                <w:lang w:eastAsia="en-US"/>
              </w:rPr>
              <w:t xml:space="preserve">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2274</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val="uk-UA" w:eastAsia="en-US"/>
              </w:rPr>
            </w:pPr>
            <w:r>
              <w:rPr>
                <w:rFonts w:ascii="Times New Roman" w:eastAsia="Times New Roman" w:hAnsi="Times New Roman"/>
                <w:color w:val="000000"/>
                <w:lang w:val="uk-UA" w:eastAsia="en-US"/>
              </w:rPr>
              <w:t>Оплата природного газу</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11650,00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11650,00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11086,00</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val="uk-UA" w:eastAsia="en-US"/>
              </w:rPr>
            </w:pPr>
            <w:r>
              <w:rPr>
                <w:rFonts w:ascii="Times New Roman" w:eastAsia="Times New Roman" w:hAnsi="Times New Roman"/>
                <w:color w:val="000000"/>
                <w:sz w:val="24"/>
                <w:szCs w:val="24"/>
                <w:lang w:val="uk-UA" w:eastAsia="en-US"/>
              </w:rPr>
              <w:t>564,00</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val="uk-UA" w:eastAsia="en-US"/>
              </w:rPr>
            </w:pPr>
            <w:r>
              <w:rPr>
                <w:rFonts w:ascii="Times New Roman" w:eastAsia="Times New Roman" w:hAnsi="Times New Roman"/>
                <w:bCs/>
                <w:color w:val="000000"/>
                <w:sz w:val="24"/>
                <w:szCs w:val="24"/>
                <w:lang w:val="uk-UA" w:eastAsia="en-US"/>
              </w:rPr>
              <w:t>0,03 %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2275</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Оплата інших енергоносіїв та інших комунальних послуг</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0,00</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val="uk-UA" w:eastAsia="en-US"/>
              </w:rPr>
              <w:t>500</w:t>
            </w:r>
            <w:r>
              <w:rPr>
                <w:rFonts w:ascii="Times New Roman" w:eastAsia="Times New Roman" w:hAnsi="Times New Roman"/>
                <w:color w:val="000000"/>
                <w:sz w:val="24"/>
                <w:szCs w:val="24"/>
                <w:lang w:eastAsia="en-US"/>
              </w:rPr>
              <w:t>,00</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0,00 %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2282</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Окремі заходи по реалізації державних (регіональних) програм, не віднесені до заходів розвитку</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0,00</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1000,00</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0,00 %</w:t>
            </w:r>
          </w:p>
        </w:tc>
      </w:tr>
      <w:tr w:rsidR="00C16ECA" w:rsidTr="00C16ECA">
        <w:trPr>
          <w:trHeight w:val="250"/>
        </w:trPr>
        <w:tc>
          <w:tcPr>
            <w:tcW w:w="72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2800</w:t>
            </w:r>
          </w:p>
        </w:tc>
        <w:tc>
          <w:tcPr>
            <w:tcW w:w="177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Інші поточні видатки</w:t>
            </w:r>
          </w:p>
        </w:tc>
        <w:tc>
          <w:tcPr>
            <w:tcW w:w="140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5000,00</w:t>
            </w:r>
          </w:p>
        </w:tc>
        <w:tc>
          <w:tcPr>
            <w:tcW w:w="128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5000,00</w:t>
            </w:r>
          </w:p>
        </w:tc>
        <w:tc>
          <w:tcPr>
            <w:tcW w:w="153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5000,00</w:t>
            </w:r>
          </w:p>
        </w:tc>
        <w:tc>
          <w:tcPr>
            <w:tcW w:w="140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0,00</w:t>
            </w:r>
          </w:p>
        </w:tc>
        <w:tc>
          <w:tcPr>
            <w:tcW w:w="13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cente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100,00 %</w:t>
            </w:r>
          </w:p>
        </w:tc>
      </w:tr>
    </w:tbl>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spacing w:after="0"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В розрізі закладів культури проведені видатки по КЕКВ, грн.</w:t>
      </w:r>
    </w:p>
    <w:tbl>
      <w:tblPr>
        <w:tblStyle w:val="af6"/>
        <w:tblW w:w="10279" w:type="dxa"/>
        <w:jc w:val="center"/>
        <w:tblInd w:w="0" w:type="dxa"/>
        <w:tblLook w:val="04A0" w:firstRow="1" w:lastRow="0" w:firstColumn="1" w:lastColumn="0" w:noHBand="0" w:noVBand="1"/>
      </w:tblPr>
      <w:tblGrid>
        <w:gridCol w:w="1419"/>
        <w:gridCol w:w="1383"/>
        <w:gridCol w:w="1254"/>
        <w:gridCol w:w="1623"/>
        <w:gridCol w:w="1683"/>
        <w:gridCol w:w="1536"/>
        <w:gridCol w:w="1381"/>
      </w:tblGrid>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КЕКВ</w:t>
            </w:r>
          </w:p>
        </w:tc>
        <w:tc>
          <w:tcPr>
            <w:tcW w:w="1383" w:type="dxa"/>
            <w:tcBorders>
              <w:top w:val="single" w:sz="4" w:space="0" w:color="auto"/>
              <w:left w:val="single" w:sz="4" w:space="0" w:color="auto"/>
              <w:bottom w:val="single" w:sz="4" w:space="0" w:color="auto"/>
              <w:right w:val="single" w:sz="4" w:space="0" w:color="auto"/>
            </w:tcBorders>
            <w:shd w:val="clear" w:color="auto" w:fill="FFFFCC"/>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Будинок культури с.Степанки</w:t>
            </w:r>
          </w:p>
        </w:tc>
        <w:tc>
          <w:tcPr>
            <w:tcW w:w="1254" w:type="dxa"/>
            <w:tcBorders>
              <w:top w:val="single" w:sz="4" w:space="0" w:color="auto"/>
              <w:left w:val="single" w:sz="4" w:space="0" w:color="auto"/>
              <w:bottom w:val="single" w:sz="4" w:space="0" w:color="auto"/>
              <w:right w:val="single" w:sz="4" w:space="0" w:color="auto"/>
            </w:tcBorders>
            <w:shd w:val="clear" w:color="auto" w:fill="CCECFF"/>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Будинок культури с.Хацьки</w:t>
            </w:r>
          </w:p>
        </w:tc>
        <w:tc>
          <w:tcPr>
            <w:tcW w:w="1623" w:type="dxa"/>
            <w:tcBorders>
              <w:top w:val="single" w:sz="4" w:space="0" w:color="auto"/>
              <w:left w:val="single" w:sz="4" w:space="0" w:color="auto"/>
              <w:bottom w:val="single" w:sz="4" w:space="0" w:color="auto"/>
              <w:right w:val="single" w:sz="4" w:space="0" w:color="auto"/>
            </w:tcBorders>
            <w:shd w:val="clear" w:color="auto" w:fill="CCFFCC"/>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Будинок культури с.Голов’ятине</w:t>
            </w:r>
          </w:p>
        </w:tc>
        <w:tc>
          <w:tcPr>
            <w:tcW w:w="1683" w:type="dxa"/>
            <w:tcBorders>
              <w:top w:val="single" w:sz="4" w:space="0" w:color="auto"/>
              <w:left w:val="single" w:sz="4" w:space="0" w:color="auto"/>
              <w:bottom w:val="single" w:sz="4" w:space="0" w:color="auto"/>
              <w:right w:val="single" w:sz="4" w:space="0" w:color="auto"/>
            </w:tcBorders>
            <w:shd w:val="clear" w:color="auto" w:fill="CCFFFF"/>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Залевківський сільський клуб</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Мало-бузуківський сільський клуб</w:t>
            </w:r>
          </w:p>
        </w:tc>
        <w:tc>
          <w:tcPr>
            <w:tcW w:w="1381" w:type="dxa"/>
            <w:tcBorders>
              <w:top w:val="single" w:sz="4" w:space="0" w:color="auto"/>
              <w:left w:val="single" w:sz="4" w:space="0" w:color="auto"/>
              <w:bottom w:val="single" w:sz="4" w:space="0" w:color="auto"/>
              <w:right w:val="single" w:sz="4" w:space="0" w:color="auto"/>
            </w:tcBorders>
            <w:hideMark/>
          </w:tcPr>
          <w:p w:rsidR="00C16ECA" w:rsidRDefault="00C16ECA">
            <w:pPr>
              <w:spacing w:after="200" w:line="276" w:lineRule="auto"/>
              <w:jc w:val="center"/>
              <w:rPr>
                <w:rFonts w:ascii="Times New Roman" w:hAnsi="Times New Roman"/>
                <w:b/>
                <w:lang w:val="uk-UA" w:eastAsia="en-US"/>
              </w:rPr>
            </w:pPr>
            <w:r>
              <w:rPr>
                <w:rFonts w:ascii="Times New Roman" w:hAnsi="Times New Roman"/>
                <w:b/>
                <w:lang w:val="uk-UA" w:eastAsia="en-US"/>
              </w:rPr>
              <w:t>Разом</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2111</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215896,24</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185463,56</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96427,72</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33735,16</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6500,00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538 022,68</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2120</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47468,48</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36549,66</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25004,67</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9209,23</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1430,00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119 662,04</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2210</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1136,02</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950,12</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662,5</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662,5</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3 411,14</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2240</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3336,58</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7749,65</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780</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940</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780,00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13 586,23</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2273</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170336,76</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100347,02</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19016,98</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289 700,76</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2274</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2,98</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2,98</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2800</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5000</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lang w:eastAsia="en-US"/>
              </w:rPr>
            </w:pPr>
            <w:r>
              <w:rPr>
                <w:rFonts w:ascii="Times New Roman" w:hAnsi="Times New Roman"/>
                <w:b/>
                <w:bCs/>
                <w:color w:val="000000"/>
                <w:lang w:eastAsia="en-US"/>
              </w:rPr>
              <w:t>5 000,00</w:t>
            </w:r>
          </w:p>
        </w:tc>
      </w:tr>
      <w:tr w:rsidR="00C16ECA" w:rsidTr="00C16EC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Разом</w:t>
            </w:r>
          </w:p>
        </w:tc>
        <w:tc>
          <w:tcPr>
            <w:tcW w:w="13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438174,08</w:t>
            </w:r>
          </w:p>
        </w:tc>
        <w:tc>
          <w:tcPr>
            <w:tcW w:w="1254"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336062,99</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141891,87</w:t>
            </w:r>
          </w:p>
        </w:tc>
        <w:tc>
          <w:tcPr>
            <w:tcW w:w="168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44546,89</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8710,00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200" w:line="276"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969 385,83</w:t>
            </w:r>
          </w:p>
        </w:tc>
      </w:tr>
    </w:tbl>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5000 «Фізична культура і спорт»</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4"/>
          <w:lang w:val="uk-UA"/>
        </w:rPr>
        <w:t xml:space="preserve">Видатки на галузь «Фізична культура і спорт» в бюджеті передбачаються по КТКВКМБ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заплановані  в сумі </w:t>
      </w:r>
      <w:r>
        <w:rPr>
          <w:rFonts w:ascii="Times New Roman" w:eastAsia="Times New Roman" w:hAnsi="Times New Roman"/>
          <w:sz w:val="28"/>
          <w:szCs w:val="24"/>
          <w:lang w:val="uk-UA"/>
        </w:rPr>
        <w:lastRenderedPageBreak/>
        <w:t xml:space="preserve">34000,00грн на І півріччя 2022 року, </w:t>
      </w:r>
      <w:r>
        <w:rPr>
          <w:rFonts w:ascii="Times New Roman" w:eastAsia="Times New Roman" w:hAnsi="Times New Roman"/>
          <w:sz w:val="28"/>
          <w:szCs w:val="28"/>
          <w:lang w:val="uk-UA"/>
        </w:rPr>
        <w:t>профінансовано 0,00 грн, що становить</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0,00%, з них:</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57"/>
        <w:gridCol w:w="1091"/>
        <w:gridCol w:w="1129"/>
        <w:gridCol w:w="1607"/>
        <w:gridCol w:w="1378"/>
        <w:gridCol w:w="1255"/>
      </w:tblGrid>
      <w:tr w:rsidR="00C16ECA" w:rsidTr="00C16ECA">
        <w:trPr>
          <w:trHeight w:val="290"/>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Код</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Найменування</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Уточнений план</w:t>
            </w:r>
          </w:p>
        </w:tc>
        <w:tc>
          <w:tcPr>
            <w:tcW w:w="1607"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Профінансовано</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Залишки асигнувань до кінця періоду, грн</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6"/>
                <w:szCs w:val="16"/>
                <w:lang w:eastAsia="en-US"/>
              </w:rPr>
            </w:pPr>
            <w:r>
              <w:rPr>
                <w:rFonts w:ascii="Times New Roman" w:eastAsia="Times New Roman" w:hAnsi="Times New Roman"/>
                <w:b/>
                <w:bCs/>
                <w:color w:val="000000"/>
                <w:sz w:val="16"/>
                <w:szCs w:val="16"/>
                <w:lang w:eastAsia="en-US"/>
              </w:rPr>
              <w:t>% виконання до плану з початку року</w:t>
            </w:r>
          </w:p>
        </w:tc>
      </w:tr>
      <w:tr w:rsidR="00C16ECA" w:rsidTr="00C16ECA">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Річний план</w:t>
            </w:r>
          </w:p>
        </w:tc>
        <w:tc>
          <w:tcPr>
            <w:tcW w:w="1128"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 xml:space="preserve">І </w:t>
            </w:r>
            <w:r>
              <w:rPr>
                <w:rFonts w:ascii="Times New Roman" w:eastAsia="Times New Roman" w:hAnsi="Times New Roman"/>
                <w:b/>
                <w:bCs/>
                <w:color w:val="000000"/>
                <w:sz w:val="18"/>
                <w:szCs w:val="18"/>
                <w:lang w:val="uk-UA" w:eastAsia="en-US"/>
              </w:rPr>
              <w:t>півріччя</w:t>
            </w:r>
            <w:r>
              <w:rPr>
                <w:rFonts w:ascii="Times New Roman" w:eastAsia="Times New Roman" w:hAnsi="Times New Roman"/>
                <w:b/>
                <w:bCs/>
                <w:color w:val="000000"/>
                <w:sz w:val="18"/>
                <w:szCs w:val="18"/>
                <w:lang w:eastAsia="en-US"/>
              </w:rPr>
              <w:t xml:space="preserve"> 2022</w:t>
            </w:r>
          </w:p>
        </w:tc>
        <w:tc>
          <w:tcPr>
            <w:tcW w:w="1607" w:type="dxa"/>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jc w:val="center"/>
              <w:rPr>
                <w:rFonts w:ascii="Times New Roman" w:eastAsia="Times New Roman" w:hAnsi="Times New Roman"/>
                <w:b/>
                <w:bCs/>
                <w:color w:val="000000"/>
                <w:sz w:val="18"/>
                <w:szCs w:val="18"/>
                <w:lang w:eastAsia="en-US"/>
              </w:rPr>
            </w:pPr>
            <w:r>
              <w:rPr>
                <w:rFonts w:ascii="Times New Roman" w:eastAsia="Times New Roman" w:hAnsi="Times New Roman"/>
                <w:b/>
                <w:bCs/>
                <w:color w:val="000000"/>
                <w:sz w:val="18"/>
                <w:szCs w:val="18"/>
                <w:lang w:eastAsia="en-US"/>
              </w:rPr>
              <w:t xml:space="preserve">За І </w:t>
            </w:r>
            <w:r>
              <w:rPr>
                <w:rFonts w:ascii="Times New Roman" w:eastAsia="Times New Roman" w:hAnsi="Times New Roman"/>
                <w:b/>
                <w:bCs/>
                <w:color w:val="000000"/>
                <w:sz w:val="18"/>
                <w:szCs w:val="18"/>
                <w:lang w:val="uk-UA" w:eastAsia="en-US"/>
              </w:rPr>
              <w:t>півріччя</w:t>
            </w:r>
            <w:r>
              <w:rPr>
                <w:rFonts w:ascii="Times New Roman" w:eastAsia="Times New Roman" w:hAnsi="Times New Roman"/>
                <w:b/>
                <w:bCs/>
                <w:color w:val="000000"/>
                <w:sz w:val="18"/>
                <w:szCs w:val="18"/>
                <w:lang w:eastAsia="en-US"/>
              </w:rPr>
              <w:t xml:space="preserve"> 2022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spacing w:after="0" w:line="240" w:lineRule="auto"/>
              <w:rPr>
                <w:rFonts w:ascii="Times New Roman" w:eastAsia="Times New Roman" w:hAnsi="Times New Roman"/>
                <w:b/>
                <w:bCs/>
                <w:color w:val="000000"/>
                <w:sz w:val="16"/>
                <w:szCs w:val="16"/>
                <w:lang w:eastAsia="en-US"/>
              </w:rPr>
            </w:pPr>
          </w:p>
        </w:tc>
      </w:tr>
      <w:tr w:rsidR="00C16ECA" w:rsidTr="00C16ECA">
        <w:trPr>
          <w:trHeight w:val="247"/>
        </w:trPr>
        <w:tc>
          <w:tcPr>
            <w:tcW w:w="63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2240</w:t>
            </w:r>
          </w:p>
        </w:tc>
        <w:tc>
          <w:tcPr>
            <w:tcW w:w="255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Оплата послуг (крім комунальних)</w:t>
            </w:r>
          </w:p>
        </w:tc>
        <w:tc>
          <w:tcPr>
            <w:tcW w:w="109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10000,00</w:t>
            </w:r>
          </w:p>
        </w:tc>
        <w:tc>
          <w:tcPr>
            <w:tcW w:w="112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10000,00</w:t>
            </w:r>
          </w:p>
        </w:tc>
        <w:tc>
          <w:tcPr>
            <w:tcW w:w="160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0,00</w:t>
            </w:r>
          </w:p>
        </w:tc>
        <w:tc>
          <w:tcPr>
            <w:tcW w:w="137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10000,00</w:t>
            </w:r>
          </w:p>
        </w:tc>
        <w:tc>
          <w:tcPr>
            <w:tcW w:w="12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0,00 %</w:t>
            </w:r>
          </w:p>
        </w:tc>
      </w:tr>
      <w:tr w:rsidR="00C16ECA" w:rsidTr="00C16ECA">
        <w:trPr>
          <w:trHeight w:val="247"/>
        </w:trPr>
        <w:tc>
          <w:tcPr>
            <w:tcW w:w="632"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2800</w:t>
            </w:r>
          </w:p>
        </w:tc>
        <w:tc>
          <w:tcPr>
            <w:tcW w:w="255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Інші поточні видатки</w:t>
            </w:r>
          </w:p>
        </w:tc>
        <w:tc>
          <w:tcPr>
            <w:tcW w:w="1091"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24000,00</w:t>
            </w:r>
          </w:p>
        </w:tc>
        <w:tc>
          <w:tcPr>
            <w:tcW w:w="112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val="uk-UA" w:eastAsia="en-US"/>
              </w:rPr>
              <w:t>24</w:t>
            </w:r>
            <w:r>
              <w:rPr>
                <w:rFonts w:ascii="Times New Roman" w:eastAsia="Times New Roman" w:hAnsi="Times New Roman"/>
                <w:color w:val="000000"/>
                <w:sz w:val="20"/>
                <w:szCs w:val="20"/>
                <w:lang w:eastAsia="en-US"/>
              </w:rPr>
              <w:t>000,00</w:t>
            </w:r>
          </w:p>
        </w:tc>
        <w:tc>
          <w:tcPr>
            <w:tcW w:w="1607"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0,00</w:t>
            </w:r>
          </w:p>
        </w:tc>
        <w:tc>
          <w:tcPr>
            <w:tcW w:w="1378"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24000,00</w:t>
            </w:r>
          </w:p>
        </w:tc>
        <w:tc>
          <w:tcPr>
            <w:tcW w:w="1255" w:type="dxa"/>
            <w:tcBorders>
              <w:top w:val="single" w:sz="4" w:space="0" w:color="auto"/>
              <w:left w:val="single" w:sz="4" w:space="0" w:color="auto"/>
              <w:bottom w:val="single" w:sz="4" w:space="0" w:color="auto"/>
              <w:right w:val="single" w:sz="4" w:space="0" w:color="auto"/>
            </w:tcBorders>
            <w:hideMark/>
          </w:tcPr>
          <w:p w:rsidR="00C16ECA" w:rsidRDefault="00C16ECA">
            <w:pPr>
              <w:spacing w:after="0" w:line="240" w:lineRule="auto"/>
              <w:jc w:val="right"/>
              <w:rPr>
                <w:rFonts w:ascii="Times New Roman" w:eastAsia="Times New Roman" w:hAnsi="Times New Roman"/>
                <w:b/>
                <w:bCs/>
                <w:color w:val="000000"/>
                <w:sz w:val="20"/>
                <w:szCs w:val="20"/>
                <w:lang w:eastAsia="en-US"/>
              </w:rPr>
            </w:pPr>
            <w:r>
              <w:rPr>
                <w:rFonts w:ascii="Times New Roman" w:eastAsia="Times New Roman" w:hAnsi="Times New Roman"/>
                <w:b/>
                <w:bCs/>
                <w:color w:val="000000"/>
                <w:sz w:val="20"/>
                <w:szCs w:val="20"/>
                <w:lang w:eastAsia="en-US"/>
              </w:rPr>
              <w:t>0,00 %</w:t>
            </w:r>
          </w:p>
        </w:tc>
      </w:tr>
    </w:tbl>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6000 «Житлово-комунальне господарство»</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виконання робіт благоустрою населених пунктів за звітний період використані кошти в сумі 1176871,27  грн при уточненому плані 1677759,00 грн, що становить 53,99%.</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Серед напрямків фінансування  оплата праці та нарахування робітників робочої групи з благоустрою зокрема:</w:t>
      </w:r>
    </w:p>
    <w:p w:rsidR="00C16ECA" w:rsidRDefault="00C16ECA" w:rsidP="00C16ECA">
      <w:pPr>
        <w:tabs>
          <w:tab w:val="left" w:pos="567"/>
        </w:tabs>
        <w:spacing w:after="0" w:line="240" w:lineRule="auto"/>
        <w:ind w:left="283"/>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на заробітну плату – 305382,89 грн, виконання 93,91%;</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uk-UA"/>
        </w:rPr>
        <w:t>- нарахування на оплату праці – 67507,42 грн, виконання 94,36%;</w:t>
      </w:r>
    </w:p>
    <w:p w:rsidR="00C16ECA" w:rsidRDefault="00C16ECA" w:rsidP="00C16ECA">
      <w:pPr>
        <w:tabs>
          <w:tab w:val="left" w:pos="567"/>
        </w:tabs>
        <w:spacing w:after="0" w:line="240" w:lineRule="auto"/>
        <w:ind w:left="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на придбання предметів, матеріалів, обладнання та інвентарю –59354,47 грн, виконання 31,52% ( придбання бензину, оливи, поліетеленових мішків та пакетів для сміття);</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послуг (крім комунальних) – 143100,60 грн, виконання 27,35% (отримано послуги з  </w:t>
      </w:r>
      <w:r>
        <w:rPr>
          <w:rFonts w:ascii="Times New Roman" w:eastAsia="Times New Roman" w:hAnsi="Times New Roman"/>
          <w:sz w:val="28"/>
          <w:szCs w:val="28"/>
        </w:rPr>
        <w:t>поточного</w:t>
      </w:r>
      <w:r>
        <w:rPr>
          <w:rFonts w:ascii="Times New Roman" w:eastAsia="Times New Roman" w:hAnsi="Times New Roman"/>
          <w:sz w:val="28"/>
          <w:szCs w:val="28"/>
          <w:lang w:val="uk-UA"/>
        </w:rPr>
        <w:t xml:space="preserve"> ремонту</w:t>
      </w:r>
      <w:r>
        <w:rPr>
          <w:rFonts w:ascii="Times New Roman" w:eastAsia="Times New Roman" w:hAnsi="Times New Roman"/>
          <w:sz w:val="28"/>
          <w:szCs w:val="28"/>
        </w:rPr>
        <w:t xml:space="preserve"> та техобслуговування</w:t>
      </w:r>
      <w:r>
        <w:rPr>
          <w:rFonts w:ascii="Times New Roman" w:eastAsia="Times New Roman" w:hAnsi="Times New Roman"/>
          <w:sz w:val="28"/>
          <w:szCs w:val="28"/>
          <w:lang w:val="uk-UA"/>
        </w:rPr>
        <w:t xml:space="preserve"> мережі</w:t>
      </w:r>
      <w:r>
        <w:rPr>
          <w:rFonts w:ascii="Times New Roman" w:eastAsia="Times New Roman" w:hAnsi="Times New Roman"/>
          <w:bCs/>
          <w:sz w:val="28"/>
          <w:szCs w:val="28"/>
          <w:shd w:val="clear" w:color="auto" w:fill="FFFFFF"/>
          <w:lang w:val="uk-UA"/>
        </w:rPr>
        <w:t xml:space="preserve"> </w:t>
      </w:r>
      <w:r>
        <w:rPr>
          <w:rFonts w:ascii="Times New Roman" w:eastAsia="Times New Roman" w:hAnsi="Times New Roman"/>
          <w:sz w:val="28"/>
          <w:szCs w:val="28"/>
          <w:lang w:val="uk-UA"/>
        </w:rPr>
        <w:t>вуличного освітлення,</w:t>
      </w:r>
      <w:r>
        <w:rPr>
          <w:lang w:val="uk-UA"/>
        </w:rPr>
        <w:t xml:space="preserve">  </w:t>
      </w:r>
      <w:r>
        <w:rPr>
          <w:rFonts w:ascii="Times New Roman" w:hAnsi="Times New Roman"/>
          <w:sz w:val="28"/>
          <w:szCs w:val="28"/>
          <w:lang w:val="uk-UA"/>
        </w:rPr>
        <w:t>послуги з</w:t>
      </w:r>
      <w:r>
        <w:rPr>
          <w:lang w:val="uk-UA"/>
        </w:rPr>
        <w:t xml:space="preserve"> </w:t>
      </w:r>
      <w:r>
        <w:rPr>
          <w:rFonts w:ascii="Times New Roman" w:eastAsia="Times New Roman" w:hAnsi="Times New Roman"/>
          <w:sz w:val="28"/>
          <w:szCs w:val="28"/>
          <w:lang w:val="uk-UA"/>
        </w:rPr>
        <w:t>благоустрою населенних пунктів громади, зокрема вивіз сміття та послуги автогрейдера)</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оплату електроенергії (вуличного освітлення) – 363384,10 грн, виконання 66,12%. </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На утримання об’єктів соціальної сфери підприємств, що передаються до комунальної власності  використано – 238141,79 грн, в тому числі:</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послуг (крім комунальних) – 14229,80 грн, виконання 7,04%;</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електроенергії – 112440,87 грн, виконання 94,70%;</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природного газу – 110957,64 грн, виконання 74,85%;</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інші поточні видатки – 513,48 грн, виконання 34,23%.</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8000 «Інша діяльність»</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бюджетною програмою КПКВКМБ 0218130 «Забезпечення діяльності місцевої пожежної охорони» за І півріччя 2022 року на утримання Місцевої пожежної охорони фактично проведенні  видатки в сумі 1069278,84  грн, виконання плану становить 81,09% до призначень на період з урахуванням змін, а саме: </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праці – 719639,18 грн, нарахування – 153908,64 грн, виконання 82,12%. Фактична чисельність працівників становить 1</w:t>
      </w:r>
      <w:r>
        <w:rPr>
          <w:rFonts w:ascii="Times New Roman" w:eastAsia="Times New Roman" w:hAnsi="Times New Roman"/>
          <w:sz w:val="28"/>
          <w:szCs w:val="28"/>
        </w:rPr>
        <w:t>2</w:t>
      </w:r>
      <w:r>
        <w:rPr>
          <w:rFonts w:ascii="Times New Roman" w:eastAsia="Times New Roman" w:hAnsi="Times New Roman"/>
          <w:sz w:val="28"/>
          <w:szCs w:val="28"/>
          <w:lang w:val="uk-UA"/>
        </w:rPr>
        <w:t xml:space="preserve"> од. при плановій чисельності 14 од.</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придбання предметів, матеріалів, обладнання та інвентарю – 164706,74 грн (зокрема  дизельного палива, запчастин для ремонту автотранспорту, придбання канцтоварів) виконання 91,50%;</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 на оплату послуг (крім комунальних) – 31024,28 грн, виконання 62,35 %  (послуги по обов’язковому страхуванню цивільно-правової відповідальності власників наземних транспортних засобів, послуги автомобільного транспорту (екскаватора);</w:t>
      </w:r>
    </w:p>
    <w:p w:rsidR="00C16ECA" w:rsidRDefault="00C16ECA" w:rsidP="00C16ECA">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Фінансування видатків по КПКВКМБ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w:t>
      </w:r>
    </w:p>
    <w:p w:rsidR="00C16ECA" w:rsidRDefault="00C16ECA" w:rsidP="00C16ECA">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За  І півріччя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525000,00 грн.</w:t>
      </w:r>
    </w:p>
    <w:p w:rsidR="00C16ECA" w:rsidRDefault="00C16ECA" w:rsidP="00C16ECA">
      <w:pPr>
        <w:spacing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Видатки на утримання Місцевої пожежної охорони</w:t>
      </w:r>
      <w:r>
        <w:rPr>
          <w:sz w:val="28"/>
          <w:szCs w:val="28"/>
          <w:lang w:val="uk-UA" w:eastAsia="en-US"/>
        </w:rPr>
        <w:t xml:space="preserve"> </w:t>
      </w:r>
      <w:r>
        <w:rPr>
          <w:rFonts w:ascii="Times New Roman" w:hAnsi="Times New Roman"/>
          <w:sz w:val="28"/>
          <w:szCs w:val="28"/>
          <w:lang w:val="uk-UA" w:eastAsia="en-US"/>
        </w:rPr>
        <w:t xml:space="preserve"> забезпечені за рахунок субвенції з бюджету Білозірської сільської територіальної громади в сумі 506487,30 грн, за рахунок власних коштів бюджету громади в сумі 562791,54 грн. </w:t>
      </w:r>
    </w:p>
    <w:p w:rsidR="00C16ECA" w:rsidRDefault="00C16ECA" w:rsidP="00C16ECA">
      <w:pPr>
        <w:spacing w:line="240" w:lineRule="auto"/>
        <w:ind w:firstLine="567"/>
        <w:jc w:val="both"/>
        <w:rPr>
          <w:rFonts w:ascii="Times New Roman" w:hAnsi="Times New Roman"/>
          <w:sz w:val="28"/>
          <w:szCs w:val="28"/>
          <w:lang w:val="uk-UA" w:eastAsia="en-US"/>
        </w:rPr>
      </w:pPr>
      <w:r>
        <w:rPr>
          <w:rFonts w:ascii="Times New Roman" w:hAnsi="Times New Roman"/>
          <w:sz w:val="28"/>
          <w:szCs w:val="28"/>
          <w:lang w:eastAsia="en-US"/>
        </w:rPr>
        <w:t>На виконання програми «Інші заходи громадського порядку та безпеки»</w:t>
      </w:r>
      <w:r>
        <w:rPr>
          <w:rFonts w:ascii="Times New Roman" w:hAnsi="Times New Roman"/>
          <w:sz w:val="28"/>
          <w:szCs w:val="28"/>
          <w:lang w:val="uk-UA" w:eastAsia="en-US"/>
        </w:rPr>
        <w:t xml:space="preserve"> за звітний період використані кошти в сумі 39900,00 грн при уточненому плані 139900,00 грн, що становить 28,52%, зокрема на придбання бензину.</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бюджетною програмою КПКВКМБ 0218240 «Заходи та роботи з територіальної оборони» заплановані кошти в сумі 150000,00 грн, використано – 149999,40 грн, що становить 100% до уточнених призначень (матеріально-технічне забезпечення добровольчого формування). </w:t>
      </w:r>
    </w:p>
    <w:p w:rsidR="00C16ECA" w:rsidRDefault="00C16ECA" w:rsidP="00C16ECA">
      <w:pPr>
        <w:spacing w:line="240" w:lineRule="auto"/>
        <w:ind w:firstLine="567"/>
        <w:jc w:val="both"/>
        <w:rPr>
          <w:rFonts w:ascii="Times New Roman" w:hAnsi="Times New Roman"/>
          <w:sz w:val="28"/>
          <w:szCs w:val="28"/>
          <w:lang w:val="uk-UA" w:eastAsia="en-US"/>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КПКВКМБ 9000 «Міжбюджетні трансфери»</w:t>
      </w:r>
    </w:p>
    <w:p w:rsidR="00C16ECA" w:rsidRDefault="00C16ECA" w:rsidP="00C16ECA">
      <w:pPr>
        <w:tabs>
          <w:tab w:val="left" w:pos="567"/>
        </w:tabs>
        <w:spacing w:after="0" w:line="240" w:lineRule="auto"/>
        <w:ind w:firstLine="709"/>
        <w:jc w:val="center"/>
        <w:rPr>
          <w:rFonts w:ascii="Times New Roman" w:eastAsia="Times New Roman" w:hAnsi="Times New Roman"/>
          <w:b/>
          <w:sz w:val="16"/>
          <w:szCs w:val="16"/>
          <w:lang w:val="uk-UA"/>
        </w:rPr>
      </w:pPr>
    </w:p>
    <w:p w:rsidR="00C16ECA" w:rsidRDefault="00C16ECA" w:rsidP="00C16ECA">
      <w:pPr>
        <w:tabs>
          <w:tab w:val="left" w:pos="284"/>
        </w:tabs>
        <w:spacing w:after="0" w:line="240" w:lineRule="auto"/>
        <w:ind w:firstLine="680"/>
        <w:jc w:val="both"/>
        <w:rPr>
          <w:rFonts w:ascii="Times New Roman" w:eastAsia="Times New Roman" w:hAnsi="Times New Roman"/>
          <w:sz w:val="28"/>
          <w:szCs w:val="28"/>
          <w:lang w:val="uk-UA"/>
        </w:rPr>
      </w:pPr>
      <w:r>
        <w:rPr>
          <w:rFonts w:ascii="Times New Roman" w:eastAsia="Times New Roman" w:hAnsi="Times New Roman"/>
          <w:sz w:val="28"/>
          <w:szCs w:val="28"/>
          <w:lang w:val="uk-UA"/>
        </w:rPr>
        <w:t>Впродовж І кварталу 2022 року з бюджету Степанківської сільської територіальної громади іншим бюджетам перераховано 2367787,00 грн</w:t>
      </w:r>
      <w:r>
        <w:rPr>
          <w:rFonts w:ascii="Times New Roman" w:eastAsia="Times New Roman" w:hAnsi="Times New Roman"/>
          <w:sz w:val="28"/>
          <w:szCs w:val="28"/>
          <w:u w:val="single"/>
          <w:lang w:val="uk-UA"/>
        </w:rPr>
        <w:t xml:space="preserve"> </w:t>
      </w:r>
      <w:r>
        <w:rPr>
          <w:rFonts w:ascii="Times New Roman" w:eastAsia="Times New Roman" w:hAnsi="Times New Roman"/>
          <w:sz w:val="28"/>
          <w:szCs w:val="28"/>
          <w:lang w:val="uk-UA"/>
        </w:rPr>
        <w:t>міжбюджетних трансферів.</w:t>
      </w:r>
    </w:p>
    <w:p w:rsidR="00C16ECA" w:rsidRDefault="00C16ECA" w:rsidP="00C16ECA">
      <w:pPr>
        <w:tabs>
          <w:tab w:val="left" w:pos="284"/>
        </w:tabs>
        <w:spacing w:after="0" w:line="240" w:lineRule="auto"/>
        <w:ind w:firstLine="680"/>
        <w:jc w:val="both"/>
        <w:rPr>
          <w:rFonts w:ascii="Times New Roman" w:eastAsia="Times New Roman" w:hAnsi="Times New Roman"/>
          <w:sz w:val="28"/>
          <w:szCs w:val="28"/>
          <w:lang w:val="uk-UA"/>
        </w:rPr>
      </w:pPr>
      <w:r>
        <w:rPr>
          <w:rFonts w:ascii="Times New Roman" w:eastAsia="Times New Roman" w:hAnsi="Times New Roman"/>
          <w:sz w:val="28"/>
          <w:szCs w:val="28"/>
          <w:lang w:val="uk-UA"/>
        </w:rPr>
        <w:t>Інші субвенції з місцевого бюджету перераховані:</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оплату праці працівників позашкільного закладу Центру дитячої та юнацької творчості в сумі  - 70934,00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оплату праці інструктора з фізкультури КЗ «Спорт для всіх» в сумі – 66700,00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hAnsi="Times New Roman"/>
          <w:sz w:val="28"/>
          <w:szCs w:val="28"/>
          <w:lang w:val="uk-UA" w:eastAsia="en-US"/>
        </w:rPr>
        <w:t>на підтримку КНП «Черкаська центральна районна лікарня» в сумі –506400,00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hAnsi="Times New Roman"/>
          <w:sz w:val="28"/>
          <w:szCs w:val="28"/>
          <w:lang w:val="uk-UA" w:eastAsia="en-US"/>
        </w:rPr>
        <w:t>на утримання КУ «Інклюзивно-ресурсний центр» Червонослобідської сільської ради в сумі – 10140,00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hAnsi="Times New Roman"/>
          <w:sz w:val="28"/>
          <w:szCs w:val="28"/>
          <w:lang w:val="uk-UA" w:eastAsia="en-US"/>
        </w:rPr>
        <w:t>на підтримку у 2022 році КНП «Смілянська багатопрофільна лікарня ім. Софії Бобринської» в сумі – 239113,00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hAnsi="Times New Roman"/>
          <w:sz w:val="28"/>
          <w:szCs w:val="28"/>
          <w:lang w:val="uk-UA"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 – 323300,00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на</w:t>
      </w:r>
      <w:r>
        <w:rPr>
          <w:rFonts w:ascii="Times New Roman" w:hAnsi="Times New Roman"/>
          <w:sz w:val="28"/>
          <w:szCs w:val="28"/>
          <w:lang w:val="uk-UA" w:eastAsia="en-US"/>
        </w:rPr>
        <w:t xml:space="preserve"> підтримку у 2022 році КНП «Черкаський районний центр первинної медико-санітарної допомоги» в сумі – 228200,00 грн;</w:t>
      </w:r>
    </w:p>
    <w:p w:rsidR="00C16ECA" w:rsidRDefault="00C16ECA" w:rsidP="00C16ECA">
      <w:pPr>
        <w:numPr>
          <w:ilvl w:val="0"/>
          <w:numId w:val="6"/>
        </w:numPr>
        <w:tabs>
          <w:tab w:val="left" w:pos="284"/>
          <w:tab w:val="num" w:pos="851"/>
        </w:tabs>
        <w:spacing w:after="0" w:line="240" w:lineRule="auto"/>
        <w:ind w:left="0" w:firstLine="680"/>
        <w:jc w:val="both"/>
        <w:rPr>
          <w:rFonts w:ascii="Times New Roman" w:eastAsia="Times New Roman" w:hAnsi="Times New Roman"/>
          <w:sz w:val="28"/>
          <w:szCs w:val="28"/>
          <w:lang w:val="uk-UA"/>
        </w:rPr>
      </w:pPr>
      <w:r>
        <w:rPr>
          <w:rFonts w:ascii="Times New Roman" w:hAnsi="Times New Roman"/>
          <w:sz w:val="28"/>
          <w:szCs w:val="28"/>
          <w:lang w:val="uk-UA" w:eastAsia="en-US"/>
        </w:rPr>
        <w:t>на забезпечення діяльності поліцейського</w:t>
      </w:r>
      <w:r>
        <w:rPr>
          <w:rFonts w:ascii="Times New Roman" w:eastAsia="Times New Roman" w:hAnsi="Times New Roman"/>
          <w:sz w:val="28"/>
          <w:szCs w:val="28"/>
          <w:lang w:val="uk-UA"/>
        </w:rPr>
        <w:t xml:space="preserve"> офіцера громади, а зокрема придбання паливо-мастильних матеріалів – 30000,00 грн;</w:t>
      </w:r>
    </w:p>
    <w:p w:rsidR="00C16ECA" w:rsidRDefault="00C16ECA" w:rsidP="00C16ECA">
      <w:pPr>
        <w:numPr>
          <w:ilvl w:val="0"/>
          <w:numId w:val="6"/>
        </w:numPr>
        <w:tabs>
          <w:tab w:val="left" w:pos="0"/>
        </w:tabs>
        <w:spacing w:after="0" w:line="24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виконання Програми підтримки діяльності органів виконавчої влади на 2021-2024 роки, для відділу містобудування та архітектури Черкаської районної державної адміністрації в сумі – 50000,00 грн;</w:t>
      </w:r>
    </w:p>
    <w:p w:rsidR="00C16ECA" w:rsidRDefault="00C16ECA" w:rsidP="00C16ECA">
      <w:pPr>
        <w:numPr>
          <w:ilvl w:val="0"/>
          <w:numId w:val="6"/>
        </w:numPr>
        <w:tabs>
          <w:tab w:val="left" w:pos="0"/>
        </w:tabs>
        <w:spacing w:after="0" w:line="24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підтримку Черкаського батальйону територіальної оборони в сумі – 218000,00 грн;</w:t>
      </w:r>
    </w:p>
    <w:p w:rsidR="00C16ECA" w:rsidRDefault="00C16ECA" w:rsidP="00C16ECA">
      <w:pPr>
        <w:numPr>
          <w:ilvl w:val="0"/>
          <w:numId w:val="6"/>
        </w:numPr>
        <w:tabs>
          <w:tab w:val="left" w:pos="0"/>
        </w:tabs>
        <w:spacing w:after="0" w:line="24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підтримку військової частини в сумі - 560000,00 грн;</w:t>
      </w:r>
    </w:p>
    <w:p w:rsidR="00C16ECA" w:rsidRDefault="00C16ECA" w:rsidP="00C16ECA">
      <w:pPr>
        <w:numPr>
          <w:ilvl w:val="0"/>
          <w:numId w:val="6"/>
        </w:numPr>
        <w:tabs>
          <w:tab w:val="left" w:pos="0"/>
        </w:tabs>
        <w:spacing w:after="0" w:line="240" w:lineRule="auto"/>
        <w:ind w:left="0" w:firstLine="709"/>
        <w:jc w:val="both"/>
        <w:rPr>
          <w:rFonts w:ascii="Times New Roman" w:eastAsia="Times New Roman" w:hAnsi="Times New Roman"/>
          <w:sz w:val="28"/>
          <w:szCs w:val="28"/>
          <w:lang w:val="uk-UA"/>
        </w:rPr>
      </w:pPr>
      <w:r>
        <w:rPr>
          <w:rFonts w:ascii="Times New Roman" w:hAnsi="Times New Roman"/>
          <w:sz w:val="28"/>
          <w:szCs w:val="28"/>
          <w:lang w:val="uk-UA" w:eastAsia="en-US"/>
        </w:rPr>
        <w:t>на вдосконалення інформаційно-аналітичного забезпечення розвитку матеріально-технічної бази Головного управління ДПС у Черкаській області</w:t>
      </w:r>
      <w:r>
        <w:rPr>
          <w:rFonts w:ascii="Times New Roman" w:eastAsia="Times New Roman" w:hAnsi="Times New Roman"/>
          <w:sz w:val="28"/>
          <w:szCs w:val="28"/>
          <w:lang w:val="uk-UA"/>
        </w:rPr>
        <w:t xml:space="preserve"> – 50000,00 грн;</w:t>
      </w:r>
    </w:p>
    <w:p w:rsidR="00C16ECA" w:rsidRDefault="00C16ECA" w:rsidP="00C16ECA">
      <w:pPr>
        <w:numPr>
          <w:ilvl w:val="0"/>
          <w:numId w:val="6"/>
        </w:numPr>
        <w:tabs>
          <w:tab w:val="num" w:pos="0"/>
          <w:tab w:val="left" w:pos="284"/>
        </w:tabs>
        <w:spacing w:after="0" w:line="240" w:lineRule="auto"/>
        <w:ind w:left="0" w:firstLine="709"/>
        <w:contextualSpacing/>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на підтримку 2-го Державного пожежно-рятувального загону Головного управління ДСНС України у Черкаській області – 15000,00 грн.</w:t>
      </w:r>
    </w:p>
    <w:p w:rsidR="00C16ECA" w:rsidRDefault="00C16ECA" w:rsidP="00C16ECA">
      <w:pPr>
        <w:tabs>
          <w:tab w:val="left" w:pos="284"/>
        </w:tabs>
        <w:spacing w:after="0" w:line="240" w:lineRule="auto"/>
        <w:contextualSpacing/>
        <w:jc w:val="both"/>
        <w:rPr>
          <w:rFonts w:ascii="Times New Roman" w:eastAsia="Times New Roman" w:hAnsi="Times New Roman"/>
          <w:sz w:val="28"/>
          <w:szCs w:val="28"/>
          <w:lang w:val="uk-UA" w:eastAsia="en-US"/>
        </w:rPr>
      </w:pPr>
    </w:p>
    <w:p w:rsidR="00C16ECA" w:rsidRDefault="00C16ECA" w:rsidP="00C16ECA">
      <w:pPr>
        <w:tabs>
          <w:tab w:val="left" w:pos="284"/>
        </w:tabs>
        <w:spacing w:after="0" w:line="240" w:lineRule="auto"/>
        <w:contextualSpacing/>
        <w:jc w:val="both"/>
        <w:rPr>
          <w:rFonts w:ascii="Times New Roman" w:eastAsia="Times New Roman" w:hAnsi="Times New Roman"/>
          <w:sz w:val="28"/>
          <w:szCs w:val="28"/>
          <w:lang w:val="uk-UA" w:eastAsia="en-US"/>
        </w:rPr>
      </w:pPr>
    </w:p>
    <w:p w:rsidR="00C16ECA" w:rsidRDefault="00C16ECA" w:rsidP="00C16ECA">
      <w:pPr>
        <w:tabs>
          <w:tab w:val="left" w:pos="284"/>
        </w:tabs>
        <w:spacing w:after="0" w:line="240" w:lineRule="auto"/>
        <w:contextualSpacing/>
        <w:jc w:val="both"/>
        <w:rPr>
          <w:rFonts w:ascii="Times New Roman" w:eastAsia="Times New Roman" w:hAnsi="Times New Roman"/>
          <w:sz w:val="28"/>
          <w:szCs w:val="28"/>
          <w:lang w:val="uk-UA" w:eastAsia="en-US"/>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Бюджет розвитку</w:t>
      </w:r>
    </w:p>
    <w:p w:rsidR="00C16ECA" w:rsidRDefault="00C16ECA" w:rsidP="00C16ECA">
      <w:pPr>
        <w:tabs>
          <w:tab w:val="left" w:pos="567"/>
        </w:tabs>
        <w:spacing w:after="0" w:line="240" w:lineRule="auto"/>
        <w:ind w:firstLine="709"/>
        <w:jc w:val="center"/>
        <w:rPr>
          <w:rFonts w:ascii="Times New Roman" w:eastAsia="Times New Roman" w:hAnsi="Times New Roman"/>
          <w:b/>
          <w:sz w:val="12"/>
          <w:szCs w:val="12"/>
          <w:lang w:val="uk-UA"/>
        </w:rPr>
      </w:pP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Станом на 01.01.202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залишки коштів на спеціальному рахунку бюджету по бюджету розвитку становив 3866,84 грн. Впродовж І півріччя 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до бюджету розвитку фактично надійшло </w:t>
      </w:r>
      <w:r>
        <w:rPr>
          <w:rFonts w:ascii="Times New Roman" w:eastAsia="Times New Roman" w:hAnsi="Times New Roman"/>
          <w:sz w:val="28"/>
          <w:szCs w:val="28"/>
        </w:rPr>
        <w:t xml:space="preserve">253134,00 </w:t>
      </w:r>
      <w:r>
        <w:rPr>
          <w:rFonts w:ascii="Times New Roman" w:eastAsia="Times New Roman" w:hAnsi="Times New Roman"/>
          <w:sz w:val="28"/>
          <w:szCs w:val="28"/>
          <w:lang w:val="uk-UA"/>
        </w:rPr>
        <w:t>грн, за рахунок коштів переданих із загального фонду бюджету до бюджету розвитку спеціального фонду.</w:t>
      </w:r>
    </w:p>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коштів бюджету розвитку спеціального фонду протягом І півріччя 202</w:t>
      </w:r>
      <w:r>
        <w:rPr>
          <w:rFonts w:ascii="Times New Roman" w:eastAsia="Times New Roman" w:hAnsi="Times New Roman"/>
          <w:sz w:val="28"/>
          <w:szCs w:val="28"/>
        </w:rPr>
        <w:t>2</w:t>
      </w:r>
      <w:r>
        <w:rPr>
          <w:rFonts w:ascii="Times New Roman" w:eastAsia="Times New Roman" w:hAnsi="Times New Roman"/>
          <w:sz w:val="28"/>
          <w:szCs w:val="28"/>
          <w:lang w:val="uk-UA"/>
        </w:rPr>
        <w:t xml:space="preserve"> року видатки проведені на суму </w:t>
      </w:r>
      <w:r>
        <w:rPr>
          <w:rFonts w:ascii="Times New Roman" w:eastAsia="Times New Roman" w:hAnsi="Times New Roman"/>
          <w:sz w:val="28"/>
          <w:szCs w:val="28"/>
        </w:rPr>
        <w:t>18000,00</w:t>
      </w:r>
      <w:r>
        <w:rPr>
          <w:rFonts w:ascii="Times New Roman" w:eastAsia="Times New Roman" w:hAnsi="Times New Roman"/>
          <w:sz w:val="28"/>
          <w:szCs w:val="28"/>
          <w:lang w:val="uk-UA"/>
        </w:rPr>
        <w:t xml:space="preserve"> грн на підтримку Черкаського батальйону територіальної оборони та 189000,00 грн  </w:t>
      </w:r>
      <w:r>
        <w:rPr>
          <w:rFonts w:ascii="Times New Roman" w:hAnsi="Times New Roman"/>
          <w:sz w:val="28"/>
          <w:szCs w:val="28"/>
          <w:lang w:val="uk-UA" w:eastAsia="en-US"/>
        </w:rPr>
        <w:t>на проведення капітального ремонту системи подачі кисню до лікувального корпусу КНП «Черкаська центральна районна лікарня» та на капітальний ремонт системи киснепостачання КНП «Черкаська центральна районна лікарня»</w:t>
      </w:r>
      <w:r>
        <w:rPr>
          <w:rFonts w:ascii="Times New Roman" w:eastAsia="Times New Roman" w:hAnsi="Times New Roman"/>
          <w:sz w:val="28"/>
          <w:szCs w:val="28"/>
          <w:lang w:val="uk-UA"/>
        </w:rPr>
        <w:t>.</w:t>
      </w:r>
    </w:p>
    <w:p w:rsidR="00C16ECA" w:rsidRDefault="00C16ECA" w:rsidP="00C16ECA">
      <w:pPr>
        <w:tabs>
          <w:tab w:val="left" w:pos="567"/>
        </w:tabs>
        <w:spacing w:after="0" w:line="240" w:lineRule="auto"/>
        <w:ind w:firstLine="709"/>
        <w:jc w:val="center"/>
        <w:rPr>
          <w:rFonts w:ascii="Times New Roman" w:eastAsia="Times New Roman" w:hAnsi="Times New Roman"/>
          <w:sz w:val="28"/>
          <w:szCs w:val="28"/>
          <w:lang w:val="uk-UA"/>
        </w:rPr>
      </w:pPr>
    </w:p>
    <w:p w:rsidR="00C16ECA" w:rsidRDefault="00C16ECA" w:rsidP="00C16ECA">
      <w:pPr>
        <w:tabs>
          <w:tab w:val="left" w:pos="567"/>
        </w:tabs>
        <w:spacing w:after="0" w:line="24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Баланс бюджету громади за І півріччя</w:t>
      </w:r>
    </w:p>
    <w:p w:rsidR="00C16ECA" w:rsidRDefault="00C16ECA" w:rsidP="00C16ECA">
      <w:pPr>
        <w:tabs>
          <w:tab w:val="left" w:pos="567"/>
        </w:tabs>
        <w:spacing w:after="0" w:line="240" w:lineRule="auto"/>
        <w:ind w:firstLine="709"/>
        <w:jc w:val="center"/>
        <w:rPr>
          <w:rFonts w:ascii="Times New Roman" w:eastAsia="Times New Roman" w:hAnsi="Times New Roman"/>
          <w:b/>
          <w:sz w:val="16"/>
          <w:szCs w:val="16"/>
          <w:lang w:val="uk-UA"/>
        </w:rPr>
      </w:pPr>
    </w:p>
    <w:p w:rsidR="00C16ECA" w:rsidRDefault="00C16ECA" w:rsidP="00C16ECA">
      <w:pPr>
        <w:tabs>
          <w:tab w:val="left" w:pos="567"/>
        </w:tabs>
        <w:spacing w:after="0" w:line="240" w:lineRule="auto"/>
        <w:ind w:firstLine="709"/>
        <w:jc w:val="right"/>
        <w:rPr>
          <w:rFonts w:ascii="Times New Roman" w:eastAsia="Times New Roman" w:hAnsi="Times New Roman"/>
          <w:sz w:val="26"/>
          <w:szCs w:val="26"/>
          <w:lang w:val="uk-UA"/>
        </w:rPr>
      </w:pPr>
      <w:r>
        <w:rPr>
          <w:rFonts w:ascii="Times New Roman" w:eastAsia="Times New Roman" w:hAnsi="Times New Roman"/>
          <w:sz w:val="26"/>
          <w:szCs w:val="26"/>
          <w:lang w:val="uk-UA"/>
        </w:rPr>
        <w:t>грн</w:t>
      </w:r>
    </w:p>
    <w:tbl>
      <w:tblPr>
        <w:tblStyle w:val="af6"/>
        <w:tblW w:w="10654" w:type="dxa"/>
        <w:tblInd w:w="-431" w:type="dxa"/>
        <w:tblLook w:val="04A0" w:firstRow="1" w:lastRow="0" w:firstColumn="1" w:lastColumn="0" w:noHBand="0" w:noVBand="1"/>
      </w:tblPr>
      <w:tblGrid>
        <w:gridCol w:w="1691"/>
        <w:gridCol w:w="1037"/>
        <w:gridCol w:w="1037"/>
        <w:gridCol w:w="1037"/>
        <w:gridCol w:w="953"/>
        <w:gridCol w:w="869"/>
        <w:gridCol w:w="919"/>
        <w:gridCol w:w="1037"/>
        <w:gridCol w:w="1037"/>
        <w:gridCol w:w="1037"/>
      </w:tblGrid>
      <w:tr w:rsidR="00C16ECA" w:rsidTr="00C16ECA">
        <w:tc>
          <w:tcPr>
            <w:tcW w:w="1702" w:type="dxa"/>
            <w:vMerge w:val="restart"/>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Показники виконання за І півріччя</w:t>
            </w:r>
          </w:p>
        </w:tc>
        <w:tc>
          <w:tcPr>
            <w:tcW w:w="3123" w:type="dxa"/>
            <w:gridSpan w:val="3"/>
            <w:tcBorders>
              <w:top w:val="single" w:sz="4" w:space="0" w:color="auto"/>
              <w:left w:val="single" w:sz="4" w:space="0" w:color="auto"/>
              <w:bottom w:val="single" w:sz="4" w:space="0" w:color="auto"/>
              <w:right w:val="single" w:sz="4" w:space="0" w:color="auto"/>
            </w:tcBorders>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ЗАГАЛЬНИЙ ФОНД</w:t>
            </w:r>
          </w:p>
          <w:p w:rsidR="00C16ECA" w:rsidRDefault="00C16ECA">
            <w:pPr>
              <w:tabs>
                <w:tab w:val="left" w:pos="567"/>
              </w:tabs>
              <w:jc w:val="center"/>
              <w:rPr>
                <w:rFonts w:ascii="Times New Roman" w:eastAsia="Times New Roman" w:hAnsi="Times New Roman"/>
                <w:b/>
                <w:sz w:val="20"/>
                <w:szCs w:val="20"/>
                <w:lang w:val="uk-UA" w:eastAsia="en-US"/>
              </w:rPr>
            </w:pPr>
          </w:p>
        </w:tc>
        <w:tc>
          <w:tcPr>
            <w:tcW w:w="2706" w:type="dxa"/>
            <w:gridSpan w:val="3"/>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СПЕЦІАЛЬНИЙ ФОНД</w:t>
            </w:r>
          </w:p>
        </w:tc>
        <w:tc>
          <w:tcPr>
            <w:tcW w:w="3123" w:type="dxa"/>
            <w:gridSpan w:val="3"/>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РАЗОМ</w:t>
            </w:r>
          </w:p>
        </w:tc>
      </w:tr>
      <w:tr w:rsidR="00C16ECA" w:rsidTr="00C16ECA">
        <w:tc>
          <w:tcPr>
            <w:tcW w:w="0" w:type="auto"/>
            <w:vMerge/>
            <w:tcBorders>
              <w:top w:val="single" w:sz="4" w:space="0" w:color="auto"/>
              <w:left w:val="single" w:sz="4" w:space="0" w:color="auto"/>
              <w:bottom w:val="single" w:sz="4" w:space="0" w:color="auto"/>
              <w:right w:val="single" w:sz="4" w:space="0" w:color="auto"/>
            </w:tcBorders>
            <w:vAlign w:val="center"/>
            <w:hideMark/>
          </w:tcPr>
          <w:p w:rsidR="00C16ECA" w:rsidRDefault="00C16ECA">
            <w:pPr>
              <w:rPr>
                <w:rFonts w:ascii="Times New Roman" w:eastAsia="Times New Roman" w:hAnsi="Times New Roman"/>
                <w:b/>
                <w:sz w:val="20"/>
                <w:szCs w:val="20"/>
                <w:lang w:val="uk-UA" w:eastAsia="en-US"/>
              </w:rPr>
            </w:pP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2021</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2022</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ТЕМП РОСТУ</w:t>
            </w:r>
          </w:p>
        </w:tc>
        <w:tc>
          <w:tcPr>
            <w:tcW w:w="958"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2021</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2022</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ТЕМП РОСТУ</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2021</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2022</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jc w:val="center"/>
              <w:rPr>
                <w:rFonts w:ascii="Times New Roman" w:eastAsia="Times New Roman" w:hAnsi="Times New Roman"/>
                <w:b/>
                <w:sz w:val="20"/>
                <w:szCs w:val="20"/>
                <w:lang w:val="uk-UA" w:eastAsia="en-US"/>
              </w:rPr>
            </w:pPr>
            <w:r>
              <w:rPr>
                <w:rFonts w:ascii="Times New Roman" w:eastAsia="Times New Roman" w:hAnsi="Times New Roman"/>
                <w:b/>
                <w:sz w:val="20"/>
                <w:szCs w:val="20"/>
                <w:lang w:val="uk-UA" w:eastAsia="en-US"/>
              </w:rPr>
              <w:t>ТЕМП РОСТУ</w:t>
            </w:r>
          </w:p>
          <w:p w:rsidR="00C16ECA" w:rsidRDefault="00C16ECA">
            <w:pPr>
              <w:tabs>
                <w:tab w:val="left" w:pos="567"/>
              </w:tabs>
              <w:jc w:val="center"/>
              <w:rPr>
                <w:rFonts w:ascii="Times New Roman" w:eastAsia="Times New Roman" w:hAnsi="Times New Roman"/>
                <w:b/>
                <w:sz w:val="20"/>
                <w:szCs w:val="20"/>
                <w:lang w:val="uk-UA" w:eastAsia="en-US"/>
              </w:rPr>
            </w:pPr>
          </w:p>
        </w:tc>
      </w:tr>
      <w:tr w:rsidR="00C16ECA" w:rsidTr="00C16ECA">
        <w:tc>
          <w:tcPr>
            <w:tcW w:w="1702"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18"/>
                <w:szCs w:val="18"/>
                <w:lang w:val="uk-UA" w:eastAsia="en-US"/>
              </w:rPr>
            </w:pPr>
            <w:r>
              <w:rPr>
                <w:rFonts w:ascii="Times New Roman" w:eastAsia="Times New Roman" w:hAnsi="Times New Roman"/>
                <w:b/>
                <w:sz w:val="18"/>
                <w:szCs w:val="18"/>
                <w:lang w:val="uk-UA" w:eastAsia="en-US"/>
              </w:rPr>
              <w:t>ДОХОДИ</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29482147,25</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39913093,52</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10430946,27 (135,38%)</w:t>
            </w:r>
          </w:p>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958"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474672,28</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563316,90</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88644,62</w:t>
            </w:r>
          </w:p>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(118,67%)</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29956819,53</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40476410,42</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10519590,89 (135,12%)</w:t>
            </w:r>
          </w:p>
        </w:tc>
      </w:tr>
      <w:tr w:rsidR="00C16ECA" w:rsidTr="00C16ECA">
        <w:tc>
          <w:tcPr>
            <w:tcW w:w="1702"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18"/>
                <w:szCs w:val="18"/>
                <w:lang w:val="uk-UA" w:eastAsia="en-US"/>
              </w:rPr>
            </w:pPr>
            <w:r>
              <w:rPr>
                <w:rFonts w:ascii="Times New Roman" w:eastAsia="Times New Roman" w:hAnsi="Times New Roman"/>
                <w:b/>
                <w:sz w:val="18"/>
                <w:szCs w:val="18"/>
                <w:lang w:val="uk-UA" w:eastAsia="en-US"/>
              </w:rPr>
              <w:t>ВИДАТКИ</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28993797,18</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31346613,11</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2352815,93 (108,11%)</w:t>
            </w:r>
          </w:p>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958"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1731718,17</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527836,82</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-1203882 (30,48%)</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30725515,35</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31874449,93</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1148934,58 (103,74%)</w:t>
            </w:r>
          </w:p>
        </w:tc>
      </w:tr>
      <w:tr w:rsidR="00C16ECA" w:rsidTr="00C16ECA">
        <w:tc>
          <w:tcPr>
            <w:tcW w:w="1702"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120" w:right="-51"/>
              <w:jc w:val="center"/>
              <w:rPr>
                <w:rFonts w:ascii="Times New Roman" w:eastAsia="Times New Roman" w:hAnsi="Times New Roman"/>
                <w:b/>
                <w:sz w:val="18"/>
                <w:szCs w:val="18"/>
                <w:lang w:val="uk-UA" w:eastAsia="en-US"/>
              </w:rPr>
            </w:pPr>
            <w:r>
              <w:rPr>
                <w:rFonts w:ascii="Times New Roman" w:eastAsia="Times New Roman" w:hAnsi="Times New Roman"/>
                <w:b/>
                <w:sz w:val="18"/>
                <w:szCs w:val="18"/>
                <w:lang w:val="uk-UA" w:eastAsia="en-US"/>
              </w:rPr>
              <w:t>КРЕДИТУВАННЯ</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958"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w:t>
            </w:r>
          </w:p>
        </w:tc>
      </w:tr>
      <w:tr w:rsidR="00C16ECA" w:rsidTr="00C16ECA">
        <w:tc>
          <w:tcPr>
            <w:tcW w:w="1702"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jc w:val="center"/>
              <w:rPr>
                <w:rFonts w:ascii="Times New Roman" w:eastAsia="Times New Roman" w:hAnsi="Times New Roman"/>
                <w:b/>
                <w:sz w:val="18"/>
                <w:szCs w:val="18"/>
                <w:lang w:val="uk-UA" w:eastAsia="en-US"/>
              </w:rPr>
            </w:pPr>
            <w:r>
              <w:rPr>
                <w:rFonts w:ascii="Times New Roman" w:eastAsia="Times New Roman" w:hAnsi="Times New Roman"/>
                <w:b/>
                <w:sz w:val="18"/>
                <w:szCs w:val="18"/>
                <w:lang w:val="uk-UA" w:eastAsia="en-US"/>
              </w:rPr>
              <w:t>ДЕФІЦИТ(-)/ ПРОФІЦИТ (+)</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488350,1</w:t>
            </w: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8566480,4</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958"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-1257045,9</w:t>
            </w:r>
          </w:p>
        </w:tc>
        <w:tc>
          <w:tcPr>
            <w:tcW w:w="874"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35480,1</w:t>
            </w:r>
          </w:p>
        </w:tc>
        <w:tc>
          <w:tcPr>
            <w:tcW w:w="874"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1041" w:type="dxa"/>
            <w:tcBorders>
              <w:top w:val="single" w:sz="4" w:space="0" w:color="auto"/>
              <w:left w:val="single" w:sz="4" w:space="0" w:color="auto"/>
              <w:bottom w:val="single" w:sz="4" w:space="0" w:color="auto"/>
              <w:right w:val="single" w:sz="4" w:space="0" w:color="auto"/>
            </w:tcBorders>
            <w:hideMark/>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-768695,8</w:t>
            </w: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r>
              <w:rPr>
                <w:rFonts w:ascii="Times New Roman" w:eastAsia="Times New Roman" w:hAnsi="Times New Roman"/>
                <w:sz w:val="18"/>
                <w:szCs w:val="18"/>
                <w:lang w:val="uk-UA" w:eastAsia="en-US"/>
              </w:rPr>
              <w:t>8601960,5</w:t>
            </w:r>
          </w:p>
          <w:p w:rsidR="00C16ECA" w:rsidRDefault="00C16ECA">
            <w:pPr>
              <w:tabs>
                <w:tab w:val="left" w:pos="567"/>
              </w:tabs>
              <w:ind w:left="-56" w:right="-110"/>
              <w:jc w:val="center"/>
              <w:rPr>
                <w:rFonts w:ascii="Times New Roman" w:eastAsia="Times New Roman" w:hAnsi="Times New Roman"/>
                <w:sz w:val="18"/>
                <w:szCs w:val="18"/>
                <w:lang w:val="uk-UA" w:eastAsia="en-US"/>
              </w:rPr>
            </w:pPr>
            <w:bookmarkStart w:id="0" w:name="_GoBack"/>
            <w:bookmarkEnd w:id="0"/>
          </w:p>
          <w:p w:rsidR="00C16ECA" w:rsidRDefault="00C16ECA">
            <w:pPr>
              <w:tabs>
                <w:tab w:val="left" w:pos="567"/>
              </w:tabs>
              <w:ind w:left="-56" w:right="-110"/>
              <w:jc w:val="center"/>
              <w:rPr>
                <w:rFonts w:ascii="Times New Roman" w:eastAsia="Times New Roman" w:hAnsi="Times New Roman"/>
                <w:sz w:val="18"/>
                <w:szCs w:val="18"/>
                <w:lang w:val="uk-UA" w:eastAsia="en-US"/>
              </w:rPr>
            </w:pPr>
          </w:p>
        </w:tc>
        <w:tc>
          <w:tcPr>
            <w:tcW w:w="1041" w:type="dxa"/>
            <w:tcBorders>
              <w:top w:val="single" w:sz="4" w:space="0" w:color="auto"/>
              <w:left w:val="single" w:sz="4" w:space="0" w:color="auto"/>
              <w:bottom w:val="single" w:sz="4" w:space="0" w:color="auto"/>
              <w:right w:val="single" w:sz="4" w:space="0" w:color="auto"/>
            </w:tcBorders>
          </w:tcPr>
          <w:p w:rsidR="00C16ECA" w:rsidRDefault="00C16ECA">
            <w:pPr>
              <w:tabs>
                <w:tab w:val="left" w:pos="567"/>
              </w:tabs>
              <w:ind w:left="-56" w:right="-110"/>
              <w:jc w:val="center"/>
              <w:rPr>
                <w:rFonts w:ascii="Times New Roman" w:eastAsia="Times New Roman" w:hAnsi="Times New Roman"/>
                <w:sz w:val="18"/>
                <w:szCs w:val="18"/>
                <w:lang w:val="uk-UA" w:eastAsia="en-US"/>
              </w:rPr>
            </w:pPr>
          </w:p>
        </w:tc>
      </w:tr>
    </w:tbl>
    <w:p w:rsidR="00C16ECA" w:rsidRDefault="00C16ECA" w:rsidP="00C16ECA">
      <w:pPr>
        <w:tabs>
          <w:tab w:val="left" w:pos="567"/>
        </w:tabs>
        <w:spacing w:after="0" w:line="240" w:lineRule="auto"/>
        <w:ind w:firstLine="709"/>
        <w:jc w:val="both"/>
        <w:rPr>
          <w:rFonts w:ascii="Times New Roman" w:eastAsia="Times New Roman" w:hAnsi="Times New Roman"/>
          <w:sz w:val="28"/>
          <w:szCs w:val="28"/>
          <w:lang w:val="uk-UA"/>
        </w:rPr>
      </w:pPr>
    </w:p>
    <w:p w:rsidR="00C16ECA" w:rsidRDefault="00C16ECA" w:rsidP="00C16ECA">
      <w:pPr>
        <w:tabs>
          <w:tab w:val="left" w:pos="567"/>
        </w:tabs>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color w:val="000000"/>
          <w:sz w:val="28"/>
          <w:szCs w:val="28"/>
          <w:lang w:val="uk-UA"/>
        </w:rPr>
        <w:t xml:space="preserve">         </w:t>
      </w:r>
    </w:p>
    <w:p w:rsidR="00C16ECA" w:rsidRDefault="00C16ECA" w:rsidP="00C16ECA">
      <w:pPr>
        <w:tabs>
          <w:tab w:val="left" w:pos="567"/>
        </w:tabs>
        <w:spacing w:after="0" w:line="240" w:lineRule="auto"/>
        <w:jc w:val="both"/>
        <w:rPr>
          <w:rFonts w:ascii="Times New Roman" w:eastAsia="Times New Roman" w:hAnsi="Times New Roman"/>
          <w:color w:val="000000"/>
          <w:sz w:val="28"/>
          <w:szCs w:val="28"/>
          <w:lang w:val="uk-UA"/>
        </w:rPr>
      </w:pPr>
    </w:p>
    <w:p w:rsidR="00C16ECA" w:rsidRDefault="00C16ECA" w:rsidP="00C16ECA">
      <w:pPr>
        <w:tabs>
          <w:tab w:val="left" w:pos="567"/>
        </w:tabs>
        <w:spacing w:after="0" w:line="240" w:lineRule="auto"/>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Сільський голова                                                     Ігор ЧЕКАЛЕНКО</w:t>
      </w:r>
    </w:p>
    <w:p w:rsidR="00C16ECA" w:rsidRDefault="00C16ECA" w:rsidP="00C16ECA">
      <w:pPr>
        <w:shd w:val="clear" w:color="auto" w:fill="FFFFFF"/>
        <w:spacing w:after="0" w:line="240" w:lineRule="auto"/>
        <w:ind w:left="567"/>
        <w:outlineLvl w:val="1"/>
        <w:rPr>
          <w:rFonts w:ascii="Times New Roman" w:hAnsi="Times New Roman"/>
          <w:sz w:val="20"/>
          <w:szCs w:val="20"/>
          <w:lang w:eastAsia="zh-CN"/>
        </w:rPr>
      </w:pPr>
    </w:p>
    <w:p w:rsidR="002A2C27" w:rsidRDefault="002A2C27"/>
    <w:sectPr w:rsidR="002A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6DF9492E"/>
    <w:multiLevelType w:val="hybridMultilevel"/>
    <w:tmpl w:val="373662A0"/>
    <w:lvl w:ilvl="0" w:tplc="83BAF8A8">
      <w:start w:val="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72"/>
    <w:rsid w:val="002A2C27"/>
    <w:rsid w:val="00BF6672"/>
    <w:rsid w:val="00C1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CA"/>
    <w:rPr>
      <w:rFonts w:ascii="Calibri" w:eastAsia="Calibri" w:hAnsi="Calibri" w:cs="Times New Roman"/>
      <w:lang w:eastAsia="ru-RU"/>
    </w:rPr>
  </w:style>
  <w:style w:type="paragraph" w:styleId="2">
    <w:name w:val="heading 2"/>
    <w:basedOn w:val="a"/>
    <w:link w:val="20"/>
    <w:uiPriority w:val="9"/>
    <w:semiHidden/>
    <w:unhideWhenUsed/>
    <w:qFormat/>
    <w:rsid w:val="00C16EC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6ECA"/>
    <w:rPr>
      <w:rFonts w:ascii="Times New Roman" w:eastAsia="Times New Roman" w:hAnsi="Times New Roman" w:cs="Times New Roman"/>
      <w:b/>
      <w:bCs/>
      <w:sz w:val="36"/>
      <w:szCs w:val="36"/>
      <w:lang w:eastAsia="ru-RU"/>
    </w:rPr>
  </w:style>
  <w:style w:type="character" w:styleId="a3">
    <w:name w:val="Hyperlink"/>
    <w:semiHidden/>
    <w:unhideWhenUsed/>
    <w:rsid w:val="00C16ECA"/>
    <w:rPr>
      <w:color w:val="0563C1"/>
      <w:u w:val="single"/>
    </w:rPr>
  </w:style>
  <w:style w:type="character" w:styleId="a4">
    <w:name w:val="FollowedHyperlink"/>
    <w:basedOn w:val="a0"/>
    <w:uiPriority w:val="99"/>
    <w:semiHidden/>
    <w:unhideWhenUsed/>
    <w:rsid w:val="00C16ECA"/>
    <w:rPr>
      <w:color w:val="800080" w:themeColor="followedHyperlink"/>
      <w:u w:val="single"/>
    </w:rPr>
  </w:style>
  <w:style w:type="paragraph" w:styleId="a5">
    <w:name w:val="Normal (Web)"/>
    <w:basedOn w:val="a"/>
    <w:uiPriority w:val="99"/>
    <w:semiHidden/>
    <w:unhideWhenUsed/>
    <w:rsid w:val="00C16ECA"/>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a7"/>
    <w:uiPriority w:val="99"/>
    <w:semiHidden/>
    <w:unhideWhenUsed/>
    <w:rsid w:val="00C16ECA"/>
    <w:pPr>
      <w:tabs>
        <w:tab w:val="center" w:pos="4677"/>
        <w:tab w:val="right" w:pos="9355"/>
      </w:tabs>
      <w:spacing w:after="0" w:line="240" w:lineRule="auto"/>
    </w:pPr>
    <w:rPr>
      <w:sz w:val="20"/>
      <w:szCs w:val="20"/>
      <w:lang w:val="uk-UA" w:eastAsia="en-US"/>
    </w:rPr>
  </w:style>
  <w:style w:type="character" w:customStyle="1" w:styleId="a7">
    <w:name w:val="Верхний колонтитул Знак"/>
    <w:basedOn w:val="a0"/>
    <w:link w:val="a6"/>
    <w:uiPriority w:val="99"/>
    <w:semiHidden/>
    <w:rsid w:val="00C16ECA"/>
    <w:rPr>
      <w:rFonts w:ascii="Calibri" w:eastAsia="Calibri" w:hAnsi="Calibri" w:cs="Times New Roman"/>
      <w:sz w:val="20"/>
      <w:szCs w:val="20"/>
      <w:lang w:val="uk-UA"/>
    </w:rPr>
  </w:style>
  <w:style w:type="paragraph" w:styleId="a8">
    <w:name w:val="footer"/>
    <w:basedOn w:val="a"/>
    <w:link w:val="a9"/>
    <w:uiPriority w:val="99"/>
    <w:semiHidden/>
    <w:unhideWhenUsed/>
    <w:rsid w:val="00C16ECA"/>
    <w:pPr>
      <w:tabs>
        <w:tab w:val="center" w:pos="4677"/>
        <w:tab w:val="right" w:pos="9355"/>
      </w:tabs>
      <w:spacing w:after="0" w:line="240" w:lineRule="auto"/>
    </w:pPr>
    <w:rPr>
      <w:sz w:val="20"/>
      <w:szCs w:val="20"/>
      <w:lang w:val="uk-UA" w:eastAsia="en-US"/>
    </w:rPr>
  </w:style>
  <w:style w:type="character" w:customStyle="1" w:styleId="a9">
    <w:name w:val="Нижний колонтитул Знак"/>
    <w:basedOn w:val="a0"/>
    <w:link w:val="a8"/>
    <w:uiPriority w:val="99"/>
    <w:semiHidden/>
    <w:rsid w:val="00C16ECA"/>
    <w:rPr>
      <w:rFonts w:ascii="Calibri" w:eastAsia="Calibri" w:hAnsi="Calibri" w:cs="Times New Roman"/>
      <w:sz w:val="20"/>
      <w:szCs w:val="20"/>
      <w:lang w:val="uk-UA"/>
    </w:rPr>
  </w:style>
  <w:style w:type="paragraph" w:styleId="aa">
    <w:name w:val="Title"/>
    <w:basedOn w:val="a"/>
    <w:next w:val="a"/>
    <w:link w:val="ab"/>
    <w:uiPriority w:val="10"/>
    <w:qFormat/>
    <w:rsid w:val="00C16ECA"/>
    <w:pPr>
      <w:spacing w:after="0" w:line="240" w:lineRule="auto"/>
      <w:contextualSpacing/>
    </w:pPr>
    <w:rPr>
      <w:rFonts w:asciiTheme="majorHAnsi" w:eastAsiaTheme="majorEastAsia" w:hAnsiTheme="majorHAnsi" w:cstheme="majorBidi"/>
      <w:spacing w:val="-10"/>
      <w:kern w:val="28"/>
      <w:sz w:val="56"/>
      <w:szCs w:val="56"/>
      <w:lang w:val="uk-UA" w:eastAsia="en-US"/>
    </w:rPr>
  </w:style>
  <w:style w:type="character" w:customStyle="1" w:styleId="ab">
    <w:name w:val="Название Знак"/>
    <w:basedOn w:val="a0"/>
    <w:link w:val="aa"/>
    <w:uiPriority w:val="10"/>
    <w:rsid w:val="00C16ECA"/>
    <w:rPr>
      <w:rFonts w:asciiTheme="majorHAnsi" w:eastAsiaTheme="majorEastAsia" w:hAnsiTheme="majorHAnsi" w:cstheme="majorBidi"/>
      <w:spacing w:val="-10"/>
      <w:kern w:val="28"/>
      <w:sz w:val="56"/>
      <w:szCs w:val="56"/>
      <w:lang w:val="uk-UA"/>
    </w:rPr>
  </w:style>
  <w:style w:type="paragraph" w:styleId="ac">
    <w:name w:val="Body Text"/>
    <w:basedOn w:val="a"/>
    <w:link w:val="ad"/>
    <w:uiPriority w:val="99"/>
    <w:semiHidden/>
    <w:unhideWhenUsed/>
    <w:rsid w:val="00C16ECA"/>
    <w:pPr>
      <w:spacing w:after="0" w:line="240" w:lineRule="auto"/>
      <w:ind w:right="5729"/>
    </w:pPr>
    <w:rPr>
      <w:rFonts w:ascii="Times New Roman" w:eastAsia="Times New Roman" w:hAnsi="Times New Roman"/>
      <w:sz w:val="28"/>
      <w:szCs w:val="24"/>
    </w:rPr>
  </w:style>
  <w:style w:type="character" w:customStyle="1" w:styleId="ad">
    <w:name w:val="Основной текст Знак"/>
    <w:basedOn w:val="a0"/>
    <w:link w:val="ac"/>
    <w:uiPriority w:val="99"/>
    <w:semiHidden/>
    <w:rsid w:val="00C16ECA"/>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C16ECA"/>
    <w:pPr>
      <w:spacing w:after="120"/>
      <w:ind w:left="283"/>
    </w:pPr>
  </w:style>
  <w:style w:type="character" w:customStyle="1" w:styleId="af">
    <w:name w:val="Основной текст с отступом Знак"/>
    <w:basedOn w:val="a0"/>
    <w:link w:val="ae"/>
    <w:uiPriority w:val="99"/>
    <w:semiHidden/>
    <w:rsid w:val="00C16ECA"/>
    <w:rPr>
      <w:rFonts w:ascii="Calibri" w:eastAsia="Calibri" w:hAnsi="Calibri" w:cs="Times New Roman"/>
      <w:lang w:eastAsia="ru-RU"/>
    </w:rPr>
  </w:style>
  <w:style w:type="paragraph" w:styleId="af0">
    <w:name w:val="Balloon Text"/>
    <w:basedOn w:val="a"/>
    <w:link w:val="af1"/>
    <w:uiPriority w:val="99"/>
    <w:semiHidden/>
    <w:unhideWhenUsed/>
    <w:rsid w:val="00C16EC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16ECA"/>
    <w:rPr>
      <w:rFonts w:ascii="Segoe UI" w:eastAsia="Calibri" w:hAnsi="Segoe UI" w:cs="Segoe UI"/>
      <w:sz w:val="18"/>
      <w:szCs w:val="18"/>
      <w:lang w:eastAsia="ru-RU"/>
    </w:rPr>
  </w:style>
  <w:style w:type="paragraph" w:styleId="af2">
    <w:name w:val="No Spacing"/>
    <w:uiPriority w:val="1"/>
    <w:qFormat/>
    <w:rsid w:val="00C16ECA"/>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C16ECA"/>
    <w:pPr>
      <w:ind w:left="720"/>
      <w:contextualSpacing/>
    </w:pPr>
    <w:rPr>
      <w:lang w:eastAsia="en-US"/>
    </w:rPr>
  </w:style>
  <w:style w:type="character" w:customStyle="1" w:styleId="21">
    <w:name w:val="Основной текст (2)_"/>
    <w:link w:val="22"/>
    <w:qFormat/>
    <w:locked/>
    <w:rsid w:val="00C16ECA"/>
    <w:rPr>
      <w:rFonts w:ascii="Times New Roman" w:hAnsi="Times New Roman" w:cs="Times New Roman"/>
      <w:sz w:val="21"/>
      <w:szCs w:val="21"/>
      <w:shd w:val="clear" w:color="auto" w:fill="FFFFFF"/>
    </w:rPr>
  </w:style>
  <w:style w:type="paragraph" w:customStyle="1" w:styleId="22">
    <w:name w:val="Основной текст (2)"/>
    <w:basedOn w:val="a"/>
    <w:link w:val="21"/>
    <w:qFormat/>
    <w:rsid w:val="00C16ECA"/>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C16ECA"/>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C16ECA"/>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paragraph" w:customStyle="1" w:styleId="Default">
    <w:name w:val="Default"/>
    <w:uiPriority w:val="99"/>
    <w:rsid w:val="00C16E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Номер таблиці"/>
    <w:basedOn w:val="a"/>
    <w:next w:val="aa"/>
    <w:uiPriority w:val="99"/>
    <w:qFormat/>
    <w:rsid w:val="00C16ECA"/>
    <w:pPr>
      <w:autoSpaceDE w:val="0"/>
      <w:autoSpaceDN w:val="0"/>
      <w:adjustRightInd w:val="0"/>
      <w:spacing w:after="0" w:line="240" w:lineRule="auto"/>
      <w:jc w:val="center"/>
    </w:pPr>
    <w:rPr>
      <w:rFonts w:ascii="Times New Roman" w:eastAsia="Times New Roman" w:hAnsi="Times New Roman"/>
      <w:sz w:val="28"/>
      <w:szCs w:val="28"/>
      <w:lang w:val="uk-UA" w:eastAsia="en-US"/>
    </w:rPr>
  </w:style>
  <w:style w:type="paragraph" w:customStyle="1" w:styleId="11">
    <w:name w:val="заголовок 1"/>
    <w:basedOn w:val="a"/>
    <w:next w:val="a"/>
    <w:uiPriority w:val="99"/>
    <w:rsid w:val="00C16ECA"/>
    <w:pPr>
      <w:keepNext/>
      <w:spacing w:after="0" w:line="240" w:lineRule="auto"/>
      <w:ind w:right="-1185"/>
    </w:pPr>
    <w:rPr>
      <w:rFonts w:ascii="Times New Roman" w:eastAsia="Times New Roman" w:hAnsi="Times New Roman"/>
      <w:sz w:val="24"/>
      <w:szCs w:val="20"/>
      <w:lang w:val="uk-UA"/>
    </w:rPr>
  </w:style>
  <w:style w:type="paragraph" w:customStyle="1" w:styleId="af5">
    <w:name w:val="Знак"/>
    <w:basedOn w:val="a"/>
    <w:uiPriority w:val="99"/>
    <w:rsid w:val="00C16ECA"/>
    <w:pPr>
      <w:spacing w:after="0" w:line="240" w:lineRule="auto"/>
    </w:pPr>
    <w:rPr>
      <w:rFonts w:ascii="Verdana" w:eastAsia="Times New Roman" w:hAnsi="Verdana" w:cs="Verdana"/>
      <w:sz w:val="20"/>
      <w:szCs w:val="20"/>
      <w:lang w:val="en-US" w:eastAsia="en-US"/>
    </w:rPr>
  </w:style>
  <w:style w:type="paragraph" w:customStyle="1" w:styleId="EMPTYCELLSTYLE">
    <w:name w:val="EMPTY_CELL_STYLE"/>
    <w:uiPriority w:val="99"/>
    <w:qFormat/>
    <w:rsid w:val="00C16ECA"/>
    <w:pPr>
      <w:spacing w:after="0" w:line="240" w:lineRule="auto"/>
    </w:pPr>
    <w:rPr>
      <w:rFonts w:ascii="Times New Roman" w:eastAsia="Times New Roman" w:hAnsi="Times New Roman" w:cs="Times New Roman"/>
      <w:sz w:val="2"/>
      <w:szCs w:val="20"/>
      <w:lang w:eastAsia="ru-RU"/>
    </w:rPr>
  </w:style>
  <w:style w:type="character" w:customStyle="1" w:styleId="hps">
    <w:name w:val="hps"/>
    <w:basedOn w:val="a0"/>
    <w:rsid w:val="00C16ECA"/>
  </w:style>
  <w:style w:type="character" w:customStyle="1" w:styleId="st">
    <w:name w:val="st"/>
    <w:rsid w:val="00C16ECA"/>
  </w:style>
  <w:style w:type="table" w:styleId="af6">
    <w:name w:val="Table Grid"/>
    <w:basedOn w:val="a1"/>
    <w:uiPriority w:val="39"/>
    <w:rsid w:val="00C1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CA"/>
    <w:rPr>
      <w:rFonts w:ascii="Calibri" w:eastAsia="Calibri" w:hAnsi="Calibri" w:cs="Times New Roman"/>
      <w:lang w:eastAsia="ru-RU"/>
    </w:rPr>
  </w:style>
  <w:style w:type="paragraph" w:styleId="2">
    <w:name w:val="heading 2"/>
    <w:basedOn w:val="a"/>
    <w:link w:val="20"/>
    <w:uiPriority w:val="9"/>
    <w:semiHidden/>
    <w:unhideWhenUsed/>
    <w:qFormat/>
    <w:rsid w:val="00C16EC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6ECA"/>
    <w:rPr>
      <w:rFonts w:ascii="Times New Roman" w:eastAsia="Times New Roman" w:hAnsi="Times New Roman" w:cs="Times New Roman"/>
      <w:b/>
      <w:bCs/>
      <w:sz w:val="36"/>
      <w:szCs w:val="36"/>
      <w:lang w:eastAsia="ru-RU"/>
    </w:rPr>
  </w:style>
  <w:style w:type="character" w:styleId="a3">
    <w:name w:val="Hyperlink"/>
    <w:semiHidden/>
    <w:unhideWhenUsed/>
    <w:rsid w:val="00C16ECA"/>
    <w:rPr>
      <w:color w:val="0563C1"/>
      <w:u w:val="single"/>
    </w:rPr>
  </w:style>
  <w:style w:type="character" w:styleId="a4">
    <w:name w:val="FollowedHyperlink"/>
    <w:basedOn w:val="a0"/>
    <w:uiPriority w:val="99"/>
    <w:semiHidden/>
    <w:unhideWhenUsed/>
    <w:rsid w:val="00C16ECA"/>
    <w:rPr>
      <w:color w:val="800080" w:themeColor="followedHyperlink"/>
      <w:u w:val="single"/>
    </w:rPr>
  </w:style>
  <w:style w:type="paragraph" w:styleId="a5">
    <w:name w:val="Normal (Web)"/>
    <w:basedOn w:val="a"/>
    <w:uiPriority w:val="99"/>
    <w:semiHidden/>
    <w:unhideWhenUsed/>
    <w:rsid w:val="00C16ECA"/>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a7"/>
    <w:uiPriority w:val="99"/>
    <w:semiHidden/>
    <w:unhideWhenUsed/>
    <w:rsid w:val="00C16ECA"/>
    <w:pPr>
      <w:tabs>
        <w:tab w:val="center" w:pos="4677"/>
        <w:tab w:val="right" w:pos="9355"/>
      </w:tabs>
      <w:spacing w:after="0" w:line="240" w:lineRule="auto"/>
    </w:pPr>
    <w:rPr>
      <w:sz w:val="20"/>
      <w:szCs w:val="20"/>
      <w:lang w:val="uk-UA" w:eastAsia="en-US"/>
    </w:rPr>
  </w:style>
  <w:style w:type="character" w:customStyle="1" w:styleId="a7">
    <w:name w:val="Верхний колонтитул Знак"/>
    <w:basedOn w:val="a0"/>
    <w:link w:val="a6"/>
    <w:uiPriority w:val="99"/>
    <w:semiHidden/>
    <w:rsid w:val="00C16ECA"/>
    <w:rPr>
      <w:rFonts w:ascii="Calibri" w:eastAsia="Calibri" w:hAnsi="Calibri" w:cs="Times New Roman"/>
      <w:sz w:val="20"/>
      <w:szCs w:val="20"/>
      <w:lang w:val="uk-UA"/>
    </w:rPr>
  </w:style>
  <w:style w:type="paragraph" w:styleId="a8">
    <w:name w:val="footer"/>
    <w:basedOn w:val="a"/>
    <w:link w:val="a9"/>
    <w:uiPriority w:val="99"/>
    <w:semiHidden/>
    <w:unhideWhenUsed/>
    <w:rsid w:val="00C16ECA"/>
    <w:pPr>
      <w:tabs>
        <w:tab w:val="center" w:pos="4677"/>
        <w:tab w:val="right" w:pos="9355"/>
      </w:tabs>
      <w:spacing w:after="0" w:line="240" w:lineRule="auto"/>
    </w:pPr>
    <w:rPr>
      <w:sz w:val="20"/>
      <w:szCs w:val="20"/>
      <w:lang w:val="uk-UA" w:eastAsia="en-US"/>
    </w:rPr>
  </w:style>
  <w:style w:type="character" w:customStyle="1" w:styleId="a9">
    <w:name w:val="Нижний колонтитул Знак"/>
    <w:basedOn w:val="a0"/>
    <w:link w:val="a8"/>
    <w:uiPriority w:val="99"/>
    <w:semiHidden/>
    <w:rsid w:val="00C16ECA"/>
    <w:rPr>
      <w:rFonts w:ascii="Calibri" w:eastAsia="Calibri" w:hAnsi="Calibri" w:cs="Times New Roman"/>
      <w:sz w:val="20"/>
      <w:szCs w:val="20"/>
      <w:lang w:val="uk-UA"/>
    </w:rPr>
  </w:style>
  <w:style w:type="paragraph" w:styleId="aa">
    <w:name w:val="Title"/>
    <w:basedOn w:val="a"/>
    <w:next w:val="a"/>
    <w:link w:val="ab"/>
    <w:uiPriority w:val="10"/>
    <w:qFormat/>
    <w:rsid w:val="00C16ECA"/>
    <w:pPr>
      <w:spacing w:after="0" w:line="240" w:lineRule="auto"/>
      <w:contextualSpacing/>
    </w:pPr>
    <w:rPr>
      <w:rFonts w:asciiTheme="majorHAnsi" w:eastAsiaTheme="majorEastAsia" w:hAnsiTheme="majorHAnsi" w:cstheme="majorBidi"/>
      <w:spacing w:val="-10"/>
      <w:kern w:val="28"/>
      <w:sz w:val="56"/>
      <w:szCs w:val="56"/>
      <w:lang w:val="uk-UA" w:eastAsia="en-US"/>
    </w:rPr>
  </w:style>
  <w:style w:type="character" w:customStyle="1" w:styleId="ab">
    <w:name w:val="Название Знак"/>
    <w:basedOn w:val="a0"/>
    <w:link w:val="aa"/>
    <w:uiPriority w:val="10"/>
    <w:rsid w:val="00C16ECA"/>
    <w:rPr>
      <w:rFonts w:asciiTheme="majorHAnsi" w:eastAsiaTheme="majorEastAsia" w:hAnsiTheme="majorHAnsi" w:cstheme="majorBidi"/>
      <w:spacing w:val="-10"/>
      <w:kern w:val="28"/>
      <w:sz w:val="56"/>
      <w:szCs w:val="56"/>
      <w:lang w:val="uk-UA"/>
    </w:rPr>
  </w:style>
  <w:style w:type="paragraph" w:styleId="ac">
    <w:name w:val="Body Text"/>
    <w:basedOn w:val="a"/>
    <w:link w:val="ad"/>
    <w:uiPriority w:val="99"/>
    <w:semiHidden/>
    <w:unhideWhenUsed/>
    <w:rsid w:val="00C16ECA"/>
    <w:pPr>
      <w:spacing w:after="0" w:line="240" w:lineRule="auto"/>
      <w:ind w:right="5729"/>
    </w:pPr>
    <w:rPr>
      <w:rFonts w:ascii="Times New Roman" w:eastAsia="Times New Roman" w:hAnsi="Times New Roman"/>
      <w:sz w:val="28"/>
      <w:szCs w:val="24"/>
    </w:rPr>
  </w:style>
  <w:style w:type="character" w:customStyle="1" w:styleId="ad">
    <w:name w:val="Основной текст Знак"/>
    <w:basedOn w:val="a0"/>
    <w:link w:val="ac"/>
    <w:uiPriority w:val="99"/>
    <w:semiHidden/>
    <w:rsid w:val="00C16ECA"/>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C16ECA"/>
    <w:pPr>
      <w:spacing w:after="120"/>
      <w:ind w:left="283"/>
    </w:pPr>
  </w:style>
  <w:style w:type="character" w:customStyle="1" w:styleId="af">
    <w:name w:val="Основной текст с отступом Знак"/>
    <w:basedOn w:val="a0"/>
    <w:link w:val="ae"/>
    <w:uiPriority w:val="99"/>
    <w:semiHidden/>
    <w:rsid w:val="00C16ECA"/>
    <w:rPr>
      <w:rFonts w:ascii="Calibri" w:eastAsia="Calibri" w:hAnsi="Calibri" w:cs="Times New Roman"/>
      <w:lang w:eastAsia="ru-RU"/>
    </w:rPr>
  </w:style>
  <w:style w:type="paragraph" w:styleId="af0">
    <w:name w:val="Balloon Text"/>
    <w:basedOn w:val="a"/>
    <w:link w:val="af1"/>
    <w:uiPriority w:val="99"/>
    <w:semiHidden/>
    <w:unhideWhenUsed/>
    <w:rsid w:val="00C16EC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16ECA"/>
    <w:rPr>
      <w:rFonts w:ascii="Segoe UI" w:eastAsia="Calibri" w:hAnsi="Segoe UI" w:cs="Segoe UI"/>
      <w:sz w:val="18"/>
      <w:szCs w:val="18"/>
      <w:lang w:eastAsia="ru-RU"/>
    </w:rPr>
  </w:style>
  <w:style w:type="paragraph" w:styleId="af2">
    <w:name w:val="No Spacing"/>
    <w:uiPriority w:val="1"/>
    <w:qFormat/>
    <w:rsid w:val="00C16ECA"/>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C16ECA"/>
    <w:pPr>
      <w:ind w:left="720"/>
      <w:contextualSpacing/>
    </w:pPr>
    <w:rPr>
      <w:lang w:eastAsia="en-US"/>
    </w:rPr>
  </w:style>
  <w:style w:type="character" w:customStyle="1" w:styleId="21">
    <w:name w:val="Основной текст (2)_"/>
    <w:link w:val="22"/>
    <w:qFormat/>
    <w:locked/>
    <w:rsid w:val="00C16ECA"/>
    <w:rPr>
      <w:rFonts w:ascii="Times New Roman" w:hAnsi="Times New Roman" w:cs="Times New Roman"/>
      <w:sz w:val="21"/>
      <w:szCs w:val="21"/>
      <w:shd w:val="clear" w:color="auto" w:fill="FFFFFF"/>
    </w:rPr>
  </w:style>
  <w:style w:type="paragraph" w:customStyle="1" w:styleId="22">
    <w:name w:val="Основной текст (2)"/>
    <w:basedOn w:val="a"/>
    <w:link w:val="21"/>
    <w:qFormat/>
    <w:rsid w:val="00C16ECA"/>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C16ECA"/>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C16ECA"/>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paragraph" w:customStyle="1" w:styleId="Default">
    <w:name w:val="Default"/>
    <w:uiPriority w:val="99"/>
    <w:rsid w:val="00C16E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Номер таблиці"/>
    <w:basedOn w:val="a"/>
    <w:next w:val="aa"/>
    <w:uiPriority w:val="99"/>
    <w:qFormat/>
    <w:rsid w:val="00C16ECA"/>
    <w:pPr>
      <w:autoSpaceDE w:val="0"/>
      <w:autoSpaceDN w:val="0"/>
      <w:adjustRightInd w:val="0"/>
      <w:spacing w:after="0" w:line="240" w:lineRule="auto"/>
      <w:jc w:val="center"/>
    </w:pPr>
    <w:rPr>
      <w:rFonts w:ascii="Times New Roman" w:eastAsia="Times New Roman" w:hAnsi="Times New Roman"/>
      <w:sz w:val="28"/>
      <w:szCs w:val="28"/>
      <w:lang w:val="uk-UA" w:eastAsia="en-US"/>
    </w:rPr>
  </w:style>
  <w:style w:type="paragraph" w:customStyle="1" w:styleId="11">
    <w:name w:val="заголовок 1"/>
    <w:basedOn w:val="a"/>
    <w:next w:val="a"/>
    <w:uiPriority w:val="99"/>
    <w:rsid w:val="00C16ECA"/>
    <w:pPr>
      <w:keepNext/>
      <w:spacing w:after="0" w:line="240" w:lineRule="auto"/>
      <w:ind w:right="-1185"/>
    </w:pPr>
    <w:rPr>
      <w:rFonts w:ascii="Times New Roman" w:eastAsia="Times New Roman" w:hAnsi="Times New Roman"/>
      <w:sz w:val="24"/>
      <w:szCs w:val="20"/>
      <w:lang w:val="uk-UA"/>
    </w:rPr>
  </w:style>
  <w:style w:type="paragraph" w:customStyle="1" w:styleId="af5">
    <w:name w:val="Знак"/>
    <w:basedOn w:val="a"/>
    <w:uiPriority w:val="99"/>
    <w:rsid w:val="00C16ECA"/>
    <w:pPr>
      <w:spacing w:after="0" w:line="240" w:lineRule="auto"/>
    </w:pPr>
    <w:rPr>
      <w:rFonts w:ascii="Verdana" w:eastAsia="Times New Roman" w:hAnsi="Verdana" w:cs="Verdana"/>
      <w:sz w:val="20"/>
      <w:szCs w:val="20"/>
      <w:lang w:val="en-US" w:eastAsia="en-US"/>
    </w:rPr>
  </w:style>
  <w:style w:type="paragraph" w:customStyle="1" w:styleId="EMPTYCELLSTYLE">
    <w:name w:val="EMPTY_CELL_STYLE"/>
    <w:uiPriority w:val="99"/>
    <w:qFormat/>
    <w:rsid w:val="00C16ECA"/>
    <w:pPr>
      <w:spacing w:after="0" w:line="240" w:lineRule="auto"/>
    </w:pPr>
    <w:rPr>
      <w:rFonts w:ascii="Times New Roman" w:eastAsia="Times New Roman" w:hAnsi="Times New Roman" w:cs="Times New Roman"/>
      <w:sz w:val="2"/>
      <w:szCs w:val="20"/>
      <w:lang w:eastAsia="ru-RU"/>
    </w:rPr>
  </w:style>
  <w:style w:type="character" w:customStyle="1" w:styleId="hps">
    <w:name w:val="hps"/>
    <w:basedOn w:val="a0"/>
    <w:rsid w:val="00C16ECA"/>
  </w:style>
  <w:style w:type="character" w:customStyle="1" w:styleId="st">
    <w:name w:val="st"/>
    <w:rsid w:val="00C16ECA"/>
  </w:style>
  <w:style w:type="table" w:styleId="af6">
    <w:name w:val="Table Grid"/>
    <w:basedOn w:val="a1"/>
    <w:uiPriority w:val="39"/>
    <w:rsid w:val="00C1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C16E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72"/>
          <c:y val="1.6713393495535233E-3"/>
          <c:w val="0.85590314215882168"/>
          <c:h val="0.83408224072248749"/>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FEB-4570-B50A-E3C423478828}"/>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FEB-4570-B50A-E3C423478828}"/>
              </c:ext>
            </c:extLst>
          </c:dPt>
          <c:dLbls>
            <c:dLbl>
              <c:idx val="0"/>
              <c:layout>
                <c:manualLayout>
                  <c:x val="8.1878592562000252E-2"/>
                  <c:y val="4.3157094621264578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І півріччя 2022 року, 27564617</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грн, 68,1%</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xmlns:c16r2="http://schemas.microsoft.com/office/drawing/2015/06/chart">
                <c:ext xmlns:c15="http://schemas.microsoft.com/office/drawing/2012/chart" uri="{CE6537A1-D6FC-4f65-9D91-7224C49458BB}">
                  <c15:layout>
                    <c:manualLayout>
                      <c:w val="0.19209805620815024"/>
                      <c:h val="0.47697137972333808"/>
                    </c:manualLayout>
                  </c15:layout>
                </c:ext>
                <c:ext xmlns:c16="http://schemas.microsoft.com/office/drawing/2014/chart" uri="{C3380CC4-5D6E-409C-BE32-E72D297353CC}">
                  <c16:uniqueId val="{00000001-0FEB-4570-B50A-E3C423478828}"/>
                </c:ext>
              </c:extLst>
            </c:dLbl>
            <c:dLbl>
              <c:idx val="1"/>
              <c:layout>
                <c:manualLayout>
                  <c:x val="-7.7781379272990711E-2"/>
                  <c:y val="-0.3247315368878804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І півріччя 2022 року, 12911793 грн, 31,9%</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0FEB-4570-B50A-E3C42347882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xmlns:c16r2="http://schemas.microsoft.com/office/drawing/2015/06/chart">
            <c:ext xmlns:c16="http://schemas.microsoft.com/office/drawing/2014/chart" uri="{C3380CC4-5D6E-409C-BE32-E72D297353CC}">
              <c16:uniqueId val="{00000004-0FEB-4570-B50A-E3C42347882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6EB-49D5-83A9-CDA3FF8EF5A7}"/>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6EB-49D5-83A9-CDA3FF8EF5A7}"/>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6EB-49D5-83A9-CDA3FF8EF5A7}"/>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6EB-49D5-83A9-CDA3FF8EF5A7}"/>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C6EB-49D5-83A9-CDA3FF8EF5A7}"/>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92 %</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6EB-49D5-83A9-CDA3FF8EF5A7}"/>
                </c:ext>
              </c:extLst>
            </c:dLbl>
            <c:dLbl>
              <c:idx val="1"/>
              <c:layout>
                <c:manualLayout>
                  <c:x val="-0.28086410147348184"/>
                  <c:y val="5.785770339737768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1 %</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564121184456686"/>
                      <c:h val="0.14167614546501955"/>
                    </c:manualLayout>
                  </c15:layout>
                  <c15:dlblFieldTable/>
                  <c15:showDataLabelsRange val="0"/>
                </c:ext>
                <c:ext xmlns:c16="http://schemas.microsoft.com/office/drawing/2014/chart" uri="{C3380CC4-5D6E-409C-BE32-E72D297353CC}">
                  <c16:uniqueId val="{00000003-C6EB-49D5-83A9-CDA3FF8EF5A7}"/>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3 %</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C6EB-49D5-83A9-CDA3FF8EF5A7}"/>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4 %</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C6EB-49D5-83A9-CDA3FF8EF5A7}"/>
                </c:ext>
              </c:extLst>
            </c:dLbl>
            <c:dLbl>
              <c:idx val="4"/>
              <c:layout>
                <c:manualLayout>
                  <c:x val="-0.35133948177426438"/>
                  <c:y val="0.42179917879805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6EB-49D5-83A9-CDA3FF8EF5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c:v>
                </c:pt>
                <c:pt idx="1">
                  <c:v>0.01</c:v>
                </c:pt>
                <c:pt idx="2">
                  <c:v>0.03</c:v>
                </c:pt>
                <c:pt idx="3">
                  <c:v>0.04</c:v>
                </c:pt>
                <c:pt idx="4" formatCode="General">
                  <c:v>0</c:v>
                </c:pt>
              </c:numCache>
            </c:numRef>
          </c:val>
          <c:extLst xmlns:c16r2="http://schemas.microsoft.com/office/drawing/2015/06/chart">
            <c:ext xmlns:c16="http://schemas.microsoft.com/office/drawing/2014/chart" uri="{C3380CC4-5D6E-409C-BE32-E72D297353CC}">
              <c16:uniqueId val="{0000000A-C6EB-49D5-83A9-CDA3FF8EF5A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C59-4639-A8FF-ABC1FDB00E3E}"/>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C59-4639-A8FF-ABC1FDB00E3E}"/>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C59-4639-A8FF-ABC1FDB00E3E}"/>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C59-4639-A8FF-ABC1FDB00E3E}"/>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5C59-4639-A8FF-ABC1FDB00E3E}"/>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5C59-4639-A8FF-ABC1FDB00E3E}"/>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5C59-4639-A8FF-ABC1FDB00E3E}"/>
              </c:ext>
            </c:extLst>
          </c:dPt>
          <c:dLbls>
            <c:dLbl>
              <c:idx val="0"/>
              <c:layout>
                <c:manualLayout>
                  <c:x val="-0.12912210084411394"/>
                  <c:y val="-0.1455767077267637"/>
                </c:manualLayout>
              </c:layout>
              <c:tx>
                <c:rich>
                  <a:bodyPr/>
                  <a:lstStyle/>
                  <a:p>
                    <a:fld id="{9EE38CBA-A68A-4F91-8FEA-1FF09F3D39BE}" type="CATEGORYNAME">
                      <a:rPr lang="ru-RU"/>
                      <a:pPr/>
                      <a:t>[ИМЯ КАТЕГОРИИ]</a:t>
                    </a:fld>
                    <a:r>
                      <a:rPr lang="ru-RU" baseline="0"/>
                      <a:t>
7,1%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463239031879909"/>
                      <c:h val="9.3206420306084364E-2"/>
                    </c:manualLayout>
                  </c15:layout>
                  <c15:dlblFieldTable/>
                  <c15:showDataLabelsRange val="0"/>
                </c:ext>
                <c:ext xmlns:c16="http://schemas.microsoft.com/office/drawing/2014/chart" uri="{C3380CC4-5D6E-409C-BE32-E72D297353CC}">
                  <c16:uniqueId val="{00000001-5C59-4639-A8FF-ABC1FDB00E3E}"/>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1,06%</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5C59-4639-A8FF-ABC1FDB00E3E}"/>
                </c:ext>
              </c:extLst>
            </c:dLbl>
            <c:dLbl>
              <c:idx val="2"/>
              <c:layout>
                <c:manualLayout>
                  <c:x val="0.21958734901220336"/>
                  <c:y val="-6.7189249720044794E-2"/>
                </c:manualLayout>
              </c:layout>
              <c:tx>
                <c:rich>
                  <a:bodyPr/>
                  <a:lstStyle/>
                  <a:p>
                    <a:fld id="{5D82AF84-86EC-4938-8700-48DF1620004C}" type="CATEGORYNAME">
                      <a:rPr lang="ru-RU"/>
                      <a:pPr/>
                      <a:t>[ИМЯ КАТЕГОРИИ]</a:t>
                    </a:fld>
                    <a:r>
                      <a:rPr lang="ru-RU" baseline="0"/>
                      <a:t>
2,5%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8937198067632846"/>
                      <c:h val="0.13421067327390349"/>
                    </c:manualLayout>
                  </c15:layout>
                  <c15:dlblFieldTable/>
                  <c15:showDataLabelsRange val="0"/>
                </c:ext>
                <c:ext xmlns:c16="http://schemas.microsoft.com/office/drawing/2014/chart" uri="{C3380CC4-5D6E-409C-BE32-E72D297353CC}">
                  <c16:uniqueId val="{00000005-5C59-4639-A8FF-ABC1FDB00E3E}"/>
                </c:ext>
              </c:extLst>
            </c:dLbl>
            <c:dLbl>
              <c:idx val="3"/>
              <c:layout>
                <c:manualLayout>
                  <c:x val="0.17241864035770232"/>
                  <c:y val="0.188503172825681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6,9%</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947299077733857"/>
                      <c:h val="0.14908547965658828"/>
                    </c:manualLayout>
                  </c15:layout>
                  <c15:dlblFieldTable/>
                  <c15:showDataLabelsRange val="0"/>
                </c:ext>
                <c:ext xmlns:c16="http://schemas.microsoft.com/office/drawing/2014/chart" uri="{C3380CC4-5D6E-409C-BE32-E72D297353CC}">
                  <c16:uniqueId val="{00000007-5C59-4639-A8FF-ABC1FDB00E3E}"/>
                </c:ext>
              </c:extLst>
            </c:dLbl>
            <c:dLbl>
              <c:idx val="4"/>
              <c:layout>
                <c:manualLayout>
                  <c:x val="-0.34694739244550954"/>
                  <c:y val="4.406950530959665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sz="900" b="1" i="0" u="none" strike="noStrike" kern="1200" baseline="0">
                          <a:solidFill>
                            <a:sysClr val="windowText" lastClr="000000"/>
                          </a:solidFill>
                          <a:latin typeface="+mn-lt"/>
                          <a:ea typeface="+mn-ea"/>
                          <a:cs typeface="+mn-cs"/>
                        </a:defRPr>
                      </a:pPr>
                      <a:t>[ИМЯ КАТЕГОРИИ]</a:t>
                    </a:fld>
                    <a:r>
                      <a:rPr lang="ru-RU" baseline="0"/>
                      <a:t>
53,4%</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83971865176932"/>
                      <c:h val="0.13421067327390349"/>
                    </c:manualLayout>
                  </c15:layout>
                  <c15:dlblFieldTable/>
                  <c15:showDataLabelsRange val="0"/>
                </c:ext>
                <c:ext xmlns:c16="http://schemas.microsoft.com/office/drawing/2014/chart" uri="{C3380CC4-5D6E-409C-BE32-E72D297353CC}">
                  <c16:uniqueId val="{00000009-5C59-4639-A8FF-ABC1FDB00E3E}"/>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5C59-4639-A8FF-ABC1FDB00E3E}"/>
                </c:ext>
              </c:extLst>
            </c:dLbl>
            <c:dLbl>
              <c:idx val="6"/>
              <c:layout>
                <c:manualLayout>
                  <c:x val="-0.18501758426441753"/>
                  <c:y val="-0.11944755505785742"/>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5C59-4639-A8FF-ABC1FDB00E3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xmlns:c16r2="http://schemas.microsoft.com/office/drawing/2015/06/chart">
            <c:ext xmlns:c16="http://schemas.microsoft.com/office/drawing/2014/chart" uri="{C3380CC4-5D6E-409C-BE32-E72D297353CC}">
              <c16:uniqueId val="{0000000E-5C59-4639-A8FF-ABC1FDB00E3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89794243954283"/>
          <c:y val="0.13636363636363635"/>
          <c:w val="0.89310205756045702"/>
          <c:h val="0.80560556438892439"/>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8190-4B0D-A1AF-FB7E57A042E3}"/>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90-4B0D-A1AF-FB7E57A042E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493684</c:v>
                </c:pt>
              </c:numCache>
            </c:numRef>
          </c:val>
          <c:shape val="cylinder"/>
          <c:extLst xmlns:c16r2="http://schemas.microsoft.com/office/drawing/2015/06/chart">
            <c:ext xmlns:c16="http://schemas.microsoft.com/office/drawing/2014/chart" uri="{C3380CC4-5D6E-409C-BE32-E72D297353CC}">
              <c16:uniqueId val="{00000002-8190-4B0D-A1AF-FB7E57A042E3}"/>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8190-4B0D-A1AF-FB7E57A042E3}"/>
              </c:ext>
            </c:extLst>
          </c:dPt>
          <c:dLbls>
            <c:dLbl>
              <c:idx val="0"/>
              <c:layout>
                <c:manualLayout>
                  <c:x val="0"/>
                  <c:y val="-7.52787524537681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90-4B0D-A1AF-FB7E57A042E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691081</c:v>
                </c:pt>
              </c:numCache>
            </c:numRef>
          </c:val>
          <c:shape val="cylinder"/>
          <c:extLst xmlns:c16r2="http://schemas.microsoft.com/office/drawing/2015/06/chart">
            <c:ext xmlns:c16="http://schemas.microsoft.com/office/drawing/2014/chart" uri="{C3380CC4-5D6E-409C-BE32-E72D297353CC}">
              <c16:uniqueId val="{00000005-8190-4B0D-A1AF-FB7E57A042E3}"/>
            </c:ext>
          </c:extLst>
        </c:ser>
        <c:ser>
          <c:idx val="2"/>
          <c:order val="2"/>
          <c:tx>
            <c:strRef>
              <c:f>Лист1!$D$1</c:f>
              <c:strCache>
                <c:ptCount val="1"/>
                <c:pt idx="0">
                  <c:v>2021,грн</c:v>
                </c:pt>
              </c:strCache>
            </c:strRef>
          </c:tx>
          <c:spPr>
            <a:solidFill>
              <a:srgbClr val="A5A5A5">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492E-2"/>
                  <c:y val="-0.105967651979922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90-4B0D-A1AF-FB7E57A042E3}"/>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507448</c:v>
                </c:pt>
              </c:numCache>
            </c:numRef>
          </c:val>
          <c:shape val="cylinder"/>
          <c:extLst xmlns:c16r2="http://schemas.microsoft.com/office/drawing/2015/06/chart">
            <c:ext xmlns:c16="http://schemas.microsoft.com/office/drawing/2014/chart" uri="{C3380CC4-5D6E-409C-BE32-E72D297353CC}">
              <c16:uniqueId val="{00000007-8190-4B0D-A1AF-FB7E57A042E3}"/>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5.6783613871425671E-2"/>
                  <c:y val="-0.10322580645161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190-4B0D-A1AF-FB7E57A042E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124855</c:v>
                </c:pt>
              </c:numCache>
            </c:numRef>
          </c:val>
          <c:shape val="cylinder"/>
          <c:extLst xmlns:c16r2="http://schemas.microsoft.com/office/drawing/2015/06/chart">
            <c:ext xmlns:c16="http://schemas.microsoft.com/office/drawing/2014/chart" uri="{C3380CC4-5D6E-409C-BE32-E72D297353CC}">
              <c16:uniqueId val="{00000009-8190-4B0D-A1AF-FB7E57A042E3}"/>
            </c:ext>
          </c:extLst>
        </c:ser>
        <c:dLbls>
          <c:showLegendKey val="0"/>
          <c:showVal val="1"/>
          <c:showCatName val="0"/>
          <c:showSerName val="0"/>
          <c:showPercent val="0"/>
          <c:showBubbleSize val="0"/>
        </c:dLbls>
        <c:gapWidth val="84"/>
        <c:gapDepth val="53"/>
        <c:shape val="box"/>
        <c:axId val="244548736"/>
        <c:axId val="244550272"/>
        <c:axId val="0"/>
      </c:bar3DChart>
      <c:catAx>
        <c:axId val="244548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4550272"/>
        <c:crosses val="autoZero"/>
        <c:auto val="1"/>
        <c:lblAlgn val="ctr"/>
        <c:lblOffset val="100"/>
        <c:noMultiLvlLbl val="0"/>
      </c:catAx>
      <c:valAx>
        <c:axId val="244550272"/>
        <c:scaling>
          <c:orientation val="minMax"/>
          <c:min val="0"/>
        </c:scaling>
        <c:delete val="1"/>
        <c:axPos val="l"/>
        <c:numFmt formatCode="General" sourceLinked="1"/>
        <c:majorTickMark val="out"/>
        <c:minorTickMark val="none"/>
        <c:tickLblPos val="none"/>
        <c:crossAx val="244548736"/>
        <c:crosses val="autoZero"/>
        <c:crossBetween val="between"/>
      </c:valAx>
      <c:spPr>
        <a:noFill/>
        <a:ln>
          <a:noFill/>
        </a:ln>
        <a:effectLst/>
      </c:spPr>
    </c:plotArea>
    <c:legend>
      <c:legendPos val="t"/>
      <c:layout>
        <c:manualLayout>
          <c:xMode val="edge"/>
          <c:yMode val="edge"/>
          <c:x val="0"/>
          <c:y val="0"/>
          <c:w val="1"/>
          <c:h val="0.160566251799170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EE94-494A-BCCB-1E88CC3C380C}"/>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94-494A-BCCB-1E88CC3C380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581148</c:v>
                </c:pt>
              </c:numCache>
            </c:numRef>
          </c:val>
          <c:shape val="cylinder"/>
          <c:extLst xmlns:c16r2="http://schemas.microsoft.com/office/drawing/2015/06/chart">
            <c:ext xmlns:c16="http://schemas.microsoft.com/office/drawing/2014/chart" uri="{C3380CC4-5D6E-409C-BE32-E72D297353CC}">
              <c16:uniqueId val="{00000002-EE94-494A-BCCB-1E88CC3C380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EE94-494A-BCCB-1E88CC3C380C}"/>
              </c:ext>
            </c:extLst>
          </c:dPt>
          <c:dLbls>
            <c:dLbl>
              <c:idx val="0"/>
              <c:layout>
                <c:manualLayout>
                  <c:x val="0"/>
                  <c:y val="-0.1366285736022126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E94-494A-BCCB-1E88CC3C380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619326</c:v>
                </c:pt>
              </c:numCache>
            </c:numRef>
          </c:val>
          <c:shape val="cylinder"/>
          <c:extLst xmlns:c16r2="http://schemas.microsoft.com/office/drawing/2015/06/chart">
            <c:ext xmlns:c16="http://schemas.microsoft.com/office/drawing/2014/chart" uri="{C3380CC4-5D6E-409C-BE32-E72D297353CC}">
              <c16:uniqueId val="{00000005-EE94-494A-BCCB-1E88CC3C380C}"/>
            </c:ext>
          </c:extLst>
        </c:ser>
        <c:ser>
          <c:idx val="2"/>
          <c:order val="2"/>
          <c:tx>
            <c:strRef>
              <c:f>Лист1!$D$1</c:f>
              <c:strCache>
                <c:ptCount val="1"/>
                <c:pt idx="0">
                  <c:v>2021, грн</c:v>
                </c:pt>
              </c:strCache>
            </c:strRef>
          </c:tx>
          <c:spPr>
            <a:solidFill>
              <a:srgbClr val="A5A5A5">
                <a:alpha val="97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8.9186176142698748E-3"/>
                  <c:y val="-7.19623581511209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E94-494A-BCCB-1E88CC3C380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903915</c:v>
                </c:pt>
              </c:numCache>
            </c:numRef>
          </c:val>
          <c:shape val="cylinder"/>
          <c:extLst xmlns:c16r2="http://schemas.microsoft.com/office/drawing/2015/06/chart">
            <c:ext xmlns:c16="http://schemas.microsoft.com/office/drawing/2014/chart" uri="{C3380CC4-5D6E-409C-BE32-E72D297353CC}">
              <c16:uniqueId val="{00000007-EE94-494A-BCCB-1E88CC3C380C}"/>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0723860589812333"/>
                  <c:y val="-4.90797546012269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E94-494A-BCCB-1E88CC3C380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987708</c:v>
                </c:pt>
              </c:numCache>
            </c:numRef>
          </c:val>
          <c:shape val="cylinder"/>
          <c:extLst xmlns:c16r2="http://schemas.microsoft.com/office/drawing/2015/06/chart">
            <c:ext xmlns:c16="http://schemas.microsoft.com/office/drawing/2014/chart" uri="{C3380CC4-5D6E-409C-BE32-E72D297353CC}">
              <c16:uniqueId val="{00000009-EE94-494A-BCCB-1E88CC3C380C}"/>
            </c:ext>
          </c:extLst>
        </c:ser>
        <c:dLbls>
          <c:showLegendKey val="0"/>
          <c:showVal val="1"/>
          <c:showCatName val="0"/>
          <c:showSerName val="0"/>
          <c:showPercent val="0"/>
          <c:showBubbleSize val="0"/>
        </c:dLbls>
        <c:gapWidth val="84"/>
        <c:gapDepth val="53"/>
        <c:shape val="box"/>
        <c:axId val="224276864"/>
        <c:axId val="224278400"/>
        <c:axId val="0"/>
      </c:bar3DChart>
      <c:catAx>
        <c:axId val="224276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4278400"/>
        <c:crosses val="autoZero"/>
        <c:auto val="1"/>
        <c:lblAlgn val="ctr"/>
        <c:lblOffset val="100"/>
        <c:noMultiLvlLbl val="0"/>
      </c:catAx>
      <c:valAx>
        <c:axId val="224278400"/>
        <c:scaling>
          <c:orientation val="minMax"/>
          <c:min val="0"/>
        </c:scaling>
        <c:delete val="1"/>
        <c:axPos val="l"/>
        <c:numFmt formatCode="General" sourceLinked="1"/>
        <c:majorTickMark val="out"/>
        <c:minorTickMark val="none"/>
        <c:tickLblPos val="none"/>
        <c:crossAx val="224276864"/>
        <c:crosses val="autoZero"/>
        <c:crossBetween val="between"/>
      </c:valAx>
      <c:spPr>
        <a:noFill/>
        <a:ln>
          <a:noFill/>
        </a:ln>
        <a:effectLst/>
      </c:spPr>
    </c:plotArea>
    <c:legend>
      <c:legendPos val="t"/>
      <c:layout>
        <c:manualLayout>
          <c:xMode val="edge"/>
          <c:yMode val="edge"/>
          <c:x val="7.4205706301100849E-2"/>
          <c:y val="0"/>
          <c:w val="0.89999983761567848"/>
          <c:h val="0.146301888234844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0843053499E-2"/>
          <c:y val="0.26569030844828606"/>
          <c:w val="0.90189520624303365"/>
          <c:h val="0.6850882126576283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9AB4-409E-8E2E-7B28348D577C}"/>
              </c:ext>
            </c:extLst>
          </c:dPt>
          <c:dLbls>
            <c:dLbl>
              <c:idx val="0"/>
              <c:layout>
                <c:manualLayout>
                  <c:x val="-1.213839971248412E-2"/>
                  <c:y val="-5.779648511677983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B4-409E-8E2E-7B28348D577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884030</c:v>
                </c:pt>
              </c:numCache>
            </c:numRef>
          </c:val>
          <c:shape val="cylinder"/>
          <c:extLst xmlns:c16r2="http://schemas.microsoft.com/office/drawing/2015/06/chart">
            <c:ext xmlns:c16="http://schemas.microsoft.com/office/drawing/2014/chart" uri="{C3380CC4-5D6E-409C-BE32-E72D297353CC}">
              <c16:uniqueId val="{00000002-9AB4-409E-8E2E-7B28348D577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9AB4-409E-8E2E-7B28348D577C}"/>
              </c:ext>
            </c:extLst>
          </c:dPt>
          <c:dLbls>
            <c:dLbl>
              <c:idx val="0"/>
              <c:layout>
                <c:manualLayout>
                  <c:x val="1.6597510373443983E-2"/>
                  <c:y val="-6.289584769645729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B4-409E-8E2E-7B28348D577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885966</c:v>
                </c:pt>
              </c:numCache>
            </c:numRef>
          </c:val>
          <c:shape val="cylinder"/>
          <c:extLst xmlns:c16r2="http://schemas.microsoft.com/office/drawing/2015/06/chart">
            <c:ext xmlns:c16="http://schemas.microsoft.com/office/drawing/2014/chart" uri="{C3380CC4-5D6E-409C-BE32-E72D297353CC}">
              <c16:uniqueId val="{00000005-9AB4-409E-8E2E-7B28348D577C}"/>
            </c:ext>
          </c:extLst>
        </c:ser>
        <c:ser>
          <c:idx val="2"/>
          <c:order val="2"/>
          <c:tx>
            <c:strRef>
              <c:f>Лист1!$D$1</c:f>
              <c:strCache>
                <c:ptCount val="1"/>
                <c:pt idx="0">
                  <c:v>2021,грн</c:v>
                </c:pt>
              </c:strCache>
            </c:strRef>
          </c:tx>
          <c:spPr>
            <a:solidFill>
              <a:srgbClr val="A5A5A5">
                <a:alpha val="96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7455048409405258E-2"/>
                  <c:y val="-6.14439324116743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AB4-409E-8E2E-7B28348D577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211775</c:v>
                </c:pt>
              </c:numCache>
            </c:numRef>
          </c:val>
          <c:shape val="cylinder"/>
          <c:extLst xmlns:c16r2="http://schemas.microsoft.com/office/drawing/2015/06/chart">
            <c:ext xmlns:c16="http://schemas.microsoft.com/office/drawing/2014/chart" uri="{C3380CC4-5D6E-409C-BE32-E72D297353CC}">
              <c16:uniqueId val="{00000007-9AB4-409E-8E2E-7B28348D577C}"/>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42553191489363"/>
                  <c:y val="-5.95016734845668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AB4-409E-8E2E-7B28348D577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124546</c:v>
                </c:pt>
              </c:numCache>
            </c:numRef>
          </c:val>
          <c:shape val="cylinder"/>
          <c:extLst xmlns:c16r2="http://schemas.microsoft.com/office/drawing/2015/06/chart">
            <c:ext xmlns:c16="http://schemas.microsoft.com/office/drawing/2014/chart" uri="{C3380CC4-5D6E-409C-BE32-E72D297353CC}">
              <c16:uniqueId val="{00000009-9AB4-409E-8E2E-7B28348D577C}"/>
            </c:ext>
          </c:extLst>
        </c:ser>
        <c:dLbls>
          <c:showLegendKey val="0"/>
          <c:showVal val="1"/>
          <c:showCatName val="0"/>
          <c:showSerName val="0"/>
          <c:showPercent val="0"/>
          <c:showBubbleSize val="0"/>
        </c:dLbls>
        <c:gapWidth val="84"/>
        <c:gapDepth val="53"/>
        <c:shape val="box"/>
        <c:axId val="224349568"/>
        <c:axId val="224375936"/>
        <c:axId val="0"/>
      </c:bar3DChart>
      <c:catAx>
        <c:axId val="224349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4375936"/>
        <c:crosses val="autoZero"/>
        <c:auto val="1"/>
        <c:lblAlgn val="ctr"/>
        <c:lblOffset val="100"/>
        <c:noMultiLvlLbl val="0"/>
      </c:catAx>
      <c:valAx>
        <c:axId val="224375936"/>
        <c:scaling>
          <c:orientation val="minMax"/>
          <c:min val="0"/>
        </c:scaling>
        <c:delete val="1"/>
        <c:axPos val="l"/>
        <c:numFmt formatCode="General" sourceLinked="1"/>
        <c:majorTickMark val="out"/>
        <c:minorTickMark val="none"/>
        <c:tickLblPos val="none"/>
        <c:crossAx val="224349568"/>
        <c:crosses val="autoZero"/>
        <c:crossBetween val="between"/>
      </c:valAx>
      <c:spPr>
        <a:noFill/>
        <a:ln>
          <a:noFill/>
        </a:ln>
        <a:effectLst/>
      </c:spPr>
    </c:plotArea>
    <c:legend>
      <c:legendPos val="t"/>
      <c:layout>
        <c:manualLayout>
          <c:xMode val="edge"/>
          <c:yMode val="edge"/>
          <c:x val="4.9999891092451711E-2"/>
          <c:y val="0"/>
          <c:w val="0.92566765633767223"/>
          <c:h val="0.185876107591814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B31F-4855-8C57-F1B6BFA96C0E}"/>
              </c:ext>
            </c:extLst>
          </c:dPt>
          <c:dLbls>
            <c:dLbl>
              <c:idx val="0"/>
              <c:layout>
                <c:manualLayout>
                  <c:x val="8.9186176142697655E-3"/>
                  <c:y val="-7.276398142539884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1F-4855-8C57-F1B6BFA96C0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514468</c:v>
                </c:pt>
              </c:numCache>
            </c:numRef>
          </c:val>
          <c:shape val="cylinder"/>
          <c:extLst xmlns:c16r2="http://schemas.microsoft.com/office/drawing/2015/06/chart">
            <c:ext xmlns:c16="http://schemas.microsoft.com/office/drawing/2014/chart" uri="{C3380CC4-5D6E-409C-BE32-E72D297353CC}">
              <c16:uniqueId val="{00000002-B31F-4855-8C57-F1B6BFA96C0E}"/>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B31F-4855-8C57-F1B6BFA96C0E}"/>
              </c:ext>
            </c:extLst>
          </c:dPt>
          <c:dLbls>
            <c:dLbl>
              <c:idx val="0"/>
              <c:layout>
                <c:manualLayout>
                  <c:x val="0"/>
                  <c:y val="-6.825268636292262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31F-4855-8C57-F1B6BFA96C0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493981</c:v>
                </c:pt>
              </c:numCache>
            </c:numRef>
          </c:val>
          <c:shape val="cylinder"/>
          <c:extLst xmlns:c16r2="http://schemas.microsoft.com/office/drawing/2015/06/chart">
            <c:ext xmlns:c16="http://schemas.microsoft.com/office/drawing/2014/chart" uri="{C3380CC4-5D6E-409C-BE32-E72D297353CC}">
              <c16:uniqueId val="{00000005-B31F-4855-8C57-F1B6BFA96C0E}"/>
            </c:ext>
          </c:extLst>
        </c:ser>
        <c:ser>
          <c:idx val="2"/>
          <c:order val="2"/>
          <c:tx>
            <c:strRef>
              <c:f>Лист1!$D$1</c:f>
              <c:strCache>
                <c:ptCount val="1"/>
                <c:pt idx="0">
                  <c:v>2021, грн</c:v>
                </c:pt>
              </c:strCache>
            </c:strRef>
          </c:tx>
          <c:spPr>
            <a:solidFill>
              <a:srgbClr val="A5A5A5">
                <a:alpha val="93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534E-2"/>
                  <c:y val="-6.83760683760683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31F-4855-8C57-F1B6BFA96C0E}"/>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510040</c:v>
                </c:pt>
              </c:numCache>
            </c:numRef>
          </c:val>
          <c:shape val="cylinder"/>
          <c:extLst xmlns:c16r2="http://schemas.microsoft.com/office/drawing/2015/06/chart">
            <c:ext xmlns:c16="http://schemas.microsoft.com/office/drawing/2014/chart" uri="{C3380CC4-5D6E-409C-BE32-E72D297353CC}">
              <c16:uniqueId val="{00000007-B31F-4855-8C57-F1B6BFA96C0E}"/>
            </c:ext>
          </c:extLst>
        </c:ser>
        <c:ser>
          <c:idx val="3"/>
          <c:order val="3"/>
          <c:tx>
            <c:strRef>
              <c:f>Лист1!$E$1</c:f>
              <c:strCache>
                <c:ptCount val="1"/>
                <c:pt idx="0">
                  <c:v>2022,грн</c:v>
                </c:pt>
              </c:strCache>
            </c:strRef>
          </c:tx>
          <c:spPr>
            <a:solidFill>
              <a:srgbClr val="70AD47">
                <a:lumMod val="40000"/>
                <a:lumOff val="60000"/>
              </a:srgbClr>
            </a:solidFill>
          </c:spPr>
          <c:invertIfNegative val="0"/>
          <c:dPt>
            <c:idx val="0"/>
            <c:invertIfNegative val="0"/>
            <c:bubble3D val="0"/>
            <c:spPr>
              <a:solidFill>
                <a:srgbClr val="70AD47">
                  <a:lumMod val="40000"/>
                  <a:lumOff val="60000"/>
                </a:srgbClr>
              </a:solidFill>
              <a:ln>
                <a:solidFill>
                  <a:sysClr val="windowText" lastClr="000000">
                    <a:lumMod val="50000"/>
                    <a:lumOff val="50000"/>
                  </a:sysClr>
                </a:solidFill>
              </a:ln>
            </c:spPr>
            <c:extLst xmlns:c16r2="http://schemas.microsoft.com/office/drawing/2015/06/chart">
              <c:ext xmlns:c16="http://schemas.microsoft.com/office/drawing/2014/chart" uri="{C3380CC4-5D6E-409C-BE32-E72D297353CC}">
                <c16:uniqueId val="{00000009-B31F-4855-8C57-F1B6BFA96C0E}"/>
              </c:ext>
            </c:extLst>
          </c:dPt>
          <c:dLbls>
            <c:dLbl>
              <c:idx val="0"/>
              <c:layout>
                <c:manualLayout>
                  <c:x val="0.14261744966442952"/>
                  <c:y val="-6.01051840721262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31F-4855-8C57-F1B6BFA96C0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514157</c:v>
                </c:pt>
              </c:numCache>
            </c:numRef>
          </c:val>
          <c:shape val="cylinder"/>
          <c:extLst xmlns:c16r2="http://schemas.microsoft.com/office/drawing/2015/06/chart">
            <c:ext xmlns:c16="http://schemas.microsoft.com/office/drawing/2014/chart" uri="{C3380CC4-5D6E-409C-BE32-E72D297353CC}">
              <c16:uniqueId val="{0000000A-B31F-4855-8C57-F1B6BFA96C0E}"/>
            </c:ext>
          </c:extLst>
        </c:ser>
        <c:dLbls>
          <c:showLegendKey val="0"/>
          <c:showVal val="1"/>
          <c:showCatName val="0"/>
          <c:showSerName val="0"/>
          <c:showPercent val="0"/>
          <c:showBubbleSize val="0"/>
        </c:dLbls>
        <c:gapWidth val="84"/>
        <c:gapDepth val="53"/>
        <c:shape val="box"/>
        <c:axId val="244501888"/>
        <c:axId val="223745152"/>
        <c:axId val="0"/>
      </c:bar3DChart>
      <c:catAx>
        <c:axId val="244501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3745152"/>
        <c:crosses val="autoZero"/>
        <c:auto val="1"/>
        <c:lblAlgn val="ctr"/>
        <c:lblOffset val="100"/>
        <c:noMultiLvlLbl val="0"/>
      </c:catAx>
      <c:valAx>
        <c:axId val="223745152"/>
        <c:scaling>
          <c:orientation val="minMax"/>
          <c:min val="0"/>
        </c:scaling>
        <c:delete val="1"/>
        <c:axPos val="l"/>
        <c:numFmt formatCode="General" sourceLinked="1"/>
        <c:majorTickMark val="out"/>
        <c:minorTickMark val="none"/>
        <c:tickLblPos val="none"/>
        <c:crossAx val="244501888"/>
        <c:crosses val="autoZero"/>
        <c:crossBetween val="between"/>
      </c:valAx>
      <c:spPr>
        <a:noFill/>
        <a:ln>
          <a:noFill/>
        </a:ln>
        <a:effectLst/>
      </c:spPr>
    </c:plotArea>
    <c:legend>
      <c:legendPos val="t"/>
      <c:layout>
        <c:manualLayout>
          <c:xMode val="edge"/>
          <c:yMode val="edge"/>
          <c:x val="5.4317789291882558E-2"/>
          <c:y val="8.9245872378402504E-3"/>
          <c:w val="0.9"/>
          <c:h val="0.16138253802612024"/>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54778459619134"/>
          <c:y val="0.19696969696969696"/>
          <c:w val="0.83968033651538065"/>
          <c:h val="0.6938827248866618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1E69-4EBE-ABC2-0274614DB638}"/>
              </c:ext>
            </c:extLst>
          </c:dPt>
          <c:dLbls>
            <c:dLbl>
              <c:idx val="0"/>
              <c:layout>
                <c:manualLayout>
                  <c:x val="8.5374625887914089E-3"/>
                  <c:y val="-0.151152762346424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69-4EBE-ABC2-0274614DB63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322594</c:v>
                </c:pt>
              </c:numCache>
            </c:numRef>
          </c:val>
          <c:shape val="cylinder"/>
          <c:extLst xmlns:c16r2="http://schemas.microsoft.com/office/drawing/2015/06/chart">
            <c:ext xmlns:c16="http://schemas.microsoft.com/office/drawing/2014/chart" uri="{C3380CC4-5D6E-409C-BE32-E72D297353CC}">
              <c16:uniqueId val="{00000002-1E69-4EBE-ABC2-0274614DB63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1E69-4EBE-ABC2-0274614DB638}"/>
              </c:ext>
            </c:extLst>
          </c:dPt>
          <c:dLbls>
            <c:dLbl>
              <c:idx val="0"/>
              <c:layout>
                <c:manualLayout>
                  <c:x val="8.9186176142698071E-3"/>
                  <c:y val="-9.41509302487632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69-4EBE-ABC2-0274614DB63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364617</c:v>
                </c:pt>
              </c:numCache>
            </c:numRef>
          </c:val>
          <c:shape val="cylinder"/>
          <c:extLst xmlns:c16r2="http://schemas.microsoft.com/office/drawing/2015/06/chart">
            <c:ext xmlns:c16="http://schemas.microsoft.com/office/drawing/2014/chart" uri="{C3380CC4-5D6E-409C-BE32-E72D297353CC}">
              <c16:uniqueId val="{00000005-1E69-4EBE-ABC2-0274614DB638}"/>
            </c:ext>
          </c:extLst>
        </c:ser>
        <c:ser>
          <c:idx val="2"/>
          <c:order val="2"/>
          <c:tx>
            <c:strRef>
              <c:f>Лист1!$D$1</c:f>
              <c:strCache>
                <c:ptCount val="1"/>
                <c:pt idx="0">
                  <c:v>2021,грн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783723522853958E-2"/>
                  <c:y val="-7.0796460176991274E-2"/>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E69-4EBE-ABC2-0274614DB63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334267</c:v>
                </c:pt>
              </c:numCache>
            </c:numRef>
          </c:val>
          <c:shape val="cylinder"/>
          <c:extLst xmlns:c16r2="http://schemas.microsoft.com/office/drawing/2015/06/chart">
            <c:ext xmlns:c16="http://schemas.microsoft.com/office/drawing/2014/chart" uri="{C3380CC4-5D6E-409C-BE32-E72D297353CC}">
              <c16:uniqueId val="{00000007-1E69-4EBE-ABC2-0274614DB638}"/>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1011419249592169"/>
                  <c:y val="-7.36196319018405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E69-4EBE-ABC2-0274614DB63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351055</c:v>
                </c:pt>
              </c:numCache>
            </c:numRef>
          </c:val>
          <c:shape val="cylinder"/>
          <c:extLst xmlns:c16r2="http://schemas.microsoft.com/office/drawing/2015/06/chart">
            <c:ext xmlns:c16="http://schemas.microsoft.com/office/drawing/2014/chart" uri="{C3380CC4-5D6E-409C-BE32-E72D297353CC}">
              <c16:uniqueId val="{00000009-1E69-4EBE-ABC2-0274614DB638}"/>
            </c:ext>
          </c:extLst>
        </c:ser>
        <c:dLbls>
          <c:showLegendKey val="0"/>
          <c:showVal val="1"/>
          <c:showCatName val="0"/>
          <c:showSerName val="0"/>
          <c:showPercent val="0"/>
          <c:showBubbleSize val="0"/>
        </c:dLbls>
        <c:gapWidth val="84"/>
        <c:gapDepth val="53"/>
        <c:shape val="box"/>
        <c:axId val="200846336"/>
        <c:axId val="200852224"/>
        <c:axId val="0"/>
      </c:bar3DChart>
      <c:catAx>
        <c:axId val="20084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00852224"/>
        <c:crosses val="autoZero"/>
        <c:auto val="1"/>
        <c:lblAlgn val="ctr"/>
        <c:lblOffset val="100"/>
        <c:noMultiLvlLbl val="0"/>
      </c:catAx>
      <c:valAx>
        <c:axId val="200852224"/>
        <c:scaling>
          <c:orientation val="minMax"/>
          <c:min val="0"/>
        </c:scaling>
        <c:delete val="1"/>
        <c:axPos val="l"/>
        <c:numFmt formatCode="General" sourceLinked="1"/>
        <c:majorTickMark val="out"/>
        <c:minorTickMark val="none"/>
        <c:tickLblPos val="none"/>
        <c:crossAx val="200846336"/>
        <c:crosses val="autoZero"/>
        <c:crossBetween val="between"/>
      </c:valAx>
      <c:spPr>
        <a:noFill/>
        <a:ln>
          <a:noFill/>
        </a:ln>
        <a:effectLst/>
      </c:spPr>
    </c:plotArea>
    <c:legend>
      <c:legendPos val="t"/>
      <c:layout>
        <c:manualLayout>
          <c:xMode val="edge"/>
          <c:yMode val="edge"/>
          <c:x val="0.11015786566646543"/>
          <c:y val="0"/>
          <c:w val="0.889842160439194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86395359851"/>
          <c:y val="4.4145701299532679E-2"/>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0118-4806-AD99-417AB22A23CD}"/>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118-4806-AD99-417AB22A23C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153916</c:v>
                </c:pt>
              </c:numCache>
            </c:numRef>
          </c:val>
          <c:shape val="cylinder"/>
          <c:extLst xmlns:c16r2="http://schemas.microsoft.com/office/drawing/2015/06/chart">
            <c:ext xmlns:c16="http://schemas.microsoft.com/office/drawing/2014/chart" uri="{C3380CC4-5D6E-409C-BE32-E72D297353CC}">
              <c16:uniqueId val="{00000002-0118-4806-AD99-417AB22A23C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4-0118-4806-AD99-417AB22A23C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118-4806-AD99-417AB22A23C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132570</c:v>
                </c:pt>
              </c:numCache>
            </c:numRef>
          </c:val>
          <c:shape val="cylinder"/>
          <c:extLst xmlns:c16r2="http://schemas.microsoft.com/office/drawing/2015/06/chart">
            <c:ext xmlns:c16="http://schemas.microsoft.com/office/drawing/2014/chart" uri="{C3380CC4-5D6E-409C-BE32-E72D297353CC}">
              <c16:uniqueId val="{00000005-0118-4806-AD99-417AB22A23CD}"/>
            </c:ext>
          </c:extLst>
        </c:ser>
        <c:dLbls>
          <c:showLegendKey val="0"/>
          <c:showVal val="1"/>
          <c:showCatName val="0"/>
          <c:showSerName val="0"/>
          <c:showPercent val="0"/>
          <c:showBubbleSize val="0"/>
        </c:dLbls>
        <c:gapWidth val="84"/>
        <c:gapDepth val="53"/>
        <c:shape val="box"/>
        <c:axId val="223803264"/>
        <c:axId val="223804800"/>
        <c:axId val="0"/>
      </c:bar3DChart>
      <c:catAx>
        <c:axId val="223803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3804800"/>
        <c:crosses val="autoZero"/>
        <c:auto val="1"/>
        <c:lblAlgn val="ctr"/>
        <c:lblOffset val="100"/>
        <c:noMultiLvlLbl val="0"/>
      </c:catAx>
      <c:valAx>
        <c:axId val="223804800"/>
        <c:scaling>
          <c:orientation val="minMax"/>
          <c:min val="0"/>
        </c:scaling>
        <c:delete val="1"/>
        <c:axPos val="l"/>
        <c:numFmt formatCode="General" sourceLinked="1"/>
        <c:majorTickMark val="out"/>
        <c:minorTickMark val="none"/>
        <c:tickLblPos val="none"/>
        <c:crossAx val="223803264"/>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087F-4BA6-8A47-103AA2061868}"/>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7F-4BA6-8A47-103AA206186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614369</c:v>
                </c:pt>
              </c:numCache>
            </c:numRef>
          </c:val>
          <c:shape val="cylinder"/>
          <c:extLst xmlns:c16r2="http://schemas.microsoft.com/office/drawing/2015/06/chart">
            <c:ext xmlns:c16="http://schemas.microsoft.com/office/drawing/2014/chart" uri="{C3380CC4-5D6E-409C-BE32-E72D297353CC}">
              <c16:uniqueId val="{00000002-087F-4BA6-8A47-103AA2061868}"/>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3-087F-4BA6-8A47-103AA2061868}"/>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7F-4BA6-8A47-103AA206186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705055</c:v>
                </c:pt>
              </c:numCache>
            </c:numRef>
          </c:val>
          <c:shape val="cylinder"/>
          <c:extLst xmlns:c16r2="http://schemas.microsoft.com/office/drawing/2015/06/chart">
            <c:ext xmlns:c16="http://schemas.microsoft.com/office/drawing/2014/chart" uri="{C3380CC4-5D6E-409C-BE32-E72D297353CC}">
              <c16:uniqueId val="{00000004-087F-4BA6-8A47-103AA2061868}"/>
            </c:ext>
          </c:extLst>
        </c:ser>
        <c:dLbls>
          <c:showLegendKey val="0"/>
          <c:showVal val="1"/>
          <c:showCatName val="0"/>
          <c:showSerName val="0"/>
          <c:showPercent val="0"/>
          <c:showBubbleSize val="0"/>
        </c:dLbls>
        <c:gapWidth val="84"/>
        <c:gapDepth val="53"/>
        <c:shape val="box"/>
        <c:axId val="223871744"/>
        <c:axId val="223873280"/>
        <c:axId val="0"/>
      </c:bar3DChart>
      <c:catAx>
        <c:axId val="223871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3873280"/>
        <c:crosses val="autoZero"/>
        <c:auto val="1"/>
        <c:lblAlgn val="ctr"/>
        <c:lblOffset val="100"/>
        <c:noMultiLvlLbl val="0"/>
      </c:catAx>
      <c:valAx>
        <c:axId val="223873280"/>
        <c:scaling>
          <c:orientation val="minMax"/>
          <c:min val="0"/>
        </c:scaling>
        <c:delete val="1"/>
        <c:axPos val="l"/>
        <c:numFmt formatCode="General" sourceLinked="1"/>
        <c:majorTickMark val="out"/>
        <c:minorTickMark val="none"/>
        <c:tickLblPos val="none"/>
        <c:crossAx val="223871744"/>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DC40-4317-8AE5-8123C3971D26}"/>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40-4317-8AE5-8123C3971D2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125258</c:v>
                </c:pt>
              </c:numCache>
            </c:numRef>
          </c:val>
          <c:shape val="cylinder"/>
          <c:extLst xmlns:c16r2="http://schemas.microsoft.com/office/drawing/2015/06/chart">
            <c:ext xmlns:c16="http://schemas.microsoft.com/office/drawing/2014/chart" uri="{C3380CC4-5D6E-409C-BE32-E72D297353CC}">
              <c16:uniqueId val="{00000002-DC40-4317-8AE5-8123C3971D26}"/>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3-DC40-4317-8AE5-8123C3971D26}"/>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40-4317-8AE5-8123C3971D2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122667</c:v>
                </c:pt>
              </c:numCache>
            </c:numRef>
          </c:val>
          <c:shape val="cylinder"/>
          <c:extLst xmlns:c16r2="http://schemas.microsoft.com/office/drawing/2015/06/chart">
            <c:ext xmlns:c16="http://schemas.microsoft.com/office/drawing/2014/chart" uri="{C3380CC4-5D6E-409C-BE32-E72D297353CC}">
              <c16:uniqueId val="{00000004-DC40-4317-8AE5-8123C3971D26}"/>
            </c:ext>
          </c:extLst>
        </c:ser>
        <c:dLbls>
          <c:showLegendKey val="0"/>
          <c:showVal val="1"/>
          <c:showCatName val="0"/>
          <c:showSerName val="0"/>
          <c:showPercent val="0"/>
          <c:showBubbleSize val="0"/>
        </c:dLbls>
        <c:gapWidth val="84"/>
        <c:gapDepth val="53"/>
        <c:shape val="box"/>
        <c:axId val="223915392"/>
        <c:axId val="223933568"/>
        <c:axId val="0"/>
      </c:bar3DChart>
      <c:catAx>
        <c:axId val="22391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3933568"/>
        <c:crosses val="autoZero"/>
        <c:auto val="1"/>
        <c:lblAlgn val="ctr"/>
        <c:lblOffset val="100"/>
        <c:noMultiLvlLbl val="0"/>
      </c:catAx>
      <c:valAx>
        <c:axId val="223933568"/>
        <c:scaling>
          <c:orientation val="minMax"/>
          <c:min val="0"/>
        </c:scaling>
        <c:delete val="1"/>
        <c:axPos val="l"/>
        <c:numFmt formatCode="General" sourceLinked="1"/>
        <c:majorTickMark val="out"/>
        <c:minorTickMark val="none"/>
        <c:tickLblPos val="none"/>
        <c:crossAx val="223915392"/>
        <c:crosses val="autoZero"/>
        <c:crossBetween val="between"/>
      </c:valAx>
      <c:spPr>
        <a:noFill/>
        <a:ln>
          <a:noFill/>
        </a:ln>
        <a:effectLst/>
      </c:spPr>
    </c:plotArea>
    <c:legend>
      <c:legendPos val="t"/>
      <c:layout>
        <c:manualLayout>
          <c:xMode val="edge"/>
          <c:yMode val="edge"/>
          <c:x val="0.11015786566646543"/>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8F-40FD-87F2-E9A1BC7020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9364272</c:v>
                </c:pt>
              </c:numCache>
            </c:numRef>
          </c:val>
          <c:shape val="cylinder"/>
          <c:extLst xmlns:c16r2="http://schemas.microsoft.com/office/drawing/2015/06/chart">
            <c:ext xmlns:c16="http://schemas.microsoft.com/office/drawing/2014/chart" uri="{C3380CC4-5D6E-409C-BE32-E72D297353CC}">
              <c16:uniqueId val="{00000001-978F-40FD-87F2-E9A1BC70200A}"/>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7837235228539576E-2"/>
                  <c:y val="-8.5561497326203273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8F-40FD-87F2-E9A1BC7020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12642026</c:v>
                </c:pt>
              </c:numCache>
            </c:numRef>
          </c:val>
          <c:shape val="cylinder"/>
          <c:extLst xmlns:c16r2="http://schemas.microsoft.com/office/drawing/2015/06/chart">
            <c:ext xmlns:c16="http://schemas.microsoft.com/office/drawing/2014/chart" uri="{C3380CC4-5D6E-409C-BE32-E72D297353CC}">
              <c16:uniqueId val="{00000003-978F-40FD-87F2-E9A1BC70200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xmlns:c16r2="http://schemas.microsoft.com/office/drawing/2015/06/chart">
              <c:ext xmlns:c16="http://schemas.microsoft.com/office/drawing/2014/chart" uri="{C3380CC4-5D6E-409C-BE32-E72D297353CC}">
                <c16:uniqueId val="{00000005-978F-40FD-87F2-E9A1BC70200A}"/>
              </c:ext>
            </c:extLst>
          </c:dPt>
          <c:dLbls>
            <c:dLbl>
              <c:idx val="0"/>
              <c:layout>
                <c:manualLayout>
                  <c:x val="2.6755852842809284E-2"/>
                  <c:y val="-0.1639928698752228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978F-40FD-87F2-E9A1BC70200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12217871</c:v>
                </c:pt>
              </c:numCache>
            </c:numRef>
          </c:val>
          <c:shape val="cylinder"/>
          <c:extLst xmlns:c16r2="http://schemas.microsoft.com/office/drawing/2015/06/chart">
            <c:ext xmlns:c16="http://schemas.microsoft.com/office/drawing/2014/chart" uri="{C3380CC4-5D6E-409C-BE32-E72D297353CC}">
              <c16:uniqueId val="{00000006-978F-40FD-87F2-E9A1BC70200A}"/>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065E-3"/>
                  <c:y val="-0.19251336898395729"/>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78F-40FD-87F2-E9A1BC70200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17537133</c:v>
                </c:pt>
              </c:numCache>
            </c:numRef>
          </c:val>
          <c:shape val="cylinder"/>
          <c:extLst xmlns:c16r2="http://schemas.microsoft.com/office/drawing/2015/06/chart">
            <c:ext xmlns:c16="http://schemas.microsoft.com/office/drawing/2014/chart" uri="{C3380CC4-5D6E-409C-BE32-E72D297353CC}">
              <c16:uniqueId val="{00000008-978F-40FD-87F2-E9A1BC70200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4.4593263634687803E-2"/>
                  <c:y val="-6.7736185383244205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9839464882943139"/>
                      <c:h val="8.8484848484848486E-2"/>
                    </c:manualLayout>
                  </c15:layout>
                </c:ext>
                <c:ext xmlns:c16="http://schemas.microsoft.com/office/drawing/2014/chart" uri="{C3380CC4-5D6E-409C-BE32-E72D297353CC}">
                  <c16:uniqueId val="{00000009-978F-40FD-87F2-E9A1BC70200A}"/>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27001301</c:v>
                </c:pt>
              </c:numCache>
            </c:numRef>
          </c:val>
          <c:shape val="cylinder"/>
          <c:extLst xmlns:c16r2="http://schemas.microsoft.com/office/drawing/2015/06/chart">
            <c:ext xmlns:c16="http://schemas.microsoft.com/office/drawing/2014/chart" uri="{C3380CC4-5D6E-409C-BE32-E72D297353CC}">
              <c16:uniqueId val="{0000000A-978F-40FD-87F2-E9A1BC70200A}"/>
            </c:ext>
          </c:extLst>
        </c:ser>
        <c:dLbls>
          <c:showLegendKey val="0"/>
          <c:showVal val="1"/>
          <c:showCatName val="0"/>
          <c:showSerName val="0"/>
          <c:showPercent val="0"/>
          <c:showBubbleSize val="0"/>
        </c:dLbls>
        <c:gapWidth val="84"/>
        <c:gapDepth val="53"/>
        <c:shape val="box"/>
        <c:axId val="221804032"/>
        <c:axId val="221805568"/>
        <c:axId val="0"/>
      </c:bar3DChart>
      <c:catAx>
        <c:axId val="22180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1805568"/>
        <c:crosses val="autoZero"/>
        <c:auto val="1"/>
        <c:lblAlgn val="ctr"/>
        <c:lblOffset val="100"/>
        <c:noMultiLvlLbl val="0"/>
      </c:catAx>
      <c:valAx>
        <c:axId val="221805568"/>
        <c:scaling>
          <c:orientation val="minMax"/>
          <c:min val="0"/>
        </c:scaling>
        <c:delete val="1"/>
        <c:axPos val="l"/>
        <c:numFmt formatCode="General" sourceLinked="1"/>
        <c:majorTickMark val="out"/>
        <c:minorTickMark val="none"/>
        <c:tickLblPos val="none"/>
        <c:crossAx val="221804032"/>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192347110019034E-2"/>
          <c:y val="0.22478840829827779"/>
          <c:w val="0.87910056376301504"/>
          <c:h val="0.700204940135907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87DD-4275-B589-5A81F605F300}"/>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DD-4275-B589-5A81F605F30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1943661</c:v>
                </c:pt>
              </c:numCache>
            </c:numRef>
          </c:val>
          <c:shape val="cylinder"/>
          <c:extLst xmlns:c16r2="http://schemas.microsoft.com/office/drawing/2015/06/chart">
            <c:ext xmlns:c16="http://schemas.microsoft.com/office/drawing/2014/chart" uri="{C3380CC4-5D6E-409C-BE32-E72D297353CC}">
              <c16:uniqueId val="{00000002-87DD-4275-B589-5A81F605F30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87DD-4275-B589-5A81F605F300}"/>
              </c:ext>
            </c:extLst>
          </c:dPt>
          <c:dLbls>
            <c:dLbl>
              <c:idx val="0"/>
              <c:layout>
                <c:manualLayout>
                  <c:x val="0"/>
                  <c:y val="-8.87385784349540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DD-4275-B589-5A81F605F30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2391419</c:v>
                </c:pt>
              </c:numCache>
            </c:numRef>
          </c:val>
          <c:shape val="cylinder"/>
          <c:extLst xmlns:c16r2="http://schemas.microsoft.com/office/drawing/2015/06/chart">
            <c:ext xmlns:c16="http://schemas.microsoft.com/office/drawing/2014/chart" uri="{C3380CC4-5D6E-409C-BE32-E72D297353CC}">
              <c16:uniqueId val="{00000005-87DD-4275-B589-5A81F605F30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3.5674470457079291E-2"/>
                  <c:y val="-7.7821011673151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7DD-4275-B589-5A81F605F30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3230156</c:v>
                </c:pt>
              </c:numCache>
            </c:numRef>
          </c:val>
          <c:shape val="cylinder"/>
          <c:extLst xmlns:c16r2="http://schemas.microsoft.com/office/drawing/2015/06/chart">
            <c:ext xmlns:c16="http://schemas.microsoft.com/office/drawing/2014/chart" uri="{C3380CC4-5D6E-409C-BE32-E72D297353CC}">
              <c16:uniqueId val="{00000007-87DD-4275-B589-5A81F605F300}"/>
            </c:ext>
          </c:extLst>
        </c:ser>
        <c:ser>
          <c:idx val="3"/>
          <c:order val="3"/>
          <c:tx>
            <c:strRef>
              <c:f>Лист1!$E$1</c:f>
              <c:strCache>
                <c:ptCount val="1"/>
                <c:pt idx="0">
                  <c:v>2022, грн</c:v>
                </c:pt>
              </c:strCache>
            </c:strRef>
          </c:tx>
          <c:spPr>
            <a:solidFill>
              <a:srgbClr val="70AD47">
                <a:lumMod val="60000"/>
                <a:lumOff val="40000"/>
                <a:alpha val="97000"/>
              </a:srgbClr>
            </a:solidFill>
            <a:ln>
              <a:solidFill>
                <a:sysClr val="windowText" lastClr="000000">
                  <a:lumMod val="50000"/>
                  <a:lumOff val="50000"/>
                </a:sysClr>
              </a:solidFill>
            </a:ln>
          </c:spPr>
          <c:invertIfNegative val="0"/>
          <c:dLbls>
            <c:dLbl>
              <c:idx val="0"/>
              <c:layout>
                <c:manualLayout>
                  <c:x val="0.143658810325477"/>
                  <c:y val="-5.35475234270414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7DD-4275-B589-5A81F605F30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3900021</c:v>
                </c:pt>
              </c:numCache>
            </c:numRef>
          </c:val>
          <c:shape val="cylinder"/>
          <c:extLst xmlns:c16r2="http://schemas.microsoft.com/office/drawing/2015/06/chart">
            <c:ext xmlns:c16="http://schemas.microsoft.com/office/drawing/2014/chart" uri="{C3380CC4-5D6E-409C-BE32-E72D297353CC}">
              <c16:uniqueId val="{00000009-87DD-4275-B589-5A81F605F300}"/>
            </c:ext>
          </c:extLst>
        </c:ser>
        <c:dLbls>
          <c:showLegendKey val="0"/>
          <c:showVal val="1"/>
          <c:showCatName val="0"/>
          <c:showSerName val="0"/>
          <c:showPercent val="0"/>
          <c:showBubbleSize val="0"/>
        </c:dLbls>
        <c:gapWidth val="84"/>
        <c:gapDepth val="53"/>
        <c:shape val="box"/>
        <c:axId val="244750976"/>
        <c:axId val="244769152"/>
        <c:axId val="0"/>
      </c:bar3DChart>
      <c:catAx>
        <c:axId val="244750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4769152"/>
        <c:crosses val="autoZero"/>
        <c:auto val="1"/>
        <c:lblAlgn val="ctr"/>
        <c:lblOffset val="100"/>
        <c:noMultiLvlLbl val="0"/>
      </c:catAx>
      <c:valAx>
        <c:axId val="244769152"/>
        <c:scaling>
          <c:orientation val="minMax"/>
          <c:min val="0"/>
        </c:scaling>
        <c:delete val="1"/>
        <c:axPos val="l"/>
        <c:numFmt formatCode="General" sourceLinked="1"/>
        <c:majorTickMark val="out"/>
        <c:minorTickMark val="none"/>
        <c:tickLblPos val="none"/>
        <c:crossAx val="244750976"/>
        <c:crosses val="autoZero"/>
        <c:crossBetween val="between"/>
      </c:valAx>
      <c:spPr>
        <a:noFill/>
        <a:ln>
          <a:noFill/>
        </a:ln>
        <a:effectLst/>
      </c:spPr>
    </c:plotArea>
    <c:legend>
      <c:legendPos val="t"/>
      <c:layout>
        <c:manualLayout>
          <c:xMode val="edge"/>
          <c:yMode val="edge"/>
          <c:x val="0"/>
          <c:y val="1.0570483003143807E-3"/>
          <c:w val="1"/>
          <c:h val="0.1437751369979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02175737182475"/>
          <c:y val="0.23217394416607018"/>
          <c:w val="0.88897824262817526"/>
          <c:h val="0.70225125268432353"/>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4848-4211-8C97-0C4E22D748E0}"/>
              </c:ext>
            </c:extLst>
          </c:dPt>
          <c:dLbls>
            <c:dLbl>
              <c:idx val="0"/>
              <c:layout>
                <c:manualLayout>
                  <c:x val="2.6755852842809399E-2"/>
                  <c:y val="-7.10344161185179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48-4211-8C97-0C4E22D748E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929896</c:v>
                </c:pt>
              </c:numCache>
            </c:numRef>
          </c:val>
          <c:shape val="cylinder"/>
          <c:extLst xmlns:c16r2="http://schemas.microsoft.com/office/drawing/2015/06/chart">
            <c:ext xmlns:c16="http://schemas.microsoft.com/office/drawing/2014/chart" uri="{C3380CC4-5D6E-409C-BE32-E72D297353CC}">
              <c16:uniqueId val="{00000002-4848-4211-8C97-0C4E22D748E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4848-4211-8C97-0C4E22D748E0}"/>
              </c:ext>
            </c:extLst>
          </c:dPt>
          <c:dLbls>
            <c:dLbl>
              <c:idx val="0"/>
              <c:layout>
                <c:manualLayout>
                  <c:x val="4.4902227299073623E-2"/>
                  <c:y val="-0.23647447294894589"/>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48-4211-8C97-0C4E22D748E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259649</c:v>
                </c:pt>
              </c:numCache>
            </c:numRef>
          </c:val>
          <c:shape val="cylinder"/>
          <c:extLst xmlns:c16r2="http://schemas.microsoft.com/office/drawing/2015/06/chart">
            <c:ext xmlns:c16="http://schemas.microsoft.com/office/drawing/2014/chart" uri="{C3380CC4-5D6E-409C-BE32-E72D297353CC}">
              <c16:uniqueId val="{00000005-4848-4211-8C97-0C4E22D748E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6755852842809399E-2"/>
                  <c:y val="-0.113738401676144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48-4211-8C97-0C4E22D748E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342344</c:v>
                </c:pt>
              </c:numCache>
            </c:numRef>
          </c:val>
          <c:shape val="cylinder"/>
          <c:extLst xmlns:c16r2="http://schemas.microsoft.com/office/drawing/2015/06/chart">
            <c:ext xmlns:c16="http://schemas.microsoft.com/office/drawing/2014/chart" uri="{C3380CC4-5D6E-409C-BE32-E72D297353CC}">
              <c16:uniqueId val="{00000007-4848-4211-8C97-0C4E22D748E0}"/>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4.7352561343090828E-2"/>
                  <c:y val="-9.86717267552182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48-4211-8C97-0C4E22D748E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255568</c:v>
                </c:pt>
              </c:numCache>
            </c:numRef>
          </c:val>
          <c:shape val="cylinder"/>
          <c:extLst xmlns:c16r2="http://schemas.microsoft.com/office/drawing/2015/06/chart">
            <c:ext xmlns:c16="http://schemas.microsoft.com/office/drawing/2014/chart" uri="{C3380CC4-5D6E-409C-BE32-E72D297353CC}">
              <c16:uniqueId val="{00000009-4848-4211-8C97-0C4E22D748E0}"/>
            </c:ext>
          </c:extLst>
        </c:ser>
        <c:dLbls>
          <c:showLegendKey val="0"/>
          <c:showVal val="1"/>
          <c:showCatName val="0"/>
          <c:showSerName val="0"/>
          <c:showPercent val="0"/>
          <c:showBubbleSize val="0"/>
        </c:dLbls>
        <c:gapWidth val="84"/>
        <c:gapDepth val="53"/>
        <c:shape val="box"/>
        <c:axId val="244844416"/>
        <c:axId val="244845952"/>
        <c:axId val="0"/>
      </c:bar3DChart>
      <c:catAx>
        <c:axId val="24484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4845952"/>
        <c:crosses val="autoZero"/>
        <c:auto val="1"/>
        <c:lblAlgn val="ctr"/>
        <c:lblOffset val="100"/>
        <c:noMultiLvlLbl val="0"/>
      </c:catAx>
      <c:valAx>
        <c:axId val="244845952"/>
        <c:scaling>
          <c:orientation val="minMax"/>
          <c:min val="0"/>
        </c:scaling>
        <c:delete val="1"/>
        <c:axPos val="l"/>
        <c:numFmt formatCode="General" sourceLinked="1"/>
        <c:majorTickMark val="out"/>
        <c:minorTickMark val="none"/>
        <c:tickLblPos val="none"/>
        <c:crossAx val="244844416"/>
        <c:crosses val="autoZero"/>
        <c:crossBetween val="between"/>
      </c:valAx>
      <c:spPr>
        <a:noFill/>
        <a:ln>
          <a:noFill/>
        </a:ln>
        <a:effectLst/>
      </c:spPr>
    </c:plotArea>
    <c:legend>
      <c:legendPos val="t"/>
      <c:layout>
        <c:manualLayout>
          <c:xMode val="edge"/>
          <c:yMode val="edge"/>
          <c:x val="4.9999830520539218E-2"/>
          <c:y val="0"/>
          <c:w val="0.8999998304840527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6273111426"/>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3A0C-458E-8839-F6B274EEF0B8}"/>
              </c:ext>
            </c:extLst>
          </c:dPt>
          <c:dLbls>
            <c:dLbl>
              <c:idx val="0"/>
              <c:layout>
                <c:manualLayout>
                  <c:x val="1.3377926421404668E-2"/>
                  <c:y val="-6.998316522819128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0C-458E-8839-F6B274EEF0B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615574</c:v>
                </c:pt>
              </c:numCache>
            </c:numRef>
          </c:val>
          <c:shape val="cylinder"/>
          <c:extLst xmlns:c16r2="http://schemas.microsoft.com/office/drawing/2015/06/chart">
            <c:ext xmlns:c16="http://schemas.microsoft.com/office/drawing/2014/chart" uri="{C3380CC4-5D6E-409C-BE32-E72D297353CC}">
              <c16:uniqueId val="{00000002-3A0C-458E-8839-F6B274EEF0B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3A0C-458E-8839-F6B274EEF0B8}"/>
              </c:ext>
            </c:extLst>
          </c:dPt>
          <c:dLbls>
            <c:dLbl>
              <c:idx val="0"/>
              <c:layout>
                <c:manualLayout>
                  <c:x val="4.9052396878483832E-2"/>
                  <c:y val="-0.2640063093480973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0C-458E-8839-F6B274EEF0B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123108</c:v>
                </c:pt>
              </c:numCache>
            </c:numRef>
          </c:val>
          <c:shape val="cylinder"/>
          <c:extLst xmlns:c16r2="http://schemas.microsoft.com/office/drawing/2015/06/chart">
            <c:ext xmlns:c16="http://schemas.microsoft.com/office/drawing/2014/chart" uri="{C3380CC4-5D6E-409C-BE32-E72D297353CC}">
              <c16:uniqueId val="{00000005-3A0C-458E-8839-F6B274EEF0B8}"/>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125E-3"/>
                  <c:y val="-0.1567815990016534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A0C-458E-8839-F6B274EEF0B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158603</c:v>
                </c:pt>
              </c:numCache>
            </c:numRef>
          </c:val>
          <c:shape val="cylinder"/>
          <c:extLst xmlns:c16r2="http://schemas.microsoft.com/office/drawing/2015/06/chart">
            <c:ext xmlns:c16="http://schemas.microsoft.com/office/drawing/2014/chart" uri="{C3380CC4-5D6E-409C-BE32-E72D297353CC}">
              <c16:uniqueId val="{00000007-3A0C-458E-8839-F6B274EEF0B8}"/>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2.6755852842809364E-2"/>
                  <c:y val="-9.65406275140789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A0C-458E-8839-F6B274EEF0B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263779</c:v>
                </c:pt>
              </c:numCache>
            </c:numRef>
          </c:val>
          <c:shape val="cylinder"/>
          <c:extLst xmlns:c16r2="http://schemas.microsoft.com/office/drawing/2015/06/chart">
            <c:ext xmlns:c16="http://schemas.microsoft.com/office/drawing/2014/chart" uri="{C3380CC4-5D6E-409C-BE32-E72D297353CC}">
              <c16:uniqueId val="{00000009-3A0C-458E-8839-F6B274EEF0B8}"/>
            </c:ext>
          </c:extLst>
        </c:ser>
        <c:dLbls>
          <c:showLegendKey val="0"/>
          <c:showVal val="1"/>
          <c:showCatName val="0"/>
          <c:showSerName val="0"/>
          <c:showPercent val="0"/>
          <c:showBubbleSize val="0"/>
        </c:dLbls>
        <c:gapWidth val="84"/>
        <c:gapDepth val="53"/>
        <c:shape val="box"/>
        <c:axId val="245453568"/>
        <c:axId val="245455104"/>
        <c:axId val="0"/>
      </c:bar3DChart>
      <c:catAx>
        <c:axId val="245453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5455104"/>
        <c:crosses val="autoZero"/>
        <c:auto val="1"/>
        <c:lblAlgn val="ctr"/>
        <c:lblOffset val="100"/>
        <c:noMultiLvlLbl val="0"/>
      </c:catAx>
      <c:valAx>
        <c:axId val="245455104"/>
        <c:scaling>
          <c:orientation val="minMax"/>
          <c:min val="0"/>
        </c:scaling>
        <c:delete val="1"/>
        <c:axPos val="l"/>
        <c:numFmt formatCode="General" sourceLinked="1"/>
        <c:majorTickMark val="out"/>
        <c:minorTickMark val="none"/>
        <c:tickLblPos val="none"/>
        <c:crossAx val="245453568"/>
        <c:crosses val="autoZero"/>
        <c:crossBetween val="between"/>
      </c:valAx>
      <c:spPr>
        <a:noFill/>
        <a:ln>
          <a:noFill/>
        </a:ln>
        <a:effectLst/>
      </c:spPr>
    </c:plotArea>
    <c:legend>
      <c:legendPos val="t"/>
      <c:layout>
        <c:manualLayout>
          <c:xMode val="edge"/>
          <c:yMode val="edge"/>
          <c:x val="5.8918705395939221E-2"/>
          <c:y val="0"/>
          <c:w val="0.9"/>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35022252653205E-2"/>
          <c:y val="0.20742904145725458"/>
          <c:w val="0.90626497774734682"/>
          <c:h val="0.719362541716339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BC87-4A88-AB1E-451FB6190B3A}"/>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87-4A88-AB1E-451FB6190B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444082</c:v>
                </c:pt>
              </c:numCache>
            </c:numRef>
          </c:val>
          <c:shape val="cylinder"/>
          <c:extLst xmlns:c16r2="http://schemas.microsoft.com/office/drawing/2015/06/chart">
            <c:ext xmlns:c16="http://schemas.microsoft.com/office/drawing/2014/chart" uri="{C3380CC4-5D6E-409C-BE32-E72D297353CC}">
              <c16:uniqueId val="{00000002-BC87-4A88-AB1E-451FB6190B3A}"/>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BC87-4A88-AB1E-451FB6190B3A}"/>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87-4A88-AB1E-451FB6190B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438781</c:v>
                </c:pt>
              </c:numCache>
            </c:numRef>
          </c:val>
          <c:shape val="cylinder"/>
          <c:extLst xmlns:c16r2="http://schemas.microsoft.com/office/drawing/2015/06/chart">
            <c:ext xmlns:c16="http://schemas.microsoft.com/office/drawing/2014/chart" uri="{C3380CC4-5D6E-409C-BE32-E72D297353CC}">
              <c16:uniqueId val="{00000005-BC87-4A88-AB1E-451FB6190B3A}"/>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87-4A88-AB1E-451FB6190B3A}"/>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591973</c:v>
                </c:pt>
              </c:numCache>
            </c:numRef>
          </c:val>
          <c:shape val="cylinder"/>
          <c:extLst xmlns:c16r2="http://schemas.microsoft.com/office/drawing/2015/06/chart">
            <c:ext xmlns:c16="http://schemas.microsoft.com/office/drawing/2014/chart" uri="{C3380CC4-5D6E-409C-BE32-E72D297353CC}">
              <c16:uniqueId val="{00000007-BC87-4A88-AB1E-451FB6190B3A}"/>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6499442586399107"/>
                  <c:y val="-4.46262551134250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C87-4A88-AB1E-451FB6190B3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559580</c:v>
                </c:pt>
              </c:numCache>
            </c:numRef>
          </c:val>
          <c:shape val="cylinder"/>
          <c:extLst xmlns:c16r2="http://schemas.microsoft.com/office/drawing/2015/06/chart">
            <c:ext xmlns:c16="http://schemas.microsoft.com/office/drawing/2014/chart" uri="{C3380CC4-5D6E-409C-BE32-E72D297353CC}">
              <c16:uniqueId val="{00000009-BC87-4A88-AB1E-451FB6190B3A}"/>
            </c:ext>
          </c:extLst>
        </c:ser>
        <c:dLbls>
          <c:showLegendKey val="0"/>
          <c:showVal val="1"/>
          <c:showCatName val="0"/>
          <c:showSerName val="0"/>
          <c:showPercent val="0"/>
          <c:showBubbleSize val="0"/>
        </c:dLbls>
        <c:gapWidth val="84"/>
        <c:gapDepth val="53"/>
        <c:shape val="box"/>
        <c:axId val="245047296"/>
        <c:axId val="245048832"/>
        <c:axId val="0"/>
      </c:bar3DChart>
      <c:catAx>
        <c:axId val="24504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5048832"/>
        <c:crosses val="autoZero"/>
        <c:auto val="1"/>
        <c:lblAlgn val="ctr"/>
        <c:lblOffset val="100"/>
        <c:noMultiLvlLbl val="0"/>
      </c:catAx>
      <c:valAx>
        <c:axId val="245048832"/>
        <c:scaling>
          <c:orientation val="minMax"/>
          <c:min val="0"/>
        </c:scaling>
        <c:delete val="1"/>
        <c:axPos val="l"/>
        <c:numFmt formatCode="General" sourceLinked="1"/>
        <c:majorTickMark val="out"/>
        <c:minorTickMark val="none"/>
        <c:tickLblPos val="none"/>
        <c:crossAx val="245047296"/>
        <c:crosses val="autoZero"/>
        <c:crossBetween val="between"/>
      </c:valAx>
      <c:spPr>
        <a:noFill/>
        <a:ln>
          <a:noFill/>
        </a:ln>
        <a:effectLst/>
      </c:spPr>
    </c:plotArea>
    <c:legend>
      <c:legendPos val="t"/>
      <c:layout>
        <c:manualLayout>
          <c:xMode val="edge"/>
          <c:yMode val="edge"/>
          <c:x val="0.11302978432043821"/>
          <c:y val="0"/>
          <c:w val="0.88697028449333282"/>
          <c:h val="0.166432704885658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9109-4E47-9131-555EE3A75BDA}"/>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09-4E47-9131-555EE3A75BD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1179249</c:v>
                </c:pt>
              </c:numCache>
            </c:numRef>
          </c:val>
          <c:shape val="cylinder"/>
          <c:extLst xmlns:c16r2="http://schemas.microsoft.com/office/drawing/2015/06/chart">
            <c:ext xmlns:c16="http://schemas.microsoft.com/office/drawing/2014/chart" uri="{C3380CC4-5D6E-409C-BE32-E72D297353CC}">
              <c16:uniqueId val="{00000002-9109-4E47-9131-555EE3A75BDA}"/>
            </c:ext>
          </c:extLst>
        </c:ser>
        <c:ser>
          <c:idx val="1"/>
          <c:order val="1"/>
          <c:tx>
            <c:strRef>
              <c:f>Лист1!$C$1</c:f>
              <c:strCache>
                <c:ptCount val="1"/>
                <c:pt idx="0">
                  <c:v>2022,грн</c:v>
                </c:pt>
              </c:strCache>
            </c:strRef>
          </c:tx>
          <c:spPr>
            <a:solidFill>
              <a:srgbClr val="70AD47">
                <a:lumMod val="60000"/>
                <a:lumOff val="40000"/>
                <a:alpha val="9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3-9109-4E47-9131-555EE3A75BDA}"/>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09-4E47-9131-555EE3A75BD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1072955</c:v>
                </c:pt>
              </c:numCache>
            </c:numRef>
          </c:val>
          <c:shape val="cylinder"/>
          <c:extLst xmlns:c16r2="http://schemas.microsoft.com/office/drawing/2015/06/chart">
            <c:ext xmlns:c16="http://schemas.microsoft.com/office/drawing/2014/chart" uri="{C3380CC4-5D6E-409C-BE32-E72D297353CC}">
              <c16:uniqueId val="{00000004-9109-4E47-9131-555EE3A75BDA}"/>
            </c:ext>
          </c:extLst>
        </c:ser>
        <c:dLbls>
          <c:showLegendKey val="0"/>
          <c:showVal val="1"/>
          <c:showCatName val="0"/>
          <c:showSerName val="0"/>
          <c:showPercent val="0"/>
          <c:showBubbleSize val="0"/>
        </c:dLbls>
        <c:gapWidth val="84"/>
        <c:gapDepth val="53"/>
        <c:shape val="box"/>
        <c:axId val="245172864"/>
        <c:axId val="245174656"/>
        <c:axId val="0"/>
      </c:bar3DChart>
      <c:catAx>
        <c:axId val="245172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5174656"/>
        <c:crosses val="autoZero"/>
        <c:auto val="1"/>
        <c:lblAlgn val="ctr"/>
        <c:lblOffset val="100"/>
        <c:noMultiLvlLbl val="0"/>
      </c:catAx>
      <c:valAx>
        <c:axId val="245174656"/>
        <c:scaling>
          <c:orientation val="minMax"/>
          <c:min val="0"/>
        </c:scaling>
        <c:delete val="1"/>
        <c:axPos val="l"/>
        <c:numFmt formatCode="General" sourceLinked="1"/>
        <c:majorTickMark val="out"/>
        <c:minorTickMark val="none"/>
        <c:tickLblPos val="none"/>
        <c:crossAx val="245172864"/>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8D4B-4701-8017-0C18064415FD}"/>
              </c:ext>
            </c:extLst>
          </c:dPt>
          <c:dLbls>
            <c:dLbl>
              <c:idx val="0"/>
              <c:layout>
                <c:manualLayout>
                  <c:x val="6.5633710549639693E-2"/>
                  <c:y val="-0.21659243514806048"/>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4B-4701-8017-0C18064415F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22343</c:v>
                </c:pt>
              </c:numCache>
            </c:numRef>
          </c:val>
          <c:shape val="cylinder"/>
          <c:extLst xmlns:c16r2="http://schemas.microsoft.com/office/drawing/2015/06/chart">
            <c:ext xmlns:c16="http://schemas.microsoft.com/office/drawing/2014/chart" uri="{C3380CC4-5D6E-409C-BE32-E72D297353CC}">
              <c16:uniqueId val="{00000002-8D4B-4701-8017-0C18064415F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4-8D4B-4701-8017-0C18064415F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4B-4701-8017-0C18064415F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51289</c:v>
                </c:pt>
              </c:numCache>
            </c:numRef>
          </c:val>
          <c:shape val="cylinder"/>
          <c:extLst xmlns:c16r2="http://schemas.microsoft.com/office/drawing/2015/06/chart">
            <c:ext xmlns:c16="http://schemas.microsoft.com/office/drawing/2014/chart" uri="{C3380CC4-5D6E-409C-BE32-E72D297353CC}">
              <c16:uniqueId val="{00000005-8D4B-4701-8017-0C18064415FD}"/>
            </c:ext>
          </c:extLst>
        </c:ser>
        <c:dLbls>
          <c:showLegendKey val="0"/>
          <c:showVal val="1"/>
          <c:showCatName val="0"/>
          <c:showSerName val="0"/>
          <c:showPercent val="0"/>
          <c:showBubbleSize val="0"/>
        </c:dLbls>
        <c:gapWidth val="84"/>
        <c:gapDepth val="53"/>
        <c:shape val="box"/>
        <c:axId val="245327360"/>
        <c:axId val="245328896"/>
        <c:axId val="0"/>
      </c:bar3DChart>
      <c:catAx>
        <c:axId val="245327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45328896"/>
        <c:crosses val="autoZero"/>
        <c:auto val="1"/>
        <c:lblAlgn val="ctr"/>
        <c:lblOffset val="100"/>
        <c:noMultiLvlLbl val="0"/>
      </c:catAx>
      <c:valAx>
        <c:axId val="245328896"/>
        <c:scaling>
          <c:orientation val="minMax"/>
          <c:min val="0"/>
        </c:scaling>
        <c:delete val="1"/>
        <c:axPos val="l"/>
        <c:numFmt formatCode="General" sourceLinked="1"/>
        <c:majorTickMark val="out"/>
        <c:minorTickMark val="none"/>
        <c:tickLblPos val="none"/>
        <c:crossAx val="245327360"/>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5AA1-4A5B-ACA0-32A73046EC60}"/>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A1-4A5B-ACA0-32A73046EC6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1121722</c:v>
                </c:pt>
              </c:numCache>
            </c:numRef>
          </c:val>
          <c:shape val="cylinder"/>
          <c:extLst xmlns:c16r2="http://schemas.microsoft.com/office/drawing/2015/06/chart">
            <c:ext xmlns:c16="http://schemas.microsoft.com/office/drawing/2014/chart" uri="{C3380CC4-5D6E-409C-BE32-E72D297353CC}">
              <c16:uniqueId val="{00000002-5AA1-4A5B-ACA0-32A73046EC6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5AA1-4A5B-ACA0-32A73046EC60}"/>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A1-4A5B-ACA0-32A73046EC6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1357501</c:v>
                </c:pt>
              </c:numCache>
            </c:numRef>
          </c:val>
          <c:shape val="cylinder"/>
          <c:extLst xmlns:c16r2="http://schemas.microsoft.com/office/drawing/2015/06/chart">
            <c:ext xmlns:c16="http://schemas.microsoft.com/office/drawing/2014/chart" uri="{C3380CC4-5D6E-409C-BE32-E72D297353CC}">
              <c16:uniqueId val="{00000005-5AA1-4A5B-ACA0-32A73046EC6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A1-4A5B-ACA0-32A73046EC6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2183216</c:v>
                </c:pt>
              </c:numCache>
            </c:numRef>
          </c:val>
          <c:shape val="cylinder"/>
          <c:extLst xmlns:c16r2="http://schemas.microsoft.com/office/drawing/2015/06/chart">
            <c:ext xmlns:c16="http://schemas.microsoft.com/office/drawing/2014/chart" uri="{C3380CC4-5D6E-409C-BE32-E72D297353CC}">
              <c16:uniqueId val="{00000007-5AA1-4A5B-ACA0-32A73046EC60}"/>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87018837383822"/>
                  <c:y val="-0.1382435918914390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A1-4A5B-ACA0-32A73046EC6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2167882</c:v>
                </c:pt>
              </c:numCache>
            </c:numRef>
          </c:val>
          <c:shape val="cylinder"/>
          <c:extLst xmlns:c16r2="http://schemas.microsoft.com/office/drawing/2015/06/chart">
            <c:ext xmlns:c16="http://schemas.microsoft.com/office/drawing/2014/chart" uri="{C3380CC4-5D6E-409C-BE32-E72D297353CC}">
              <c16:uniqueId val="{00000009-5AA1-4A5B-ACA0-32A73046EC60}"/>
            </c:ext>
          </c:extLst>
        </c:ser>
        <c:dLbls>
          <c:showLegendKey val="0"/>
          <c:showVal val="1"/>
          <c:showCatName val="0"/>
          <c:showSerName val="0"/>
          <c:showPercent val="0"/>
          <c:showBubbleSize val="0"/>
        </c:dLbls>
        <c:gapWidth val="84"/>
        <c:gapDepth val="53"/>
        <c:shape val="box"/>
        <c:axId val="245416704"/>
        <c:axId val="245418240"/>
        <c:axId val="0"/>
      </c:bar3DChart>
      <c:catAx>
        <c:axId val="245416704"/>
        <c:scaling>
          <c:orientation val="minMax"/>
        </c:scaling>
        <c:delete val="1"/>
        <c:axPos val="b"/>
        <c:numFmt formatCode="General" sourceLinked="1"/>
        <c:majorTickMark val="out"/>
        <c:minorTickMark val="none"/>
        <c:tickLblPos val="nextTo"/>
        <c:crossAx val="245418240"/>
        <c:crosses val="autoZero"/>
        <c:auto val="1"/>
        <c:lblAlgn val="ctr"/>
        <c:lblOffset val="100"/>
        <c:noMultiLvlLbl val="0"/>
      </c:catAx>
      <c:valAx>
        <c:axId val="245418240"/>
        <c:scaling>
          <c:orientation val="minMax"/>
          <c:min val="0"/>
        </c:scaling>
        <c:delete val="1"/>
        <c:axPos val="l"/>
        <c:numFmt formatCode="General" sourceLinked="1"/>
        <c:majorTickMark val="out"/>
        <c:minorTickMark val="none"/>
        <c:tickLblPos val="nextTo"/>
        <c:crossAx val="245416704"/>
        <c:crosses val="autoZero"/>
        <c:crossBetween val="between"/>
      </c:valAx>
      <c:spPr>
        <a:noFill/>
        <a:ln>
          <a:noFill/>
        </a:ln>
        <a:effectLst/>
      </c:spPr>
    </c:plotArea>
    <c:legend>
      <c:legendPos val="r"/>
      <c:layout>
        <c:manualLayout>
          <c:xMode val="edge"/>
          <c:yMode val="edge"/>
          <c:x val="0"/>
          <c:y val="4.971687049757075E-3"/>
          <c:w val="1"/>
          <c:h val="0.11346088121963475"/>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0"/>
      <c:depthPercent val="100"/>
      <c:rAngAx val="0"/>
      <c:perspective val="8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76434370937275E-2"/>
          <c:y val="3.17509124024405E-3"/>
          <c:w val="0.96773391319224034"/>
          <c:h val="0.99317640703882992"/>
        </c:manualLayout>
      </c:layout>
      <c:pie3DChart>
        <c:varyColors val="1"/>
        <c:ser>
          <c:idx val="0"/>
          <c:order val="0"/>
          <c:tx>
            <c:strRef>
              <c:f>Лист1!$B$1</c:f>
              <c:strCache>
                <c:ptCount val="1"/>
                <c:pt idx="0">
                  <c:v>Столбец1</c:v>
                </c:pt>
              </c:strCache>
            </c:strRef>
          </c:tx>
          <c:explosion val="90"/>
          <c:dPt>
            <c:idx val="0"/>
            <c:bubble3D val="0"/>
            <c:explosion val="3"/>
            <c:spPr>
              <a:solidFill>
                <a:srgbClr val="4472C4">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8EC-49A3-BD7F-FEEC3EB2A47F}"/>
              </c:ext>
            </c:extLst>
          </c:dPt>
          <c:dPt>
            <c:idx val="1"/>
            <c:bubble3D val="0"/>
            <c:explosion val="5"/>
            <c:spPr>
              <a:solidFill>
                <a:srgbClr val="FFC000">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8EC-49A3-BD7F-FEEC3EB2A47F}"/>
              </c:ext>
            </c:extLst>
          </c:dPt>
          <c:dPt>
            <c:idx val="2"/>
            <c:bubble3D val="0"/>
            <c:explosion val="9"/>
            <c:spPr>
              <a:solidFill>
                <a:srgbClr val="5B9BD5">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8EC-49A3-BD7F-FEEC3EB2A47F}"/>
              </c:ext>
            </c:extLst>
          </c:dPt>
          <c:dPt>
            <c:idx val="3"/>
            <c:bubble3D val="0"/>
            <c:explosion val="121"/>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8EC-49A3-BD7F-FEEC3EB2A47F}"/>
              </c:ext>
            </c:extLst>
          </c:dPt>
          <c:dPt>
            <c:idx val="4"/>
            <c:bubble3D val="0"/>
            <c:explosion val="99"/>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8EC-49A3-BD7F-FEEC3EB2A47F}"/>
              </c:ext>
            </c:extLst>
          </c:dPt>
          <c:dPt>
            <c:idx val="5"/>
            <c:bubble3D val="0"/>
            <c:explosion val="88"/>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58EC-49A3-BD7F-FEEC3EB2A47F}"/>
              </c:ext>
            </c:extLst>
          </c:dPt>
          <c:dPt>
            <c:idx val="6"/>
            <c:bubble3D val="0"/>
            <c:explosion val="84"/>
            <c:spPr>
              <a:solidFill>
                <a:srgbClr val="4472C4">
                  <a:lumMod val="75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58EC-49A3-BD7F-FEEC3EB2A47F}"/>
              </c:ext>
            </c:extLst>
          </c:dPt>
          <c:dPt>
            <c:idx val="7"/>
            <c:bubble3D val="0"/>
            <c:explosion val="59"/>
            <c:spPr>
              <a:solidFill>
                <a:srgbClr val="FFC000">
                  <a:lumMod val="60000"/>
                  <a:lumOff val="4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58EC-49A3-BD7F-FEEC3EB2A47F}"/>
              </c:ext>
            </c:extLst>
          </c:dPt>
          <c:dPt>
            <c:idx val="8"/>
            <c:bubble3D val="0"/>
            <c:explosion val="54"/>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58EC-49A3-BD7F-FEEC3EB2A47F}"/>
              </c:ext>
            </c:extLst>
          </c:dPt>
          <c:dLbls>
            <c:dLbl>
              <c:idx val="0"/>
              <c:layout>
                <c:manualLayout>
                  <c:x val="-6.6239033204961509E-2"/>
                  <c:y val="-0.1244911668363355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Державне управління; 5601,9тис.грн
18%</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EC-49A3-BD7F-FEEC3EB2A47F}"/>
                </c:ext>
              </c:extLst>
            </c:dLbl>
            <c:dLbl>
              <c:idx val="1"/>
              <c:layout>
                <c:manualLayout>
                  <c:x val="8.6528096447932995E-2"/>
                  <c:y val="-9.082332448371378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Надання дошкільної освіти; 4083,9тис.грн
13%</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8EC-49A3-BD7F-FEEC3EB2A47F}"/>
                </c:ext>
              </c:extLst>
            </c:dLbl>
            <c:dLbl>
              <c:idx val="2"/>
              <c:layout>
                <c:manualLayout>
                  <c:x val="-6.9087415474934813E-2"/>
                  <c:y val="-0.110818080457620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Надання загальної середньої освіти, забезп.діяльності центру; 14426,6 тис.грн
46%</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58EC-49A3-BD7F-FEEC3EB2A47F}"/>
                </c:ext>
              </c:extLst>
            </c:dLbl>
            <c:dLbl>
              <c:idx val="3"/>
              <c:layout>
                <c:manualLayout>
                  <c:x val="-2.284974695595858E-2"/>
                  <c:y val="-0.2840116443139073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Охорона здоров"я; 379,3 тис.грн
1%</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8EC-49A3-BD7F-FEEC3EB2A47F}"/>
                </c:ext>
              </c:extLst>
            </c:dLbl>
            <c:dLbl>
              <c:idx val="4"/>
              <c:layout>
                <c:manualLayout>
                  <c:x val="0"/>
                  <c:y val="0.1076298312315183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Соціальний захист та соціальне забезпечення; </a:t>
                    </a:r>
                  </a:p>
                  <a:p>
                    <a:pPr>
                      <a:defRPr sz="1000" b="1" i="0" u="none" strike="noStrike" kern="1200" spc="0" baseline="0">
                        <a:solidFill>
                          <a:sysClr val="windowText" lastClr="000000"/>
                        </a:solidFill>
                        <a:latin typeface="+mn-lt"/>
                        <a:ea typeface="+mn-ea"/>
                        <a:cs typeface="+mn-cs"/>
                      </a:defRPr>
                    </a:pPr>
                    <a:r>
                      <a:rPr lang="ru-RU"/>
                      <a:t>824,6</a:t>
                    </a:r>
                    <a:r>
                      <a:rPr lang="ru-RU" baseline="0"/>
                      <a:t> </a:t>
                    </a:r>
                    <a:r>
                      <a:rPr lang="ru-RU"/>
                      <a:t>тис.грн
3%</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EC-49A3-BD7F-FEEC3EB2A47F}"/>
                </c:ext>
              </c:extLst>
            </c:dLbl>
            <c:dLbl>
              <c:idx val="5"/>
              <c:layout>
                <c:manualLayout>
                  <c:x val="-0.13746199949305404"/>
                  <c:y val="0.2029933725302809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Культура і мистецтво;</a:t>
                    </a:r>
                  </a:p>
                  <a:p>
                    <a:pPr>
                      <a:defRPr sz="1000" b="1" i="0" u="none" strike="noStrike" kern="1200" spc="0" baseline="0">
                        <a:solidFill>
                          <a:sysClr val="windowText" lastClr="000000"/>
                        </a:solidFill>
                        <a:latin typeface="+mn-lt"/>
                        <a:ea typeface="+mn-ea"/>
                        <a:cs typeface="+mn-cs"/>
                      </a:defRPr>
                    </a:pPr>
                    <a:r>
                      <a:rPr lang="ru-RU" baseline="0"/>
                      <a:t>1226,5</a:t>
                    </a:r>
                    <a:r>
                      <a:rPr lang="ru-RU"/>
                      <a:t>тис.грн
4%</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58EC-49A3-BD7F-FEEC3EB2A47F}"/>
                </c:ext>
              </c:extLst>
            </c:dLbl>
            <c:dLbl>
              <c:idx val="6"/>
              <c:layout>
                <c:manualLayout>
                  <c:x val="-0.21326432326800271"/>
                  <c:y val="0.1046134668522635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Житлово-комунальне господарство; </a:t>
                    </a:r>
                  </a:p>
                  <a:p>
                    <a:pPr>
                      <a:defRPr sz="1000" b="1" i="0" u="none" strike="noStrike" kern="1200" spc="0" baseline="0">
                        <a:solidFill>
                          <a:sysClr val="windowText" lastClr="000000"/>
                        </a:solidFill>
                        <a:latin typeface="+mn-lt"/>
                        <a:ea typeface="+mn-ea"/>
                        <a:cs typeface="+mn-cs"/>
                      </a:defRPr>
                    </a:pPr>
                    <a:r>
                      <a:rPr lang="ru-RU"/>
                      <a:t>1176,9 тис.грн
4%</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58EC-49A3-BD7F-FEEC3EB2A47F}"/>
                </c:ext>
              </c:extLst>
            </c:dLbl>
            <c:dLbl>
              <c:idx val="7"/>
              <c:layout>
                <c:manualLayout>
                  <c:x val="-0.29848799273922594"/>
                  <c:y val="6.573951343153353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Забезпечення діяльності місцевої пожежної команди; 1259,2 тис.грн
4%</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8EC-49A3-BD7F-FEEC3EB2A47F}"/>
                </c:ext>
              </c:extLst>
            </c:dLbl>
            <c:dLbl>
              <c:idx val="8"/>
              <c:layout>
                <c:manualLayout>
                  <c:x val="-0.17271398297844928"/>
                  <c:y val="-8.543691630414213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ru-RU"/>
                      <a:t>Міжбюджетні трансферти </a:t>
                    </a:r>
                  </a:p>
                  <a:p>
                    <a:pPr>
                      <a:defRPr sz="1000" b="1" i="0" u="none" strike="noStrike" kern="1200" spc="0" baseline="0">
                        <a:solidFill>
                          <a:sysClr val="windowText" lastClr="000000"/>
                        </a:solidFill>
                        <a:latin typeface="+mn-lt"/>
                        <a:ea typeface="+mn-ea"/>
                        <a:cs typeface="+mn-cs"/>
                      </a:defRPr>
                    </a:pPr>
                    <a:r>
                      <a:rPr lang="ru-RU"/>
                      <a:t>2367,8 тис.грн
8%</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58EC-49A3-BD7F-FEEC3EB2A47F}"/>
                </c:ext>
              </c:extLst>
            </c:dLbl>
            <c:dLbl>
              <c:idx val="9"/>
              <c:layout>
                <c:manualLayout>
                  <c:x val="-0.18928115206256524"/>
                  <c:y val="-8.41199731300079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Міжбюджетні трансферти; </a:t>
                    </a:r>
                  </a:p>
                  <a:p>
                    <a:pPr>
                      <a:defRPr sz="1000" b="1" i="0" u="none" strike="noStrike" kern="1200" spc="0" baseline="0">
                        <a:solidFill>
                          <a:sysClr val="windowText" lastClr="000000"/>
                        </a:solidFill>
                        <a:latin typeface="+mn-lt"/>
                        <a:ea typeface="+mn-ea"/>
                        <a:cs typeface="+mn-cs"/>
                      </a:defRPr>
                    </a:pPr>
                    <a:r>
                      <a:rPr lang="ru-RU"/>
                      <a:t>1604,1 тис.грн
10%</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8EC-49A3-BD7F-FEEC3EB2A47F}"/>
                </c:ext>
              </c:extLst>
            </c:dLbl>
            <c:dLbl>
              <c:idx val="10"/>
              <c:layout>
                <c:manualLayout>
                  <c:x val="-6.9695020516801709E-2"/>
                  <c:y val="-0.147757255936675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8EC-49A3-BD7F-FEEC3EB2A47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Державне управління; 5601,9тис.грн</c:v>
                </c:pt>
                <c:pt idx="1">
                  <c:v>Надання дошкільної освіти; 4083,9тис.грн</c:v>
                </c:pt>
                <c:pt idx="2">
                  <c:v>Надання загальної середньої освіти, забезп.діяльності центру; 14426,6 тис.грн</c:v>
                </c:pt>
                <c:pt idx="3">
                  <c:v>Охорона здоров"я; 379,3 тис.грн</c:v>
                </c:pt>
                <c:pt idx="4">
                  <c:v>Соціальний захист та соціальне забезпечення; 824,6тис.грн</c:v>
                </c:pt>
                <c:pt idx="5">
                  <c:v>Культура і мистецтво; 1226,5тис.грн</c:v>
                </c:pt>
                <c:pt idx="6">
                  <c:v>Житлово-комунальне господарство; 1176,9тис.грн</c:v>
                </c:pt>
                <c:pt idx="7">
                  <c:v>Забезпечення діяльності місцевої пожежної команди; 1259,2 тис.грн</c:v>
                </c:pt>
                <c:pt idx="8">
                  <c:v>Міжбюджетні трансферти; 2367,8 тис.грн</c:v>
                </c:pt>
              </c:strCache>
            </c:strRef>
          </c:cat>
          <c:val>
            <c:numRef>
              <c:f>Лист1!$B$2:$B$10</c:f>
              <c:numCache>
                <c:formatCode>0%</c:formatCode>
                <c:ptCount val="9"/>
                <c:pt idx="0">
                  <c:v>0.1787</c:v>
                </c:pt>
                <c:pt idx="1">
                  <c:v>0.13</c:v>
                </c:pt>
                <c:pt idx="2">
                  <c:v>0.46</c:v>
                </c:pt>
                <c:pt idx="3">
                  <c:v>1.2E-2</c:v>
                </c:pt>
                <c:pt idx="4">
                  <c:v>2.63E-2</c:v>
                </c:pt>
                <c:pt idx="5">
                  <c:v>3.9100000000000003E-2</c:v>
                </c:pt>
                <c:pt idx="6">
                  <c:v>3.7499999999999999E-2</c:v>
                </c:pt>
                <c:pt idx="7">
                  <c:v>0.04</c:v>
                </c:pt>
                <c:pt idx="8">
                  <c:v>7.5499999999999998E-2</c:v>
                </c:pt>
              </c:numCache>
            </c:numRef>
          </c:val>
          <c:extLst xmlns:c16r2="http://schemas.microsoft.com/office/drawing/2015/06/chart">
            <c:ext xmlns:c16="http://schemas.microsoft.com/office/drawing/2014/chart" uri="{C3380CC4-5D6E-409C-BE32-E72D297353CC}">
              <c16:uniqueId val="{00000014-58EC-49A3-BD7F-FEEC3EB2A47F}"/>
            </c:ext>
          </c:extLst>
        </c:ser>
        <c:dLbls>
          <c:showLegendKey val="0"/>
          <c:showVal val="0"/>
          <c:showCatName val="0"/>
          <c:showSerName val="0"/>
          <c:showPercent val="1"/>
          <c:showBubbleSize val="0"/>
          <c:showLeaderLines val="1"/>
        </c:dLbls>
      </c:pie3DChart>
      <c:spPr>
        <a:noFill/>
        <a:ln>
          <a:noFill/>
        </a:ln>
        <a:effectLst/>
        <a:scene3d>
          <a:camera prst="orthographicFront"/>
          <a:lightRig rig="threePt" dir="t"/>
        </a:scene3d>
        <a:sp3d>
          <a:bevelT w="6350"/>
        </a:sp3d>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704E-2"/>
          <c:w val="0.8227566345873436"/>
          <c:h val="0.65347440944881974"/>
        </c:manualLayout>
      </c:layout>
      <c:barChart>
        <c:barDir val="bar"/>
        <c:grouping val="clustered"/>
        <c:varyColors val="0"/>
        <c:ser>
          <c:idx val="0"/>
          <c:order val="0"/>
          <c:tx>
            <c:strRef>
              <c:f>Лист1!$C$1</c:f>
              <c:strCache>
                <c:ptCount val="1"/>
                <c:pt idx="0">
                  <c:v>Загальний фонд</c:v>
                </c:pt>
              </c:strCache>
            </c:strRef>
          </c:tx>
          <c:spPr>
            <a:ln>
              <a:solidFill>
                <a:schemeClr val="tx1"/>
              </a:solidFill>
            </a:ln>
          </c:spPr>
          <c:invertIfNegative val="0"/>
          <c:dLbls>
            <c:dLbl>
              <c:idx val="0"/>
              <c:tx>
                <c:rich>
                  <a:bodyPr/>
                  <a:lstStyle/>
                  <a:p>
                    <a:r>
                      <a:rPr lang="en-US"/>
                      <a:t>31346613,11</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50-4E89-A0B4-D9C880E656DB}"/>
                </c:ext>
              </c:extLst>
            </c:dLbl>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General</c:formatCode>
                <c:ptCount val="1"/>
                <c:pt idx="0">
                  <c:v>31346613.109999999</c:v>
                </c:pt>
              </c:numCache>
            </c:numRef>
          </c:val>
          <c:extLst xmlns:c16r2="http://schemas.microsoft.com/office/drawing/2015/06/chart">
            <c:ext xmlns:c16="http://schemas.microsoft.com/office/drawing/2014/chart" uri="{C3380CC4-5D6E-409C-BE32-E72D297353CC}">
              <c16:uniqueId val="{00000001-1F50-4E89-A0B4-D9C880E656DB}"/>
            </c:ext>
          </c:extLst>
        </c:ser>
        <c:ser>
          <c:idx val="1"/>
          <c:order val="1"/>
          <c:tx>
            <c:strRef>
              <c:f>Лист1!$B$1</c:f>
              <c:strCache>
                <c:ptCount val="1"/>
                <c:pt idx="0">
                  <c:v>Спеціальний фонд</c:v>
                </c:pt>
              </c:strCache>
            </c:strRef>
          </c:tx>
          <c:spPr>
            <a:solidFill>
              <a:srgbClr val="FFFF00"/>
            </a:solidFill>
            <a:ln>
              <a:solidFill>
                <a:schemeClr val="tx1"/>
              </a:solidFill>
            </a:ln>
          </c:spPr>
          <c:invertIfNegative val="0"/>
          <c:dLbls>
            <c:dLbl>
              <c:idx val="0"/>
              <c:tx>
                <c:rich>
                  <a:bodyPr/>
                  <a:lstStyle/>
                  <a:p>
                    <a:r>
                      <a:rPr lang="en-US"/>
                      <a:t>527836,82</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50-4E89-A0B4-D9C880E656DB}"/>
                </c:ext>
              </c:extLst>
            </c:dLbl>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#,##0.00</c:formatCode>
                <c:ptCount val="1"/>
                <c:pt idx="0">
                  <c:v>527836.81999999995</c:v>
                </c:pt>
              </c:numCache>
            </c:numRef>
          </c:val>
          <c:extLst xmlns:c16r2="http://schemas.microsoft.com/office/drawing/2015/06/chart">
            <c:ext xmlns:c16="http://schemas.microsoft.com/office/drawing/2014/chart" uri="{C3380CC4-5D6E-409C-BE32-E72D297353CC}">
              <c16:uniqueId val="{00000003-1F50-4E89-A0B4-D9C880E656DB}"/>
            </c:ext>
          </c:extLst>
        </c:ser>
        <c:dLbls>
          <c:showLegendKey val="0"/>
          <c:showVal val="1"/>
          <c:showCatName val="0"/>
          <c:showSerName val="0"/>
          <c:showPercent val="0"/>
          <c:showBubbleSize val="0"/>
        </c:dLbls>
        <c:gapWidth val="65"/>
        <c:axId val="245863936"/>
        <c:axId val="245865472"/>
      </c:barChart>
      <c:catAx>
        <c:axId val="245863936"/>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245865472"/>
        <c:crosses val="autoZero"/>
        <c:auto val="1"/>
        <c:lblAlgn val="ctr"/>
        <c:lblOffset val="100"/>
        <c:noMultiLvlLbl val="0"/>
      </c:catAx>
      <c:valAx>
        <c:axId val="245865472"/>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245863936"/>
        <c:crosses val="autoZero"/>
        <c:crossBetween val="between"/>
      </c:valAx>
    </c:plotArea>
    <c:legend>
      <c:legendPos val="b"/>
      <c:layout>
        <c:manualLayout>
          <c:xMode val="edge"/>
          <c:yMode val="edge"/>
          <c:x val="0.27868168133395144"/>
          <c:y val="0.85937401574803163"/>
          <c:w val="0.44753859811641195"/>
          <c:h val="0.14062598425196851"/>
        </c:manualLayout>
      </c:layout>
      <c:overlay val="0"/>
      <c:txPr>
        <a:bodyPr rot="0" vert="horz"/>
        <a:lstStyle/>
        <a:p>
          <a:pPr>
            <a:defRPr/>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94257970313454"/>
          <c:y val="1.1774838824758561E-2"/>
          <c:w val="0.89005741469816402"/>
          <c:h val="0.7039841500394981"/>
        </c:manualLayout>
      </c:layout>
      <c:bar3DChart>
        <c:barDir val="col"/>
        <c:grouping val="clustered"/>
        <c:varyColors val="0"/>
        <c:ser>
          <c:idx val="0"/>
          <c:order val="0"/>
          <c:tx>
            <c:strRef>
              <c:f>Лист1!$B$1</c:f>
              <c:strCache>
                <c:ptCount val="1"/>
                <c:pt idx="0">
                  <c:v>Січень-червень 2021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753128555176388E-3"/>
                  <c:y val="-6.7961165048543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08-44D3-B162-BDEC2356110A}"/>
                </c:ext>
              </c:extLst>
            </c:dLbl>
            <c:dLbl>
              <c:idx val="1"/>
              <c:layout>
                <c:manualLayout>
                  <c:x val="0"/>
                  <c:y val="-2.91262135922330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08-44D3-B162-BDEC2356110A}"/>
                </c:ext>
              </c:extLst>
            </c:dLbl>
            <c:dLbl>
              <c:idx val="2"/>
              <c:layout>
                <c:manualLayout>
                  <c:x val="-6.8259385665529427E-3"/>
                  <c:y val="4.2071197411003236E-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08-44D3-B162-BDEC2356110A}"/>
                </c:ext>
              </c:extLst>
            </c:dLbl>
            <c:dLbl>
              <c:idx val="3"/>
              <c:layout>
                <c:manualLayout>
                  <c:x val="0"/>
                  <c:y val="-1.94174757281553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608-44D3-B162-BDEC2356110A}"/>
                </c:ext>
              </c:extLst>
            </c:dLbl>
            <c:dLbl>
              <c:idx val="4"/>
              <c:layout>
                <c:manualLayout>
                  <c:x val="-8.342717427781067E-17"/>
                  <c:y val="-1.29449838187702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08-44D3-B162-BDEC2356110A}"/>
                </c:ext>
              </c:extLst>
            </c:dLbl>
            <c:dLbl>
              <c:idx val="6"/>
              <c:layout>
                <c:manualLayout>
                  <c:x val="-6.825938566552895E-3"/>
                  <c:y val="-1.94174757281553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08-44D3-B162-BDEC2356110A}"/>
                </c:ext>
              </c:extLst>
            </c:dLbl>
            <c:dLbl>
              <c:idx val="8"/>
              <c:layout>
                <c:manualLayout>
                  <c:x val="0"/>
                  <c:y val="-1.2944983818770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608-44D3-B162-BDEC2356110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Лист1!$B$2:$B$10</c:f>
              <c:numCache>
                <c:formatCode>0.00;[Red]0.00</c:formatCode>
                <c:ptCount val="9"/>
                <c:pt idx="0">
                  <c:v>5097.6000000000004</c:v>
                </c:pt>
                <c:pt idx="1">
                  <c:v>4058.7</c:v>
                </c:pt>
                <c:pt idx="2">
                  <c:v>14533.9</c:v>
                </c:pt>
                <c:pt idx="3">
                  <c:v>267.2</c:v>
                </c:pt>
                <c:pt idx="4">
                  <c:v>896.4</c:v>
                </c:pt>
                <c:pt idx="5">
                  <c:v>23.7</c:v>
                </c:pt>
                <c:pt idx="6">
                  <c:v>743.8</c:v>
                </c:pt>
                <c:pt idx="7">
                  <c:v>305</c:v>
                </c:pt>
                <c:pt idx="8">
                  <c:v>878.6</c:v>
                </c:pt>
              </c:numCache>
            </c:numRef>
          </c:val>
          <c:extLst xmlns:c16r2="http://schemas.microsoft.com/office/drawing/2015/06/chart">
            <c:ext xmlns:c16="http://schemas.microsoft.com/office/drawing/2014/chart" uri="{C3380CC4-5D6E-409C-BE32-E72D297353CC}">
              <c16:uniqueId val="{00000007-6608-44D3-B162-BDEC2356110A}"/>
            </c:ext>
          </c:extLst>
        </c:ser>
        <c:ser>
          <c:idx val="1"/>
          <c:order val="1"/>
          <c:tx>
            <c:strRef>
              <c:f>Лист1!$C$1</c:f>
              <c:strCache>
                <c:ptCount val="1"/>
                <c:pt idx="0">
                  <c:v>Січень-червень 2022 року</c:v>
                </c:pt>
              </c:strCache>
            </c:strRef>
          </c:tx>
          <c:spPr>
            <a:solidFill>
              <a:srgbClr val="FFFF00"/>
            </a:solidFill>
            <a:ln>
              <a:noFill/>
            </a:ln>
            <a:effectLst/>
            <a:sp3d/>
          </c:spPr>
          <c:invertIfNegative val="0"/>
          <c:dLbls>
            <c:dLbl>
              <c:idx val="0"/>
              <c:layout>
                <c:manualLayout>
                  <c:x val="9.1012514220705151E-3"/>
                  <c:y val="-3.8834951456310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608-44D3-B162-BDEC2356110A}"/>
                </c:ext>
              </c:extLst>
            </c:dLbl>
            <c:dLbl>
              <c:idx val="1"/>
              <c:layout>
                <c:manualLayout>
                  <c:x val="-4.1713587138905421E-17"/>
                  <c:y val="-3.2362459546925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608-44D3-B162-BDEC2356110A}"/>
                </c:ext>
              </c:extLst>
            </c:dLbl>
            <c:dLbl>
              <c:idx val="2"/>
              <c:layout>
                <c:manualLayout>
                  <c:x val="2.2753128555176336E-3"/>
                  <c:y val="4.85436893203883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608-44D3-B162-BDEC2356110A}"/>
                </c:ext>
              </c:extLst>
            </c:dLbl>
            <c:dLbl>
              <c:idx val="3"/>
              <c:layout>
                <c:manualLayout>
                  <c:x val="0"/>
                  <c:y val="-1.94174757281553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608-44D3-B162-BDEC2356110A}"/>
                </c:ext>
              </c:extLst>
            </c:dLbl>
            <c:dLbl>
              <c:idx val="4"/>
              <c:layout>
                <c:manualLayout>
                  <c:x val="0"/>
                  <c:y val="-9.70873786407772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608-44D3-B162-BDEC2356110A}"/>
                </c:ext>
              </c:extLst>
            </c:dLbl>
            <c:dLbl>
              <c:idx val="5"/>
              <c:layout>
                <c:manualLayout>
                  <c:x val="-4.5506257110353504E-3"/>
                  <c:y val="-1.94174757281554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608-44D3-B162-BDEC2356110A}"/>
                </c:ext>
              </c:extLst>
            </c:dLbl>
            <c:dLbl>
              <c:idx val="6"/>
              <c:layout>
                <c:manualLayout>
                  <c:x val="-8.342717427781067E-17"/>
                  <c:y val="-1.94174757281553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608-44D3-B162-BDEC2356110A}"/>
                </c:ext>
              </c:extLst>
            </c:dLbl>
            <c:dLbl>
              <c:idx val="7"/>
              <c:layout>
                <c:manualLayout>
                  <c:x val="0"/>
                  <c:y val="-1.94174757281553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608-44D3-B162-BDEC2356110A}"/>
                </c:ext>
              </c:extLst>
            </c:dLbl>
            <c:dLbl>
              <c:idx val="8"/>
              <c:layout>
                <c:manualLayout>
                  <c:x val="0"/>
                  <c:y val="-1.2944983818770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608-44D3-B162-BDEC2356110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Лист1!$C$2:$C$10</c:f>
              <c:numCache>
                <c:formatCode>0.00;[Red]0.00</c:formatCode>
                <c:ptCount val="9"/>
                <c:pt idx="0">
                  <c:v>5601.9</c:v>
                </c:pt>
                <c:pt idx="1">
                  <c:v>4083.9</c:v>
                </c:pt>
                <c:pt idx="2">
                  <c:v>14426.6</c:v>
                </c:pt>
                <c:pt idx="3">
                  <c:v>257.10000000000002</c:v>
                </c:pt>
                <c:pt idx="4">
                  <c:v>969.4</c:v>
                </c:pt>
                <c:pt idx="5">
                  <c:v>0</c:v>
                </c:pt>
                <c:pt idx="6">
                  <c:v>938.7</c:v>
                </c:pt>
                <c:pt idx="7">
                  <c:v>379.3</c:v>
                </c:pt>
                <c:pt idx="8">
                  <c:v>1069.3</c:v>
                </c:pt>
              </c:numCache>
            </c:numRef>
          </c:val>
          <c:extLst xmlns:c16r2="http://schemas.microsoft.com/office/drawing/2015/06/chart">
            <c:ext xmlns:c16="http://schemas.microsoft.com/office/drawing/2014/chart" uri="{C3380CC4-5D6E-409C-BE32-E72D297353CC}">
              <c16:uniqueId val="{00000011-6608-44D3-B162-BDEC2356110A}"/>
            </c:ext>
          </c:extLst>
        </c:ser>
        <c:dLbls>
          <c:showLegendKey val="0"/>
          <c:showVal val="0"/>
          <c:showCatName val="0"/>
          <c:showSerName val="0"/>
          <c:showPercent val="0"/>
          <c:showBubbleSize val="0"/>
        </c:dLbls>
        <c:gapWidth val="100"/>
        <c:shape val="box"/>
        <c:axId val="245535104"/>
        <c:axId val="245536640"/>
        <c:axId val="0"/>
      </c:bar3DChart>
      <c:catAx>
        <c:axId val="2455351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45536640"/>
        <c:crosses val="autoZero"/>
        <c:auto val="1"/>
        <c:lblAlgn val="ctr"/>
        <c:lblOffset val="100"/>
        <c:noMultiLvlLbl val="0"/>
      </c:catAx>
      <c:valAx>
        <c:axId val="245536640"/>
        <c:scaling>
          <c:orientation val="minMax"/>
          <c:max val="15000"/>
          <c:min val="0"/>
        </c:scaling>
        <c:delete val="1"/>
        <c:axPos val="l"/>
        <c:majorGridlines/>
        <c:numFmt formatCode="0.00;[Red]0.00" sourceLinked="1"/>
        <c:majorTickMark val="out"/>
        <c:minorTickMark val="none"/>
        <c:tickLblPos val="nextTo"/>
        <c:crossAx val="245535104"/>
        <c:crosses val="autoZero"/>
        <c:crossBetween val="between"/>
        <c:minorUnit val="200"/>
      </c:valAx>
      <c:spPr>
        <a:noFill/>
        <a:ln>
          <a:noFill/>
        </a:ln>
        <a:effectLst/>
      </c:spPr>
    </c:plotArea>
    <c:legend>
      <c:legendPos val="r"/>
      <c:layout>
        <c:manualLayout>
          <c:xMode val="edge"/>
          <c:yMode val="edge"/>
          <c:x val="0.71310221887792968"/>
          <c:y val="3.1148485080141647E-2"/>
          <c:w val="0.27097059113344696"/>
          <c:h val="0.10922406543842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F682-4FD8-B8E1-841112CFF49A}"/>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82-4FD8-B8E1-841112CFF49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10456813</c:v>
                </c:pt>
              </c:numCache>
            </c:numRef>
          </c:val>
          <c:shape val="cylinder"/>
          <c:extLst xmlns:c16r2="http://schemas.microsoft.com/office/drawing/2015/06/chart">
            <c:ext xmlns:c16="http://schemas.microsoft.com/office/drawing/2014/chart" uri="{C3380CC4-5D6E-409C-BE32-E72D297353CC}">
              <c16:uniqueId val="{00000002-F682-4FD8-B8E1-841112CFF49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F682-4FD8-B8E1-841112CFF49A}"/>
              </c:ext>
            </c:extLst>
          </c:dPt>
          <c:dLbls>
            <c:dLbl>
              <c:idx val="0"/>
              <c:layout>
                <c:manualLayout>
                  <c:x val="4.0133779264214048E-2"/>
                  <c:y val="-9.9821746880570508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682-4FD8-B8E1-841112CFF49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11209910</c:v>
                </c:pt>
              </c:numCache>
            </c:numRef>
          </c:val>
          <c:shape val="cylinder"/>
          <c:extLst xmlns:c16r2="http://schemas.microsoft.com/office/drawing/2015/06/chart">
            <c:ext xmlns:c16="http://schemas.microsoft.com/office/drawing/2014/chart" uri="{C3380CC4-5D6E-409C-BE32-E72D297353CC}">
              <c16:uniqueId val="{00000005-F682-4FD8-B8E1-841112CFF49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xmlns:c16r2="http://schemas.microsoft.com/office/drawing/2015/06/chart">
              <c:ext xmlns:c16="http://schemas.microsoft.com/office/drawing/2014/chart" uri="{C3380CC4-5D6E-409C-BE32-E72D297353CC}">
                <c16:uniqueId val="{00000007-F682-4FD8-B8E1-841112CFF49A}"/>
              </c:ext>
            </c:extLst>
          </c:dPt>
          <c:dLbls>
            <c:dLbl>
              <c:idx val="0"/>
              <c:layout>
                <c:manualLayout>
                  <c:x val="5.3511705685618728E-2"/>
                  <c:y val="-0.18538324420677366"/>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F682-4FD8-B8E1-841112CFF49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10882489</c:v>
                </c:pt>
              </c:numCache>
            </c:numRef>
          </c:val>
          <c:shape val="cylinder"/>
          <c:extLst xmlns:c16r2="http://schemas.microsoft.com/office/drawing/2015/06/chart">
            <c:ext xmlns:c16="http://schemas.microsoft.com/office/drawing/2014/chart" uri="{C3380CC4-5D6E-409C-BE32-E72D297353CC}">
              <c16:uniqueId val="{00000008-F682-4FD8-B8E1-841112CFF49A}"/>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xmlns:c16r2="http://schemas.microsoft.com/office/drawing/2015/06/chart">
              <c:ext xmlns:c16="http://schemas.microsoft.com/office/drawing/2014/chart" uri="{C3380CC4-5D6E-409C-BE32-E72D297353CC}">
                <c16:uniqueId val="{0000000A-F682-4FD8-B8E1-841112CFF49A}"/>
              </c:ext>
            </c:extLst>
          </c:dPt>
          <c:dLbls>
            <c:dLbl>
              <c:idx val="0"/>
              <c:layout>
                <c:manualLayout>
                  <c:x val="8.9186176142697804E-2"/>
                  <c:y val="-0.19964349376114085"/>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682-4FD8-B8E1-841112CFF49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11945014</c:v>
                </c:pt>
              </c:numCache>
            </c:numRef>
          </c:val>
          <c:shape val="cylinder"/>
          <c:extLst xmlns:c16r2="http://schemas.microsoft.com/office/drawing/2015/06/chart">
            <c:ext xmlns:c16="http://schemas.microsoft.com/office/drawing/2014/chart" uri="{C3380CC4-5D6E-409C-BE32-E72D297353CC}">
              <c16:uniqueId val="{0000000B-F682-4FD8-B8E1-841112CFF49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5161649944258623"/>
                  <c:y val="-0.18538324420677363"/>
                </c:manualLayout>
              </c:layout>
              <c:spPr>
                <a:solidFill>
                  <a:srgbClr val="FFC000">
                    <a:lumMod val="40000"/>
                    <a:lumOff val="6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682-4FD8-B8E1-841112CFF49A}"/>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12911793</c:v>
                </c:pt>
              </c:numCache>
            </c:numRef>
          </c:val>
          <c:shape val="cylinder"/>
          <c:extLst xmlns:c16r2="http://schemas.microsoft.com/office/drawing/2015/06/chart">
            <c:ext xmlns:c16="http://schemas.microsoft.com/office/drawing/2014/chart" uri="{C3380CC4-5D6E-409C-BE32-E72D297353CC}">
              <c16:uniqueId val="{0000000D-F682-4FD8-B8E1-841112CFF49A}"/>
            </c:ext>
          </c:extLst>
        </c:ser>
        <c:dLbls>
          <c:showLegendKey val="0"/>
          <c:showVal val="1"/>
          <c:showCatName val="0"/>
          <c:showSerName val="0"/>
          <c:showPercent val="0"/>
          <c:showBubbleSize val="0"/>
        </c:dLbls>
        <c:gapWidth val="84"/>
        <c:gapDepth val="53"/>
        <c:shape val="box"/>
        <c:axId val="219760512"/>
        <c:axId val="219762048"/>
        <c:axId val="0"/>
      </c:bar3DChart>
      <c:catAx>
        <c:axId val="21976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19762048"/>
        <c:crosses val="autoZero"/>
        <c:auto val="1"/>
        <c:lblAlgn val="ctr"/>
        <c:lblOffset val="100"/>
        <c:noMultiLvlLbl val="0"/>
      </c:catAx>
      <c:valAx>
        <c:axId val="219762048"/>
        <c:scaling>
          <c:orientation val="minMax"/>
          <c:min val="0"/>
        </c:scaling>
        <c:delete val="1"/>
        <c:axPos val="l"/>
        <c:numFmt formatCode="General" sourceLinked="1"/>
        <c:majorTickMark val="out"/>
        <c:minorTickMark val="none"/>
        <c:tickLblPos val="none"/>
        <c:crossAx val="219760512"/>
        <c:crosses val="autoZero"/>
        <c:crossBetween val="between"/>
      </c:valAx>
      <c:spPr>
        <a:noFill/>
        <a:ln>
          <a:noFill/>
        </a:ln>
        <a:effectLst/>
      </c:spPr>
    </c:plotArea>
    <c:legend>
      <c:legendPos val="t"/>
      <c:layout>
        <c:manualLayout>
          <c:xMode val="edge"/>
          <c:yMode val="edge"/>
          <c:x val="5.3570694967476892E-2"/>
          <c:y val="0"/>
          <c:w val="0.9196141117811778"/>
          <c:h val="0.16874029783710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68E-2"/>
          <c:y val="0.10001060609111842"/>
          <c:w val="0.80647989513457308"/>
          <c:h val="0.7845074057632652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968-4FEF-B098-A86D709257A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968-4FEF-B098-A86D709257A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968-4FEF-B098-A86D709257A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968-4FEF-B098-A86D709257AD}"/>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3968-4FEF-B098-A86D709257A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3968-4FEF-B098-A86D709257AD}"/>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3968-4FEF-B098-A86D709257A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3968-4FEF-B098-A86D709257AD}"/>
              </c:ext>
            </c:extLst>
          </c:dPt>
          <c:dLbls>
            <c:dLbl>
              <c:idx val="0"/>
              <c:layout>
                <c:manualLayout>
                  <c:x val="0.31911612172074044"/>
                  <c:y val="5.682545931758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20759119 грн., 76,9%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68-4FEF-B098-A86D709257AD}"/>
                </c:ext>
              </c:extLst>
            </c:dLbl>
            <c:dLbl>
              <c:idx val="1"/>
              <c:layout>
                <c:manualLayout>
                  <c:x val="0"/>
                  <c:y val="-0.10337401574803158"/>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99313 грн., 0,4%</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68-4FEF-B098-A86D709257AD}"/>
                </c:ext>
              </c:extLst>
            </c:dLbl>
            <c:dLbl>
              <c:idx val="2"/>
              <c:layout>
                <c:manualLayout>
                  <c:x val="-1.6904066766935066E-3"/>
                  <c:y val="-1.834432414698172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336355 грн., 1,25%</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3968-4FEF-B098-A86D709257AD}"/>
                </c:ext>
              </c:extLst>
            </c:dLbl>
            <c:dLbl>
              <c:idx val="3"/>
              <c:layout>
                <c:manualLayout>
                  <c:x val="-1.9365613006239391E-2"/>
                  <c:y val="5.427624671916008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486561 грн., 1,8%</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3968-4FEF-B098-A86D709257AD}"/>
                </c:ext>
              </c:extLst>
            </c:dLbl>
            <c:dLbl>
              <c:idx val="4"/>
              <c:layout>
                <c:manualLayout>
                  <c:x val="-0.13849656433395263"/>
                  <c:y val="6.736220472440958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2832878 грн., 10,5%</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968-4FEF-B098-A86D709257AD}"/>
                </c:ext>
              </c:extLst>
            </c:dLbl>
            <c:dLbl>
              <c:idx val="5"/>
              <c:layout>
                <c:manualLayout>
                  <c:x val="-8.8043517889244069E-3"/>
                  <c:y val="-1.010245511781530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74426 грн., 0,3%.</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3968-4FEF-B098-A86D709257AD}"/>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2210247 грн., 8,2%</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968-4FEF-B098-A86D709257AD}"/>
                </c:ext>
              </c:extLst>
            </c:dLbl>
            <c:dLbl>
              <c:idx val="7"/>
              <c:layout>
                <c:manualLayout>
                  <c:x val="1.9261637239165328E-2"/>
                  <c:y val="-0.187174376640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202399грн., 0,7%</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3968-4FEF-B098-A86D709257A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xmlns:c16r2="http://schemas.microsoft.com/office/drawing/2015/06/chart">
            <c:ext xmlns:c16="http://schemas.microsoft.com/office/drawing/2014/chart" uri="{C3380CC4-5D6E-409C-BE32-E72D297353CC}">
              <c16:uniqueId val="{00000010-3968-4FEF-B098-A86D709257A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BDB1-488D-9E97-8821D2B85FE5}"/>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B1-488D-9E97-8821D2B85FE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7758</c:v>
                </c:pt>
              </c:numCache>
            </c:numRef>
          </c:val>
          <c:shape val="cylinder"/>
          <c:extLst xmlns:c16r2="http://schemas.microsoft.com/office/drawing/2015/06/chart">
            <c:ext xmlns:c16="http://schemas.microsoft.com/office/drawing/2014/chart" uri="{C3380CC4-5D6E-409C-BE32-E72D297353CC}">
              <c16:uniqueId val="{00000002-BDB1-488D-9E97-8821D2B85FE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xmlns:c16r2="http://schemas.microsoft.com/office/drawing/2015/06/chart">
              <c:ext xmlns:c16="http://schemas.microsoft.com/office/drawing/2014/chart" uri="{C3380CC4-5D6E-409C-BE32-E72D297353CC}">
                <c16:uniqueId val="{00000004-BDB1-488D-9E97-8821D2B85FE5}"/>
              </c:ext>
            </c:extLst>
          </c:dPt>
          <c:dLbls>
            <c:dLbl>
              <c:idx val="0"/>
              <c:layout>
                <c:manualLayout>
                  <c:x val="1.3377750858065827E-2"/>
                  <c:y val="-8.643305747495838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BDB1-488D-9E97-8821D2B85FE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18797</c:v>
                </c:pt>
              </c:numCache>
            </c:numRef>
          </c:val>
          <c:shape val="cylinder"/>
          <c:extLst xmlns:c16r2="http://schemas.microsoft.com/office/drawing/2015/06/chart">
            <c:ext xmlns:c16="http://schemas.microsoft.com/office/drawing/2014/chart" uri="{C3380CC4-5D6E-409C-BE32-E72D297353CC}">
              <c16:uniqueId val="{00000005-BDB1-488D-9E97-8821D2B85FE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2296544035674472E-2"/>
                  <c:y val="-0.1195752316674702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BDB1-488D-9E97-8821D2B85FE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10159</c:v>
                </c:pt>
              </c:numCache>
            </c:numRef>
          </c:val>
          <c:shape val="cylinder"/>
          <c:extLst xmlns:c16r2="http://schemas.microsoft.com/office/drawing/2015/06/chart">
            <c:ext xmlns:c16="http://schemas.microsoft.com/office/drawing/2014/chart" uri="{C3380CC4-5D6E-409C-BE32-E72D297353CC}">
              <c16:uniqueId val="{00000007-BDB1-488D-9E97-8821D2B85FE5}"/>
            </c:ext>
          </c:extLst>
        </c:ser>
        <c:ser>
          <c:idx val="3"/>
          <c:order val="3"/>
          <c:tx>
            <c:strRef>
              <c:f>Лист1!$E$1</c:f>
              <c:strCache>
                <c:ptCount val="1"/>
                <c:pt idx="0">
                  <c:v>2021,грн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1.337792642140475E-2"/>
                  <c:y val="-8.50340136054422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DB1-488D-9E97-8821D2B85FE5}"/>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99420</c:v>
                </c:pt>
              </c:numCache>
            </c:numRef>
          </c:val>
          <c:shape val="cylinder"/>
          <c:extLst xmlns:c16r2="http://schemas.microsoft.com/office/drawing/2015/06/chart">
            <c:ext xmlns:c16="http://schemas.microsoft.com/office/drawing/2014/chart" uri="{C3380CC4-5D6E-409C-BE32-E72D297353CC}">
              <c16:uniqueId val="{00000009-BDB1-488D-9E97-8821D2B85FE5}"/>
            </c:ext>
          </c:extLst>
        </c:ser>
        <c:ser>
          <c:idx val="4"/>
          <c:order val="4"/>
          <c:tx>
            <c:strRef>
              <c:f>Лист1!$F$1</c:f>
              <c:strCache>
                <c:ptCount val="1"/>
                <c:pt idx="0">
                  <c:v>2022,грн</c:v>
                </c:pt>
              </c:strCache>
            </c:strRef>
          </c:tx>
          <c:invertIfNegative val="0"/>
          <c:dLbls>
            <c:dLbl>
              <c:idx val="0"/>
              <c:layout>
                <c:manualLayout>
                  <c:x val="4.0133779264214048E-2"/>
                  <c:y val="-5.10204081632653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DB1-488D-9E97-8821D2B85FE5}"/>
                </c:ext>
              </c:extLst>
            </c:dLbl>
            <c:spPr>
              <a:solidFill>
                <a:srgbClr val="ED7D31">
                  <a:lumMod val="20000"/>
                  <a:lumOff val="8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103455</c:v>
                </c:pt>
              </c:numCache>
            </c:numRef>
          </c:val>
          <c:shape val="cylinder"/>
          <c:extLst xmlns:c16r2="http://schemas.microsoft.com/office/drawing/2015/06/chart">
            <c:ext xmlns:c16="http://schemas.microsoft.com/office/drawing/2014/chart" uri="{C3380CC4-5D6E-409C-BE32-E72D297353CC}">
              <c16:uniqueId val="{0000000B-BDB1-488D-9E97-8821D2B85FE5}"/>
            </c:ext>
          </c:extLst>
        </c:ser>
        <c:dLbls>
          <c:showLegendKey val="0"/>
          <c:showVal val="1"/>
          <c:showCatName val="0"/>
          <c:showSerName val="0"/>
          <c:showPercent val="0"/>
          <c:showBubbleSize val="0"/>
        </c:dLbls>
        <c:gapWidth val="84"/>
        <c:gapDepth val="53"/>
        <c:shape val="box"/>
        <c:axId val="221600768"/>
        <c:axId val="221614848"/>
        <c:axId val="0"/>
      </c:bar3DChart>
      <c:catAx>
        <c:axId val="22160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1614848"/>
        <c:crosses val="autoZero"/>
        <c:auto val="1"/>
        <c:lblAlgn val="ctr"/>
        <c:lblOffset val="100"/>
        <c:noMultiLvlLbl val="0"/>
      </c:catAx>
      <c:valAx>
        <c:axId val="221614848"/>
        <c:scaling>
          <c:orientation val="minMax"/>
          <c:min val="0"/>
        </c:scaling>
        <c:delete val="1"/>
        <c:axPos val="l"/>
        <c:numFmt formatCode="General" sourceLinked="1"/>
        <c:majorTickMark val="out"/>
        <c:minorTickMark val="none"/>
        <c:tickLblPos val="none"/>
        <c:crossAx val="221600768"/>
        <c:crosses val="autoZero"/>
        <c:crossBetween val="between"/>
      </c:valAx>
      <c:spPr>
        <a:noFill/>
        <a:ln>
          <a:noFill/>
        </a:ln>
        <a:effectLst/>
      </c:spPr>
    </c:plotArea>
    <c:legend>
      <c:legendPos val="t"/>
      <c:layout>
        <c:manualLayout>
          <c:xMode val="edge"/>
          <c:yMode val="edge"/>
          <c:x val="2.3000553024517409E-2"/>
          <c:y val="4.2517006802721184E-2"/>
          <c:w val="0.66989281858162375"/>
          <c:h val="0.29477743853446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909E-2"/>
          <c:y val="0.14678139459371725"/>
          <c:w val="0.91081382385730159"/>
          <c:h val="0.7823965303306155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B51B-4E9F-AA97-6AC40DBC4014}"/>
              </c:ext>
            </c:extLst>
          </c:dPt>
          <c:dLbls>
            <c:dLbl>
              <c:idx val="0"/>
              <c:layout>
                <c:manualLayout>
                  <c:x val="3.1215161649944295E-2"/>
                  <c:y val="-8.892836939071967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51B-4E9F-AA97-6AC40DBC40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2350</c:v>
                </c:pt>
              </c:numCache>
            </c:numRef>
          </c:val>
          <c:shape val="cylinder"/>
          <c:extLst xmlns:c16r2="http://schemas.microsoft.com/office/drawing/2015/06/chart">
            <c:ext xmlns:c16="http://schemas.microsoft.com/office/drawing/2014/chart" uri="{C3380CC4-5D6E-409C-BE32-E72D297353CC}">
              <c16:uniqueId val="{00000002-B51B-4E9F-AA97-6AC40DBC4014}"/>
            </c:ext>
          </c:extLst>
        </c:ser>
        <c:ser>
          <c:idx val="1"/>
          <c:order val="1"/>
          <c:tx>
            <c:strRef>
              <c:f>Лист1!$C$1</c:f>
              <c:strCache>
                <c:ptCount val="1"/>
                <c:pt idx="0">
                  <c:v>2019, грн</c:v>
                </c:pt>
              </c:strCache>
            </c:strRef>
          </c:tx>
          <c:spPr>
            <a:solidFill>
              <a:srgbClr val="70AD47">
                <a:lumMod val="750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9052221315144973E-2"/>
                  <c:y val="-7.8666462808653886E-2"/>
                </c:manualLayout>
              </c:layout>
              <c:spPr>
                <a:solidFill>
                  <a:srgbClr val="70AD47">
                    <a:lumMod val="60000"/>
                    <a:lumOff val="4000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7944258639910809"/>
                      <c:h val="0.10906566776240349"/>
                    </c:manualLayout>
                  </c15:layout>
                </c:ext>
                <c:ext xmlns:c16="http://schemas.microsoft.com/office/drawing/2014/chart" uri="{C3380CC4-5D6E-409C-BE32-E72D297353CC}">
                  <c16:uniqueId val="{00000003-B51B-4E9F-AA97-6AC40DBC40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10262</c:v>
                </c:pt>
              </c:numCache>
            </c:numRef>
          </c:val>
          <c:shape val="cylinder"/>
          <c:extLst xmlns:c16r2="http://schemas.microsoft.com/office/drawing/2015/06/chart">
            <c:ext xmlns:c16="http://schemas.microsoft.com/office/drawing/2014/chart" uri="{C3380CC4-5D6E-409C-BE32-E72D297353CC}">
              <c16:uniqueId val="{00000004-B51B-4E9F-AA97-6AC40DBC4014}"/>
            </c:ext>
          </c:extLst>
        </c:ser>
        <c:ser>
          <c:idx val="2"/>
          <c:order val="2"/>
          <c:tx>
            <c:strRef>
              <c:f>Лист1!$D$1</c:f>
              <c:strCache>
                <c:ptCount val="1"/>
                <c:pt idx="0">
                  <c:v>2020,грн</c:v>
                </c:pt>
              </c:strCache>
            </c:strRef>
          </c:tx>
          <c:spPr>
            <a:solidFill>
              <a:srgbClr val="ED7D31">
                <a:lumMod val="60000"/>
                <a:lumOff val="40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944E-2"/>
                  <c:y val="-0.1476975766378717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1843924191750278"/>
                      <c:h val="9.3087684427796039E-2"/>
                    </c:manualLayout>
                  </c15:layout>
                  <c15:dlblFieldTable/>
                  <c15:showDataLabelsRange val="0"/>
                </c:ext>
                <c:ext xmlns:c16="http://schemas.microsoft.com/office/drawing/2014/chart" uri="{C3380CC4-5D6E-409C-BE32-E72D297353CC}">
                  <c16:uniqueId val="{00000005-B51B-4E9F-AA97-6AC40DBC401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850</c:v>
                </c:pt>
              </c:numCache>
            </c:numRef>
          </c:val>
          <c:shape val="cylinder"/>
          <c:extLst xmlns:c16r2="http://schemas.microsoft.com/office/drawing/2015/06/chart">
            <c:ext xmlns:c16="http://schemas.microsoft.com/office/drawing/2014/chart" uri="{C3380CC4-5D6E-409C-BE32-E72D297353CC}">
              <c16:uniqueId val="{00000006-B51B-4E9F-AA97-6AC40DBC4014}"/>
            </c:ext>
          </c:extLst>
        </c:ser>
        <c:ser>
          <c:idx val="3"/>
          <c:order val="3"/>
          <c:tx>
            <c:strRef>
              <c:f>Лист1!$E$1</c:f>
              <c:strCache>
                <c:ptCount val="1"/>
                <c:pt idx="0">
                  <c:v>2021, 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4.4593088071348944E-2"/>
                  <c:y val="-0.10915098234079963"/>
                </c:manualLayout>
              </c:layout>
              <c:spPr>
                <a:solidFill>
                  <a:srgbClr val="00B0F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2343366778149387"/>
                      <c:h val="0.10862166501032029"/>
                    </c:manualLayout>
                  </c15:layout>
                </c:ext>
                <c:ext xmlns:c16="http://schemas.microsoft.com/office/drawing/2014/chart" uri="{C3380CC4-5D6E-409C-BE32-E72D297353CC}">
                  <c16:uniqueId val="{00000007-B51B-4E9F-AA97-6AC40DBC40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1029</c:v>
                </c:pt>
              </c:numCache>
            </c:numRef>
          </c:val>
          <c:shape val="cylinder"/>
          <c:extLst xmlns:c16r2="http://schemas.microsoft.com/office/drawing/2015/06/chart">
            <c:ext xmlns:c16="http://schemas.microsoft.com/office/drawing/2014/chart" uri="{C3380CC4-5D6E-409C-BE32-E72D297353CC}">
              <c16:uniqueId val="{00000008-B51B-4E9F-AA97-6AC40DBC4014}"/>
            </c:ext>
          </c:extLst>
        </c:ser>
        <c:ser>
          <c:idx val="4"/>
          <c:order val="4"/>
          <c:tx>
            <c:strRef>
              <c:f>Лист1!$F$1</c:f>
              <c:strCache>
                <c:ptCount val="1"/>
                <c:pt idx="0">
                  <c:v>2022,грн</c:v>
                </c:pt>
              </c:strCache>
            </c:strRef>
          </c:tx>
          <c:invertIfNegative val="0"/>
          <c:dLbls>
            <c:dLbl>
              <c:idx val="0"/>
              <c:layout>
                <c:manualLayout>
                  <c:x val="5.7971014492753457E-2"/>
                  <c:y val="-5.8252427184466014E-2"/>
                </c:manualLayout>
              </c:layout>
              <c:spPr>
                <a:solidFill>
                  <a:srgbClr val="4472C4">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1451505016722408"/>
                      <c:h val="0.11638865530158245"/>
                    </c:manualLayout>
                  </c15:layout>
                </c:ext>
                <c:ext xmlns:c16="http://schemas.microsoft.com/office/drawing/2014/chart" uri="{C3380CC4-5D6E-409C-BE32-E72D297353CC}">
                  <c16:uniqueId val="{00000009-B51B-4E9F-AA97-6AC40DBC401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700</c:v>
                </c:pt>
              </c:numCache>
            </c:numRef>
          </c:val>
          <c:shape val="cylinder"/>
          <c:extLst xmlns:c16r2="http://schemas.microsoft.com/office/drawing/2015/06/chart">
            <c:ext xmlns:c16="http://schemas.microsoft.com/office/drawing/2014/chart" uri="{C3380CC4-5D6E-409C-BE32-E72D297353CC}">
              <c16:uniqueId val="{0000000A-B51B-4E9F-AA97-6AC40DBC4014}"/>
            </c:ext>
          </c:extLst>
        </c:ser>
        <c:dLbls>
          <c:showLegendKey val="0"/>
          <c:showVal val="1"/>
          <c:showCatName val="0"/>
          <c:showSerName val="0"/>
          <c:showPercent val="0"/>
          <c:showBubbleSize val="0"/>
        </c:dLbls>
        <c:gapWidth val="84"/>
        <c:gapDepth val="53"/>
        <c:shape val="box"/>
        <c:axId val="221766400"/>
        <c:axId val="221767936"/>
        <c:axId val="0"/>
      </c:bar3DChart>
      <c:catAx>
        <c:axId val="221766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1767936"/>
        <c:crosses val="autoZero"/>
        <c:auto val="1"/>
        <c:lblAlgn val="ctr"/>
        <c:lblOffset val="100"/>
        <c:noMultiLvlLbl val="0"/>
      </c:catAx>
      <c:valAx>
        <c:axId val="221767936"/>
        <c:scaling>
          <c:orientation val="minMax"/>
          <c:min val="0"/>
        </c:scaling>
        <c:delete val="1"/>
        <c:axPos val="l"/>
        <c:numFmt formatCode="General" sourceLinked="1"/>
        <c:majorTickMark val="out"/>
        <c:minorTickMark val="none"/>
        <c:tickLblPos val="none"/>
        <c:crossAx val="221766400"/>
        <c:crosses val="autoZero"/>
        <c:crossBetween val="between"/>
      </c:valAx>
      <c:spPr>
        <a:noFill/>
        <a:ln>
          <a:noFill/>
        </a:ln>
        <a:effectLst/>
      </c:spPr>
    </c:plotArea>
    <c:legend>
      <c:legendPos val="t"/>
      <c:layout>
        <c:manualLayout>
          <c:xMode val="edge"/>
          <c:yMode val="edge"/>
          <c:x val="0.504605904195086"/>
          <c:y val="0"/>
          <c:w val="0.49539409580491395"/>
          <c:h val="0.269249139974008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6.741573033707865E-2"/>
          <c:y val="3.0208648161404068E-2"/>
          <c:w val="0.90444837653720267"/>
          <c:h val="0.8620472440944891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24F-4E27-ABB2-A140050878A5}"/>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24F-4E27-ABB2-A140050878A5}"/>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24F-4E27-ABB2-A140050878A5}"/>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24F-4E27-ABB2-A140050878A5}"/>
              </c:ext>
            </c:extLst>
          </c:dPt>
          <c:dLbls>
            <c:dLbl>
              <c:idx val="0"/>
              <c:layout>
                <c:manualLayout>
                  <c:x val="0.16011862671402632"/>
                  <c:y val="-0.2128225832939697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103455 грн., 18%</a:t>
                    </a:r>
                  </a:p>
                </c:rich>
              </c:tx>
              <c:spPr>
                <a:noFill/>
                <a:ln w="25395">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22696029530173265"/>
                      <c:h val="0.21965462650502021"/>
                    </c:manualLayout>
                  </c15:layout>
                </c:ext>
                <c:ext xmlns:c16="http://schemas.microsoft.com/office/drawing/2014/chart" uri="{C3380CC4-5D6E-409C-BE32-E72D297353CC}">
                  <c16:uniqueId val="{00000001-B24F-4E27-ABB2-A140050878A5}"/>
                </c:ext>
              </c:extLst>
            </c:dLbl>
            <c:dLbl>
              <c:idx val="1"/>
              <c:layout>
                <c:manualLayout>
                  <c:x val="0.24968789013732834"/>
                  <c:y val="5.5475843297365608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267883 грн, 47,9%</a:t>
                    </a:r>
                  </a:p>
                </c:rich>
              </c:tx>
              <c:spPr>
                <a:noFill/>
                <a:ln w="25395">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B24F-4E27-ABB2-A140050878A5}"/>
                </c:ext>
              </c:extLst>
            </c:dLbl>
            <c:dLbl>
              <c:idx val="2"/>
              <c:layout>
                <c:manualLayout>
                  <c:x val="-0.17812895400027187"/>
                  <c:y val="-0.3206417947756530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установ,191277 грн., 34%</a:t>
                    </a:r>
                  </a:p>
                </c:rich>
              </c:tx>
              <c:spPr>
                <a:noFill/>
                <a:ln w="25395">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3269036191193232"/>
                      <c:h val="0.3188447277423655"/>
                    </c:manualLayout>
                  </c15:layout>
                </c:ext>
                <c:ext xmlns:c16="http://schemas.microsoft.com/office/drawing/2014/chart" uri="{C3380CC4-5D6E-409C-BE32-E72D297353CC}">
                  <c16:uniqueId val="{00000005-B24F-4E27-ABB2-A140050878A5}"/>
                </c:ext>
              </c:extLst>
            </c:dLbl>
            <c:dLbl>
              <c:idx val="3"/>
              <c:layout>
                <c:manualLayout>
                  <c:x val="0.22494036280291951"/>
                  <c:y val="-3.976962475650139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700 грн., 0,12%</a:t>
                    </a:r>
                  </a:p>
                </c:rich>
              </c:tx>
              <c:spPr>
                <a:noFill/>
                <a:ln w="25395">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5842791563405171"/>
                      <c:h val="0.14063908678081907"/>
                    </c:manualLayout>
                  </c15:layout>
                </c:ext>
                <c:ext xmlns:c16="http://schemas.microsoft.com/office/drawing/2014/chart" uri="{C3380CC4-5D6E-409C-BE32-E72D297353CC}">
                  <c16:uniqueId val="{00000007-B24F-4E27-ABB2-A140050878A5}"/>
                </c:ext>
              </c:extLst>
            </c:dLbl>
            <c:dLbl>
              <c:idx val="6"/>
              <c:layout>
                <c:manualLayout>
                  <c:x val="4.5602605863192182E-2"/>
                  <c:y val="-0.18955823293172777"/>
                </c:manualLayout>
              </c:layout>
              <c:tx>
                <c:rich>
                  <a:bodyPr/>
                  <a:lstStyle/>
                  <a:p>
                    <a:r>
                      <a:rPr lang="ru-RU"/>
                      <a:t>[]</a:t>
                    </a:r>
                    <a:r>
                      <a:rPr lang="ru-RU" baseline="0"/>
                      <a:t>; []грн.</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24F-4E27-ABB2-A140050878A5}"/>
                </c:ext>
              </c:extLst>
            </c:dLbl>
            <c:dLbl>
              <c:idx val="7"/>
              <c:layout>
                <c:manualLayout>
                  <c:x val="0.14115092290987985"/>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24F-4E27-ABB2-A140050878A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48444</c:v>
                </c:pt>
                <c:pt idx="1">
                  <c:v>228894</c:v>
                </c:pt>
                <c:pt idx="2">
                  <c:v>167102</c:v>
                </c:pt>
                <c:pt idx="3">
                  <c:v>700</c:v>
                </c:pt>
              </c:numCache>
            </c:numRef>
          </c:val>
          <c:extLst xmlns:c16r2="http://schemas.microsoft.com/office/drawing/2015/06/chart">
            <c:ext xmlns:c16="http://schemas.microsoft.com/office/drawing/2014/chart" uri="{C3380CC4-5D6E-409C-BE32-E72D297353CC}">
              <c16:uniqueId val="{0000000A-B24F-4E27-ABB2-A140050878A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9C1-445E-8614-870C468DFB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9C1-445E-8614-870C468DFB56}"/>
              </c:ext>
            </c:extLst>
          </c:dPt>
          <c:dLbls>
            <c:dLbl>
              <c:idx val="1"/>
              <c:layout>
                <c:manualLayout>
                  <c:x val="-0.11198963271883507"/>
                  <c:y val="-0.108249199813069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6282406398804884"/>
                      <c:h val="0.13794340936946151"/>
                    </c:manualLayout>
                  </c15:layout>
                </c:ext>
                <c:ext xmlns:c16="http://schemas.microsoft.com/office/drawing/2014/chart" uri="{C3380CC4-5D6E-409C-BE32-E72D297353CC}">
                  <c16:uniqueId val="{00000003-69C1-445E-8614-870C468DFB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c:v>
                </c:pt>
                <c:pt idx="1">
                  <c:v>0.13</c:v>
                </c:pt>
              </c:numCache>
            </c:numRef>
          </c:val>
          <c:extLst xmlns:c16r2="http://schemas.microsoft.com/office/drawing/2015/06/chart">
            <c:ext xmlns:c16="http://schemas.microsoft.com/office/drawing/2014/chart" uri="{C3380CC4-5D6E-409C-BE32-E72D297353CC}">
              <c16:uniqueId val="{00000004-69C1-445E-8614-870C468DFB5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63D-44CA-B44B-166523876835}"/>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63D-44CA-B44B-166523876835}"/>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63D-44CA-B44B-166523876835}"/>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63D-44CA-B44B-166523876835}"/>
              </c:ext>
            </c:extLst>
          </c:dPt>
          <c:dLbls>
            <c:dLbl>
              <c:idx val="0"/>
              <c:layout>
                <c:manualLayout>
                  <c:x val="0.13614404918752745"/>
                  <c:y val="-0.1343784994400896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F63D-44CA-B44B-166523876835}"/>
                </c:ext>
              </c:extLst>
            </c:dLbl>
            <c:dLbl>
              <c:idx val="1"/>
              <c:layout>
                <c:manualLayout>
                  <c:x val="0.37988581466842336"/>
                  <c:y val="-2.986174180635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0,12%</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107175832269977"/>
                      <c:h val="0.13794340936946151"/>
                    </c:manualLayout>
                  </c15:layout>
                  <c15:dlblFieldTable/>
                  <c15:showDataLabelsRange val="0"/>
                </c:ext>
                <c:ext xmlns:c16="http://schemas.microsoft.com/office/drawing/2014/chart" uri="{C3380CC4-5D6E-409C-BE32-E72D297353CC}">
                  <c16:uniqueId val="{00000003-F63D-44CA-B44B-166523876835}"/>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F63D-44CA-B44B-166523876835}"/>
                </c:ext>
              </c:extLst>
            </c:dLbl>
            <c:dLbl>
              <c:idx val="3"/>
              <c:layout>
                <c:manualLayout>
                  <c:x val="-0.3249891935444828"/>
                  <c:y val="-6.159014557670774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0,47%</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F63D-44CA-B44B-1665238768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xmlns:c16r2="http://schemas.microsoft.com/office/drawing/2015/06/chart">
            <c:ext xmlns:c16="http://schemas.microsoft.com/office/drawing/2014/chart" uri="{C3380CC4-5D6E-409C-BE32-E72D297353CC}">
              <c16:uniqueId val="{00000008-F63D-44CA-B44B-16652387683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6949</Words>
  <Characters>39610</Characters>
  <Application>Microsoft Office Word</Application>
  <DocSecurity>0</DocSecurity>
  <Lines>330</Lines>
  <Paragraphs>92</Paragraphs>
  <ScaleCrop>false</ScaleCrop>
  <Company/>
  <LinksUpToDate>false</LinksUpToDate>
  <CharactersWithSpaces>46467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2022-09-02T08:57:00Z</dcterms:created>
  <dcterms:modified xsi:type="dcterms:W3CDTF">2022-09-02T08:57:00Z</dcterms:modified>
</cp:coreProperties>
</file>