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77DF" w14:textId="77777777" w:rsidR="00F058C9" w:rsidRPr="00C06A56" w:rsidRDefault="00F058C9" w:rsidP="00EA1359">
      <w:pPr>
        <w:shd w:val="clear" w:color="auto" w:fill="FFFFFF"/>
        <w:tabs>
          <w:tab w:val="left" w:pos="5245"/>
        </w:tabs>
        <w:autoSpaceDE/>
        <w:autoSpaceDN/>
        <w:rPr>
          <w:sz w:val="28"/>
          <w:szCs w:val="28"/>
          <w:lang w:val="uk-UA"/>
        </w:rPr>
      </w:pPr>
    </w:p>
    <w:p w14:paraId="2DCD61CE" w14:textId="77777777" w:rsidR="00F058C9" w:rsidRPr="00C06A56" w:rsidRDefault="00F058C9" w:rsidP="00F058C9">
      <w:pPr>
        <w:shd w:val="clear" w:color="auto" w:fill="FFFFFF"/>
        <w:tabs>
          <w:tab w:val="left" w:pos="8222"/>
          <w:tab w:val="left" w:pos="9639"/>
        </w:tabs>
        <w:autoSpaceDE/>
        <w:autoSpaceDN/>
        <w:ind w:left="5103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Додаток </w:t>
      </w:r>
    </w:p>
    <w:p w14:paraId="3B2DF3BA" w14:textId="77777777" w:rsidR="00F058C9" w:rsidRPr="00C06A56" w:rsidRDefault="00F058C9" w:rsidP="00F058C9">
      <w:pPr>
        <w:shd w:val="clear" w:color="auto" w:fill="FFFFFF"/>
        <w:tabs>
          <w:tab w:val="left" w:pos="8222"/>
          <w:tab w:val="left" w:pos="9639"/>
        </w:tabs>
        <w:autoSpaceDE/>
        <w:autoSpaceDN/>
        <w:ind w:left="5103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до рішення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 від 05.04.2023  №33-02/</w:t>
      </w:r>
      <w:r w:rsidRPr="00C06A56">
        <w:rPr>
          <w:sz w:val="28"/>
          <w:szCs w:val="28"/>
          <w:lang w:val="en-US"/>
        </w:rPr>
        <w:t>VIII</w:t>
      </w:r>
    </w:p>
    <w:p w14:paraId="6CEC02E1" w14:textId="77777777" w:rsidR="00F058C9" w:rsidRPr="00C06A56" w:rsidRDefault="00F058C9" w:rsidP="00F058C9">
      <w:pPr>
        <w:shd w:val="clear" w:color="auto" w:fill="FFFFFF"/>
        <w:autoSpaceDE/>
        <w:autoSpaceDN/>
        <w:ind w:left="4956" w:firstLine="147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ЗАТВЕРДЖЕНО </w:t>
      </w:r>
    </w:p>
    <w:p w14:paraId="3537698D" w14:textId="77777777" w:rsidR="00F058C9" w:rsidRPr="00C06A56" w:rsidRDefault="00F058C9" w:rsidP="00F058C9">
      <w:pPr>
        <w:shd w:val="clear" w:color="auto" w:fill="FFFFFF"/>
        <w:autoSpaceDE/>
        <w:autoSpaceDN/>
        <w:ind w:left="5103" w:hanging="6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рішення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 від 05.04.2023 № 33-02/</w:t>
      </w:r>
      <w:r w:rsidRPr="00C06A56">
        <w:rPr>
          <w:sz w:val="28"/>
          <w:szCs w:val="28"/>
          <w:lang w:val="en-US"/>
        </w:rPr>
        <w:t>VIII</w:t>
      </w:r>
    </w:p>
    <w:p w14:paraId="29D90AC9" w14:textId="77777777" w:rsidR="00F058C9" w:rsidRPr="00C06A56" w:rsidRDefault="00F058C9" w:rsidP="00F058C9">
      <w:pPr>
        <w:autoSpaceDE/>
        <w:autoSpaceDN/>
        <w:ind w:left="720"/>
        <w:jc w:val="center"/>
        <w:rPr>
          <w:b/>
          <w:sz w:val="28"/>
          <w:szCs w:val="28"/>
          <w:lang w:val="uk-UA"/>
        </w:rPr>
      </w:pPr>
    </w:p>
    <w:p w14:paraId="067F7C37" w14:textId="77777777" w:rsidR="00F058C9" w:rsidRDefault="00F058C9" w:rsidP="00F058C9">
      <w:pPr>
        <w:autoSpaceDE/>
        <w:autoSpaceDN/>
        <w:ind w:left="720"/>
        <w:jc w:val="center"/>
        <w:rPr>
          <w:b/>
          <w:sz w:val="28"/>
          <w:szCs w:val="28"/>
          <w:lang w:val="uk-UA"/>
        </w:rPr>
      </w:pPr>
      <w:r w:rsidRPr="00C06A56">
        <w:rPr>
          <w:b/>
          <w:sz w:val="28"/>
          <w:szCs w:val="28"/>
          <w:lang w:val="uk-UA"/>
        </w:rPr>
        <w:t>І. Паспорт</w:t>
      </w:r>
    </w:p>
    <w:p w14:paraId="63CD107C" w14:textId="77777777" w:rsidR="00F058C9" w:rsidRPr="00C06A56" w:rsidRDefault="00F058C9" w:rsidP="00F058C9">
      <w:pPr>
        <w:autoSpaceDE/>
        <w:autoSpaceDN/>
        <w:ind w:left="720"/>
        <w:jc w:val="center"/>
        <w:rPr>
          <w:b/>
          <w:sz w:val="28"/>
          <w:szCs w:val="28"/>
          <w:lang w:val="uk-UA"/>
        </w:rPr>
      </w:pPr>
    </w:p>
    <w:p w14:paraId="4CFE6254" w14:textId="77777777" w:rsidR="00F058C9" w:rsidRPr="00C06A56" w:rsidRDefault="00F058C9" w:rsidP="00F058C9">
      <w:pPr>
        <w:ind w:left="840" w:right="-360"/>
        <w:jc w:val="center"/>
        <w:rPr>
          <w:b/>
          <w:bCs/>
          <w:sz w:val="28"/>
          <w:szCs w:val="28"/>
          <w:lang w:val="uk-UA"/>
        </w:rPr>
      </w:pPr>
      <w:r w:rsidRPr="00C06A56">
        <w:rPr>
          <w:b/>
          <w:bCs/>
          <w:sz w:val="28"/>
          <w:szCs w:val="28"/>
          <w:lang w:val="uk-UA"/>
        </w:rPr>
        <w:t xml:space="preserve">Програми «Соціальна підтримка жителів </w:t>
      </w:r>
      <w:proofErr w:type="spellStart"/>
      <w:r w:rsidRPr="00C06A56">
        <w:rPr>
          <w:b/>
          <w:bCs/>
          <w:sz w:val="28"/>
          <w:szCs w:val="28"/>
          <w:lang w:val="uk-UA"/>
        </w:rPr>
        <w:t>Степанківської</w:t>
      </w:r>
      <w:proofErr w:type="spellEnd"/>
      <w:r w:rsidRPr="00C06A56">
        <w:rPr>
          <w:b/>
          <w:bCs/>
          <w:sz w:val="28"/>
          <w:szCs w:val="28"/>
          <w:lang w:val="uk-UA"/>
        </w:rPr>
        <w:t xml:space="preserve"> сільської  територіальної громади, які забезпечують національну безпеку і оборону, відсіч і стримування збройної агресії Російської Федерації, членів їх сімей та членів сімей загиблих і безвісти зниклих громадян, які захищали державний суверенітет України» на 2023-2025 роки              (далі - Програма)</w:t>
      </w:r>
    </w:p>
    <w:p w14:paraId="560EFEF7" w14:textId="77777777" w:rsidR="00F058C9" w:rsidRPr="00C06A56" w:rsidRDefault="00F058C9" w:rsidP="00F058C9">
      <w:pPr>
        <w:ind w:left="840" w:right="-360"/>
        <w:jc w:val="center"/>
        <w:rPr>
          <w:sz w:val="28"/>
          <w:szCs w:val="28"/>
          <w:lang w:val="uk-UA" w:eastAsia="x-none"/>
        </w:rPr>
      </w:pPr>
    </w:p>
    <w:tbl>
      <w:tblPr>
        <w:tblW w:w="10058" w:type="dxa"/>
        <w:tblLayout w:type="fixed"/>
        <w:tblLook w:val="0000" w:firstRow="0" w:lastRow="0" w:firstColumn="0" w:lastColumn="0" w:noHBand="0" w:noVBand="0"/>
      </w:tblPr>
      <w:tblGrid>
        <w:gridCol w:w="476"/>
        <w:gridCol w:w="3034"/>
        <w:gridCol w:w="6548"/>
      </w:tblGrid>
      <w:tr w:rsidR="00F058C9" w:rsidRPr="00EA1359" w14:paraId="01267FE8" w14:textId="77777777" w:rsidTr="00F51359">
        <w:trPr>
          <w:trHeight w:val="6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2A64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</w:rPr>
            </w:pPr>
            <w:r w:rsidRPr="00C06A5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6A56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FDF2" w14:textId="77777777" w:rsidR="00F058C9" w:rsidRPr="00C06A56" w:rsidRDefault="00F058C9" w:rsidP="00F51359">
            <w:pPr>
              <w:tabs>
                <w:tab w:val="left" w:pos="-6539"/>
              </w:tabs>
              <w:autoSpaceDE/>
              <w:autoSpaceDN/>
              <w:ind w:right="-217"/>
              <w:rPr>
                <w:b/>
                <w:sz w:val="24"/>
                <w:szCs w:val="24"/>
                <w:lang w:val="uk-UA"/>
              </w:rPr>
            </w:pPr>
            <w:r w:rsidRPr="00C06A56">
              <w:rPr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E88F" w14:textId="77777777" w:rsidR="00F058C9" w:rsidRPr="00C06A56" w:rsidRDefault="00F058C9" w:rsidP="00F51359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Програма «Соціальна підтримка жителів </w:t>
            </w:r>
            <w:proofErr w:type="spellStart"/>
            <w:r w:rsidRPr="00C06A56">
              <w:rPr>
                <w:color w:val="000000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 сільської територіальної громади, які забезпечують національну безпеку і оборону, відсіч і стримування збройної агресії Російської Федерації, членів їх сімей та членів сімей загиблих і безвісти зниклих громадян, які захищали державний суверенітет України» на 2023-2025 роки</w:t>
            </w:r>
          </w:p>
        </w:tc>
      </w:tr>
      <w:tr w:rsidR="00F058C9" w:rsidRPr="00C06A56" w14:paraId="38594C1F" w14:textId="77777777" w:rsidTr="00F51359">
        <w:trPr>
          <w:trHeight w:val="6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A579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E3A9" w14:textId="77777777" w:rsidR="00F058C9" w:rsidRPr="00C06A56" w:rsidRDefault="00F058C9" w:rsidP="00F51359">
            <w:pPr>
              <w:tabs>
                <w:tab w:val="left" w:pos="-6539"/>
              </w:tabs>
              <w:autoSpaceDE/>
              <w:autoSpaceDN/>
              <w:ind w:right="-217"/>
              <w:rPr>
                <w:b/>
                <w:sz w:val="24"/>
                <w:szCs w:val="24"/>
              </w:rPr>
            </w:pPr>
            <w:proofErr w:type="spellStart"/>
            <w:r w:rsidRPr="00C06A56">
              <w:rPr>
                <w:b/>
                <w:sz w:val="24"/>
                <w:szCs w:val="24"/>
              </w:rPr>
              <w:t>Ініціатор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розроблення</w:t>
            </w:r>
            <w:proofErr w:type="spellEnd"/>
          </w:p>
          <w:p w14:paraId="3C8F7B06" w14:textId="77777777" w:rsidR="00F058C9" w:rsidRPr="00C06A56" w:rsidRDefault="00F058C9" w:rsidP="00F51359">
            <w:pPr>
              <w:tabs>
                <w:tab w:val="left" w:pos="-6539"/>
              </w:tabs>
              <w:autoSpaceDE/>
              <w:autoSpaceDN/>
              <w:ind w:right="-217"/>
              <w:rPr>
                <w:sz w:val="24"/>
                <w:szCs w:val="24"/>
              </w:rPr>
            </w:pPr>
            <w:proofErr w:type="spellStart"/>
            <w:r w:rsidRPr="00C06A56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A99" w14:textId="77777777" w:rsidR="00F058C9" w:rsidRPr="00C06A56" w:rsidRDefault="00F058C9" w:rsidP="00F513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C06A56">
              <w:rPr>
                <w:color w:val="000000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 сільської</w:t>
            </w:r>
            <w:r w:rsidRPr="00C06A56"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F058C9" w:rsidRPr="00C06A56" w14:paraId="1BB9A6A0" w14:textId="77777777" w:rsidTr="00F51359">
        <w:trPr>
          <w:trHeight w:val="7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0140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</w:rPr>
            </w:pPr>
            <w:r w:rsidRPr="00C06A56">
              <w:rPr>
                <w:sz w:val="28"/>
                <w:szCs w:val="28"/>
              </w:rPr>
              <w:t>3</w:t>
            </w:r>
          </w:p>
          <w:p w14:paraId="649ED2BC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5202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</w:rPr>
            </w:pPr>
            <w:r w:rsidRPr="00C06A56">
              <w:rPr>
                <w:b/>
                <w:sz w:val="24"/>
                <w:szCs w:val="24"/>
                <w:lang w:val="uk-UA"/>
              </w:rPr>
              <w:t>Р</w:t>
            </w:r>
            <w:proofErr w:type="spellStart"/>
            <w:r w:rsidRPr="00C06A56">
              <w:rPr>
                <w:b/>
                <w:sz w:val="24"/>
                <w:szCs w:val="24"/>
              </w:rPr>
              <w:t>озробник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D26" w14:textId="77777777" w:rsidR="00F058C9" w:rsidRPr="00C06A56" w:rsidRDefault="00F058C9" w:rsidP="00F51359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06A56">
              <w:rPr>
                <w:sz w:val="24"/>
                <w:szCs w:val="24"/>
                <w:lang w:val="uk-UA"/>
              </w:rPr>
              <w:t xml:space="preserve">Відділ соціального захисту населення виконавчого комітету </w:t>
            </w:r>
            <w:proofErr w:type="spellStart"/>
            <w:r w:rsidRPr="00C06A56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F058C9" w:rsidRPr="00C06A56" w14:paraId="0B74AFEF" w14:textId="77777777" w:rsidTr="00F51359">
        <w:trPr>
          <w:trHeight w:val="13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F981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</w:rPr>
            </w:pPr>
            <w:r w:rsidRPr="00C06A56">
              <w:rPr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983E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C06A56">
              <w:rPr>
                <w:b/>
                <w:sz w:val="24"/>
                <w:szCs w:val="24"/>
              </w:rPr>
              <w:t>Відповідальний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виконавець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r w:rsidRPr="00C06A56">
              <w:rPr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C06A56">
              <w:rPr>
                <w:b/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35DA" w14:textId="77777777" w:rsidR="00F058C9" w:rsidRPr="00C06A56" w:rsidRDefault="00F058C9" w:rsidP="00F51359">
            <w:pPr>
              <w:autoSpaceDE/>
              <w:autoSpaceDN/>
              <w:ind w:left="28" w:hanging="2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06A56">
              <w:rPr>
                <w:sz w:val="24"/>
                <w:szCs w:val="24"/>
                <w:lang w:val="uk-UA"/>
              </w:rPr>
              <w:t xml:space="preserve">Відділ соціального захисту населення виконавчого комітету </w:t>
            </w:r>
            <w:proofErr w:type="spellStart"/>
            <w:r w:rsidRPr="00C06A56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sz w:val="24"/>
                <w:szCs w:val="24"/>
                <w:lang w:val="uk-UA"/>
              </w:rPr>
              <w:t xml:space="preserve"> сільської ради</w:t>
            </w:r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, відділ планування, бухгалтерського обліку та звітності </w:t>
            </w:r>
            <w:r w:rsidRPr="00C06A56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C06A56">
              <w:rPr>
                <w:color w:val="000000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F058C9" w:rsidRPr="00C06A56" w14:paraId="709F6D30" w14:textId="77777777" w:rsidTr="00F51359">
        <w:trPr>
          <w:trHeight w:val="12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1F18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</w:rPr>
            </w:pPr>
            <w:r w:rsidRPr="00C06A56">
              <w:rPr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A931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</w:rPr>
            </w:pPr>
            <w:r w:rsidRPr="00C06A56">
              <w:rPr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C06A56">
              <w:rPr>
                <w:b/>
                <w:sz w:val="24"/>
                <w:szCs w:val="24"/>
              </w:rPr>
              <w:t>часники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Програми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B5F6" w14:textId="77777777" w:rsidR="00F058C9" w:rsidRPr="00C06A56" w:rsidRDefault="00F058C9" w:rsidP="00F51359">
            <w:pPr>
              <w:ind w:right="31"/>
              <w:jc w:val="both"/>
              <w:rPr>
                <w:sz w:val="24"/>
                <w:szCs w:val="24"/>
                <w:lang w:val="uk-UA"/>
              </w:rPr>
            </w:pPr>
            <w:r w:rsidRPr="00C06A56">
              <w:rPr>
                <w:sz w:val="24"/>
                <w:szCs w:val="24"/>
                <w:lang w:val="uk-UA"/>
              </w:rPr>
              <w:t xml:space="preserve">Відділ соціального захисту населення виконавчого комітету </w:t>
            </w:r>
            <w:proofErr w:type="spellStart"/>
            <w:r w:rsidRPr="00C06A56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sz w:val="24"/>
                <w:szCs w:val="24"/>
                <w:lang w:val="uk-UA"/>
              </w:rPr>
              <w:t xml:space="preserve"> сільської ради, відділ освіти, культури, молоді, туризму, спорту та охорони  здоров</w:t>
            </w:r>
            <w:r w:rsidRPr="00C06A56">
              <w:rPr>
                <w:sz w:val="24"/>
                <w:szCs w:val="24"/>
              </w:rPr>
              <w:t>’</w:t>
            </w:r>
            <w:r w:rsidRPr="00C06A56">
              <w:rPr>
                <w:sz w:val="24"/>
                <w:szCs w:val="24"/>
                <w:lang w:val="uk-UA"/>
              </w:rPr>
              <w:t>я</w:t>
            </w:r>
            <w:r w:rsidRPr="00C06A56">
              <w:rPr>
                <w:sz w:val="24"/>
                <w:szCs w:val="24"/>
              </w:rPr>
              <w:t xml:space="preserve"> </w:t>
            </w:r>
            <w:r w:rsidRPr="00C06A56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C06A56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sz w:val="24"/>
                <w:szCs w:val="24"/>
                <w:lang w:val="uk-UA"/>
              </w:rPr>
              <w:t xml:space="preserve"> сільської ради, КЗ «Центр надання соціальних послуг» </w:t>
            </w:r>
            <w:proofErr w:type="spellStart"/>
            <w:r w:rsidRPr="00C06A56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F058C9" w:rsidRPr="00C06A56" w14:paraId="74ED839D" w14:textId="77777777" w:rsidTr="00F51359">
        <w:trPr>
          <w:trHeight w:val="81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CDF0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41A2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</w:rPr>
            </w:pPr>
            <w:r w:rsidRPr="00C06A56">
              <w:rPr>
                <w:b/>
                <w:sz w:val="24"/>
                <w:szCs w:val="24"/>
              </w:rPr>
              <w:t xml:space="preserve">Мета </w:t>
            </w:r>
            <w:proofErr w:type="spellStart"/>
            <w:r w:rsidRPr="00C06A56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CEB3" w14:textId="77777777" w:rsidR="00F058C9" w:rsidRPr="00C06A56" w:rsidRDefault="00F058C9" w:rsidP="00F51359">
            <w:pPr>
              <w:ind w:left="41" w:right="-82"/>
              <w:rPr>
                <w:sz w:val="24"/>
                <w:szCs w:val="24"/>
              </w:rPr>
            </w:pPr>
            <w:r w:rsidRPr="00C06A56">
              <w:rPr>
                <w:sz w:val="24"/>
                <w:szCs w:val="24"/>
              </w:rPr>
              <w:t xml:space="preserve">Метою </w:t>
            </w:r>
            <w:proofErr w:type="spellStart"/>
            <w:r w:rsidRPr="00C06A56">
              <w:rPr>
                <w:sz w:val="24"/>
                <w:szCs w:val="24"/>
              </w:rPr>
              <w:t>Програми</w:t>
            </w:r>
            <w:proofErr w:type="spellEnd"/>
            <w:r w:rsidRPr="00C06A56">
              <w:rPr>
                <w:sz w:val="24"/>
                <w:szCs w:val="24"/>
              </w:rPr>
              <w:t xml:space="preserve"> є </w:t>
            </w:r>
            <w:proofErr w:type="spellStart"/>
            <w:r w:rsidRPr="00C06A56">
              <w:rPr>
                <w:sz w:val="24"/>
                <w:szCs w:val="24"/>
              </w:rPr>
              <w:t>підвищення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рівня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соціального</w:t>
            </w:r>
            <w:proofErr w:type="spellEnd"/>
            <w:r w:rsidRPr="00C06A56">
              <w:rPr>
                <w:sz w:val="24"/>
                <w:szCs w:val="24"/>
              </w:rPr>
              <w:t xml:space="preserve">, </w:t>
            </w:r>
            <w:proofErr w:type="spellStart"/>
            <w:r w:rsidRPr="00C06A56">
              <w:rPr>
                <w:sz w:val="24"/>
                <w:szCs w:val="24"/>
              </w:rPr>
              <w:t>медичного</w:t>
            </w:r>
            <w:proofErr w:type="spellEnd"/>
            <w:r w:rsidRPr="00C06A56">
              <w:rPr>
                <w:sz w:val="24"/>
                <w:szCs w:val="24"/>
              </w:rPr>
              <w:t xml:space="preserve"> та </w:t>
            </w:r>
            <w:proofErr w:type="spellStart"/>
            <w:r w:rsidRPr="00C06A56">
              <w:rPr>
                <w:sz w:val="24"/>
                <w:szCs w:val="24"/>
              </w:rPr>
              <w:t>побутового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захисту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учасників</w:t>
            </w:r>
            <w:proofErr w:type="spellEnd"/>
            <w:r w:rsidRPr="00C06A56">
              <w:rPr>
                <w:sz w:val="24"/>
                <w:szCs w:val="24"/>
              </w:rPr>
              <w:t xml:space="preserve"> АТО, </w:t>
            </w:r>
            <w:proofErr w:type="gramStart"/>
            <w:r w:rsidRPr="00C06A56">
              <w:rPr>
                <w:sz w:val="24"/>
                <w:szCs w:val="24"/>
              </w:rPr>
              <w:t xml:space="preserve">ООС,  </w:t>
            </w:r>
            <w:proofErr w:type="spellStart"/>
            <w:r w:rsidRPr="00C06A56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C06A56">
              <w:rPr>
                <w:sz w:val="24"/>
                <w:szCs w:val="24"/>
              </w:rPr>
              <w:t xml:space="preserve">, </w:t>
            </w:r>
            <w:proofErr w:type="spellStart"/>
            <w:r w:rsidRPr="00C06A56">
              <w:rPr>
                <w:sz w:val="24"/>
                <w:szCs w:val="24"/>
              </w:rPr>
              <w:t>які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беруть</w:t>
            </w:r>
            <w:proofErr w:type="spellEnd"/>
            <w:r w:rsidRPr="00C06A56">
              <w:rPr>
                <w:sz w:val="24"/>
                <w:szCs w:val="24"/>
              </w:rPr>
              <w:t xml:space="preserve"> (брали) участь у </w:t>
            </w:r>
            <w:proofErr w:type="spellStart"/>
            <w:r w:rsidRPr="00C06A56">
              <w:rPr>
                <w:sz w:val="24"/>
                <w:szCs w:val="24"/>
              </w:rPr>
              <w:t>здійсненні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заходів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із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забезпечення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національної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безпеки</w:t>
            </w:r>
            <w:proofErr w:type="spellEnd"/>
            <w:r w:rsidRPr="00C06A56">
              <w:rPr>
                <w:sz w:val="24"/>
                <w:szCs w:val="24"/>
              </w:rPr>
              <w:t xml:space="preserve"> і оборони, </w:t>
            </w:r>
            <w:proofErr w:type="spellStart"/>
            <w:r w:rsidRPr="00C06A56">
              <w:rPr>
                <w:sz w:val="24"/>
                <w:szCs w:val="24"/>
              </w:rPr>
              <w:t>відсічі</w:t>
            </w:r>
            <w:proofErr w:type="spellEnd"/>
            <w:r w:rsidRPr="00C06A56">
              <w:rPr>
                <w:sz w:val="24"/>
                <w:szCs w:val="24"/>
              </w:rPr>
              <w:t xml:space="preserve"> і </w:t>
            </w:r>
            <w:proofErr w:type="spellStart"/>
            <w:r w:rsidRPr="00C06A56">
              <w:rPr>
                <w:sz w:val="24"/>
                <w:szCs w:val="24"/>
              </w:rPr>
              <w:t>стримування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збройної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агресії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Російської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Федерації</w:t>
            </w:r>
            <w:proofErr w:type="spellEnd"/>
            <w:r w:rsidRPr="00C06A56">
              <w:rPr>
                <w:sz w:val="24"/>
                <w:szCs w:val="24"/>
              </w:rPr>
              <w:t xml:space="preserve"> та </w:t>
            </w:r>
            <w:proofErr w:type="spellStart"/>
            <w:r w:rsidRPr="00C06A56">
              <w:rPr>
                <w:sz w:val="24"/>
                <w:szCs w:val="24"/>
              </w:rPr>
              <w:t>членів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їх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</w:rPr>
              <w:t>сімей</w:t>
            </w:r>
            <w:proofErr w:type="spellEnd"/>
            <w:r w:rsidRPr="00C06A56">
              <w:rPr>
                <w:sz w:val="24"/>
                <w:szCs w:val="24"/>
              </w:rPr>
              <w:t xml:space="preserve"> </w:t>
            </w:r>
          </w:p>
        </w:tc>
      </w:tr>
      <w:tr w:rsidR="00F058C9" w:rsidRPr="00C06A56" w14:paraId="02EBE1A2" w14:textId="77777777" w:rsidTr="00F51359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0F07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5616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C06A56">
              <w:rPr>
                <w:b/>
                <w:sz w:val="24"/>
                <w:szCs w:val="24"/>
              </w:rPr>
              <w:t>Термін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реалізації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5BF8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</w:rPr>
            </w:pPr>
            <w:r w:rsidRPr="00C06A56">
              <w:rPr>
                <w:sz w:val="24"/>
                <w:szCs w:val="24"/>
              </w:rPr>
              <w:t>20</w:t>
            </w:r>
            <w:r w:rsidRPr="00C06A56">
              <w:rPr>
                <w:sz w:val="24"/>
                <w:szCs w:val="24"/>
                <w:lang w:val="uk-UA"/>
              </w:rPr>
              <w:t>23</w:t>
            </w:r>
            <w:r w:rsidRPr="00C06A56">
              <w:rPr>
                <w:sz w:val="24"/>
                <w:szCs w:val="24"/>
              </w:rPr>
              <w:t xml:space="preserve"> -202</w:t>
            </w:r>
            <w:r w:rsidRPr="00C06A56">
              <w:rPr>
                <w:sz w:val="24"/>
                <w:szCs w:val="24"/>
                <w:lang w:val="uk-UA"/>
              </w:rPr>
              <w:t>5</w:t>
            </w:r>
            <w:r w:rsidRPr="00C06A56">
              <w:rPr>
                <w:sz w:val="24"/>
                <w:szCs w:val="24"/>
              </w:rPr>
              <w:t xml:space="preserve"> роки</w:t>
            </w:r>
          </w:p>
        </w:tc>
      </w:tr>
      <w:tr w:rsidR="00F058C9" w:rsidRPr="00EA1359" w14:paraId="24DC0444" w14:textId="77777777" w:rsidTr="00F51359">
        <w:trPr>
          <w:trHeight w:val="7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C198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8</w:t>
            </w:r>
          </w:p>
          <w:p w14:paraId="457EB179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43DA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  <w:r w:rsidRPr="00C06A56">
              <w:rPr>
                <w:b/>
                <w:sz w:val="24"/>
                <w:szCs w:val="24"/>
                <w:lang w:val="uk-UA"/>
              </w:rPr>
              <w:t>Обсяг фінансування Програми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D451" w14:textId="77777777" w:rsidR="00F058C9" w:rsidRPr="00C06A56" w:rsidRDefault="00F058C9" w:rsidP="00F51359">
            <w:pPr>
              <w:ind w:left="41" w:right="-82"/>
              <w:rPr>
                <w:sz w:val="24"/>
                <w:szCs w:val="24"/>
                <w:lang w:val="uk-UA"/>
              </w:rPr>
            </w:pPr>
            <w:r w:rsidRPr="00C06A56">
              <w:rPr>
                <w:color w:val="000000"/>
                <w:sz w:val="24"/>
                <w:szCs w:val="24"/>
                <w:lang w:val="uk-UA"/>
              </w:rPr>
              <w:t>Обсяг фінансування визначається рішенням про бюджет на відповідний рік, враховуючи зміни</w:t>
            </w:r>
          </w:p>
        </w:tc>
      </w:tr>
      <w:tr w:rsidR="00F058C9" w:rsidRPr="00C06A56" w14:paraId="15308BC2" w14:textId="77777777" w:rsidTr="00F51359">
        <w:trPr>
          <w:trHeight w:val="87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5A34" w14:textId="77777777" w:rsidR="00F058C9" w:rsidRPr="00C06A56" w:rsidRDefault="00F058C9" w:rsidP="00F51359">
            <w:pPr>
              <w:autoSpaceDE/>
              <w:autoSpaceDN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4AE4" w14:textId="77777777" w:rsidR="00F058C9" w:rsidRPr="00C06A56" w:rsidRDefault="00F058C9" w:rsidP="00F51359">
            <w:pPr>
              <w:autoSpaceDE/>
              <w:autoSpaceDN/>
              <w:rPr>
                <w:b/>
                <w:color w:val="000000"/>
                <w:sz w:val="24"/>
                <w:szCs w:val="24"/>
                <w:lang w:val="uk-UA"/>
              </w:rPr>
            </w:pPr>
            <w:r w:rsidRPr="00C06A56">
              <w:rPr>
                <w:b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  <w:p w14:paraId="2E6EEA0A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59F8" w14:textId="77777777" w:rsidR="00F058C9" w:rsidRPr="00C06A56" w:rsidRDefault="00F058C9" w:rsidP="00F513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06A5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кошти</w:t>
            </w:r>
            <w:proofErr w:type="spellEnd"/>
            <w:r w:rsidRPr="00C06A56">
              <w:rPr>
                <w:color w:val="000000"/>
                <w:sz w:val="24"/>
                <w:szCs w:val="24"/>
              </w:rPr>
              <w:t xml:space="preserve"> бюджет</w:t>
            </w:r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C06A56">
              <w:rPr>
                <w:color w:val="000000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 сільської територіальної громади</w:t>
            </w:r>
            <w:r w:rsidRPr="00C06A56">
              <w:rPr>
                <w:color w:val="000000"/>
                <w:sz w:val="24"/>
                <w:szCs w:val="24"/>
              </w:rPr>
              <w:t>;</w:t>
            </w:r>
          </w:p>
          <w:p w14:paraId="7E298536" w14:textId="77777777" w:rsidR="00F058C9" w:rsidRPr="00C06A56" w:rsidRDefault="00F058C9" w:rsidP="00F513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06A5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кошти</w:t>
            </w:r>
            <w:proofErr w:type="spellEnd"/>
            <w:r w:rsidRPr="00C06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обласного</w:t>
            </w:r>
            <w:proofErr w:type="spellEnd"/>
            <w:r w:rsidRPr="00C06A56">
              <w:rPr>
                <w:color w:val="000000"/>
                <w:sz w:val="24"/>
                <w:szCs w:val="24"/>
              </w:rPr>
              <w:t xml:space="preserve"> бюджету;</w:t>
            </w:r>
          </w:p>
          <w:p w14:paraId="19E86E38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C06A56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кошти</w:t>
            </w:r>
            <w:proofErr w:type="spellEnd"/>
            <w:r w:rsidRPr="00C06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C06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color w:val="000000"/>
                <w:sz w:val="24"/>
                <w:szCs w:val="24"/>
              </w:rPr>
              <w:t>джерел</w:t>
            </w:r>
            <w:proofErr w:type="spellEnd"/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, незаборонених законодавством </w:t>
            </w:r>
          </w:p>
          <w:p w14:paraId="04D908BA" w14:textId="77777777" w:rsidR="00F058C9" w:rsidRPr="00C06A56" w:rsidRDefault="00F058C9" w:rsidP="00F51359">
            <w:pPr>
              <w:autoSpaceDE/>
              <w:autoSpaceDN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58C9" w:rsidRPr="00C06A56" w14:paraId="58496F9F" w14:textId="77777777" w:rsidTr="00F51359">
        <w:trPr>
          <w:trHeight w:val="90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5032" w14:textId="77777777" w:rsidR="00F058C9" w:rsidRPr="00C06A56" w:rsidRDefault="00F058C9" w:rsidP="00F51359">
            <w:pPr>
              <w:autoSpaceDE/>
              <w:autoSpaceDN/>
              <w:snapToGrid w:val="0"/>
              <w:ind w:right="-108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42EA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06A56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C06A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A56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C06A56">
              <w:rPr>
                <w:b/>
                <w:sz w:val="24"/>
                <w:szCs w:val="24"/>
                <w:lang w:val="uk-UA"/>
              </w:rPr>
              <w:t xml:space="preserve"> виконання Програми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E00D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Покращення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добробуту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якості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мешканців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A56">
              <w:rPr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C06A56">
              <w:rPr>
                <w:sz w:val="24"/>
                <w:szCs w:val="24"/>
                <w:shd w:val="clear" w:color="auto" w:fill="FFFFFF"/>
                <w:lang w:val="uk-UA"/>
              </w:rPr>
              <w:t>, вшанування загиблих громадян, які захищали державний суверенітет України.</w:t>
            </w:r>
          </w:p>
          <w:p w14:paraId="3C0649C9" w14:textId="77777777" w:rsidR="00F058C9" w:rsidRPr="00C06A56" w:rsidRDefault="00F058C9" w:rsidP="00F51359">
            <w:pPr>
              <w:autoSpaceDE/>
              <w:autoSpaceDN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58C9" w:rsidRPr="00EA1359" w14:paraId="3D756174" w14:textId="77777777" w:rsidTr="00F51359">
        <w:trPr>
          <w:trHeight w:val="9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0B2B" w14:textId="77777777" w:rsidR="00F058C9" w:rsidRPr="00C06A56" w:rsidRDefault="00F058C9" w:rsidP="00F51359">
            <w:pPr>
              <w:autoSpaceDE/>
              <w:autoSpaceDN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06A5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3362" w14:textId="77777777" w:rsidR="00F058C9" w:rsidRPr="00C06A56" w:rsidRDefault="00F058C9" w:rsidP="00F51359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  <w:r w:rsidRPr="00C06A56">
              <w:rPr>
                <w:b/>
                <w:sz w:val="24"/>
                <w:szCs w:val="24"/>
                <w:lang w:val="uk-UA"/>
              </w:rPr>
              <w:t>Контроль за виконанням Програми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A60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C06A56">
              <w:rPr>
                <w:sz w:val="24"/>
                <w:szCs w:val="24"/>
                <w:lang w:val="uk-UA"/>
              </w:rPr>
              <w:t>Контроль здійснюють:</w:t>
            </w:r>
          </w:p>
          <w:p w14:paraId="2417BB33" w14:textId="77777777" w:rsidR="00F058C9" w:rsidRPr="00C06A56" w:rsidRDefault="00F058C9" w:rsidP="00F51359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C06A56">
              <w:rPr>
                <w:sz w:val="24"/>
                <w:szCs w:val="24"/>
                <w:lang w:val="uk-UA"/>
              </w:rPr>
              <w:t>Сільський голова,</w:t>
            </w:r>
            <w:r w:rsidRPr="00C06A56">
              <w:rPr>
                <w:color w:val="000000"/>
                <w:sz w:val="24"/>
                <w:szCs w:val="24"/>
                <w:lang w:val="uk-UA"/>
              </w:rPr>
              <w:t xml:space="preserve"> постійна комісії з питань фінансів, бюджету, планування, соціально-економічного розвитку, інвестицій та міжнародного співробітництва  та постійна комісія з гуманітарних питань, з питань прав людини, законності, депутатської діяльності, етики, регламенту та попередження конфлікту інтересів.</w:t>
            </w:r>
            <w:r w:rsidRPr="00C06A5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</w:tr>
    </w:tbl>
    <w:p w14:paraId="5B287562" w14:textId="77777777" w:rsidR="00F058C9" w:rsidRPr="00C06A56" w:rsidRDefault="00F058C9" w:rsidP="00F058C9">
      <w:pPr>
        <w:ind w:left="840" w:right="-360"/>
        <w:rPr>
          <w:sz w:val="21"/>
          <w:szCs w:val="21"/>
          <w:lang w:val="x-none" w:eastAsia="x-none"/>
        </w:rPr>
      </w:pPr>
    </w:p>
    <w:p w14:paraId="3A2C0D10" w14:textId="77777777" w:rsidR="00F058C9" w:rsidRPr="00C06A56" w:rsidRDefault="00F058C9" w:rsidP="00F058C9">
      <w:pPr>
        <w:ind w:right="-360"/>
        <w:jc w:val="center"/>
        <w:rPr>
          <w:sz w:val="28"/>
          <w:szCs w:val="28"/>
          <w:lang w:val="uk-UA" w:eastAsia="x-none"/>
        </w:rPr>
      </w:pPr>
      <w:r w:rsidRPr="00C06A56">
        <w:rPr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14:paraId="46FDFE32" w14:textId="77777777" w:rsidR="00F058C9" w:rsidRPr="00C06A56" w:rsidRDefault="00F058C9" w:rsidP="00F058C9">
      <w:pPr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>У зв’язку з військовою агресією Російської Федерації проти України, в громаді є тенденція до збільшення кількості сімей, які опинилися в складних життєвих обставинах, зниження їх життєвого рівня та погіршення морально-психологічного стану.</w:t>
      </w:r>
    </w:p>
    <w:p w14:paraId="190DA6C6" w14:textId="77777777" w:rsidR="00F058C9" w:rsidRPr="00C06A56" w:rsidRDefault="00F058C9" w:rsidP="00F058C9">
      <w:pPr>
        <w:jc w:val="both"/>
        <w:rPr>
          <w:sz w:val="28"/>
          <w:szCs w:val="28"/>
          <w:lang w:val="uk-UA"/>
        </w:rPr>
      </w:pPr>
      <w:r w:rsidRPr="00C06A56">
        <w:rPr>
          <w:b/>
          <w:bCs/>
          <w:sz w:val="28"/>
          <w:szCs w:val="28"/>
          <w:lang w:val="uk-UA"/>
        </w:rPr>
        <w:tab/>
      </w:r>
      <w:r w:rsidRPr="00C06A56">
        <w:rPr>
          <w:sz w:val="28"/>
          <w:szCs w:val="28"/>
          <w:lang w:val="uk-UA"/>
        </w:rPr>
        <w:t xml:space="preserve">Програма </w:t>
      </w:r>
      <w:r w:rsidRPr="00C06A56">
        <w:rPr>
          <w:bCs/>
          <w:sz w:val="28"/>
          <w:szCs w:val="28"/>
          <w:lang w:val="uk-UA"/>
        </w:rPr>
        <w:t xml:space="preserve">соціальної підтримки жителів </w:t>
      </w:r>
      <w:proofErr w:type="spellStart"/>
      <w:r w:rsidRPr="00C06A56">
        <w:rPr>
          <w:bCs/>
          <w:sz w:val="28"/>
          <w:szCs w:val="28"/>
          <w:lang w:val="uk-UA"/>
        </w:rPr>
        <w:t>Степанківської</w:t>
      </w:r>
      <w:proofErr w:type="spellEnd"/>
      <w:r w:rsidRPr="00C06A56">
        <w:rPr>
          <w:bCs/>
          <w:sz w:val="28"/>
          <w:szCs w:val="28"/>
          <w:lang w:val="uk-UA"/>
        </w:rPr>
        <w:t xml:space="preserve"> </w:t>
      </w:r>
      <w:r w:rsidRPr="00C06A56">
        <w:rPr>
          <w:color w:val="000000"/>
          <w:sz w:val="28"/>
          <w:szCs w:val="28"/>
          <w:lang w:val="uk-UA"/>
        </w:rPr>
        <w:t xml:space="preserve">сільської  територіальної громади, </w:t>
      </w:r>
      <w:r w:rsidRPr="00C06A56">
        <w:rPr>
          <w:bCs/>
          <w:sz w:val="28"/>
          <w:szCs w:val="28"/>
          <w:lang w:val="uk-UA"/>
        </w:rPr>
        <w:t xml:space="preserve">які забезпечують національну безпеку і оборону, відсіч і стримування збройної агресії Російської Федерації, членів їх сімей та членів сімей загиблих і безвісти зниклих громадян, які захищали державний суверенітет України на 2023-2025 роки </w:t>
      </w:r>
      <w:r w:rsidRPr="00C06A56">
        <w:rPr>
          <w:sz w:val="28"/>
          <w:szCs w:val="28"/>
          <w:lang w:val="uk-UA"/>
        </w:rPr>
        <w:t>(далі Програма) спрямована на виконання Указу Президента України 18 березня 2015 року №150/2015 «Про додаткові заходи щодо  соціального захисту учасників антитерористичної операції», від 24.02.2022 року № 64/2022 «Про введення воєнного стану в Україні».</w:t>
      </w:r>
    </w:p>
    <w:p w14:paraId="3BC3AEE8" w14:textId="77777777" w:rsidR="00F058C9" w:rsidRPr="00C06A56" w:rsidRDefault="00F058C9" w:rsidP="00F058C9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/>
          <w:lang w:val="x-none" w:eastAsia="zh-CN"/>
        </w:rPr>
      </w:pPr>
      <w:r w:rsidRPr="00C06A56">
        <w:rPr>
          <w:sz w:val="28"/>
          <w:szCs w:val="28"/>
          <w:lang w:val="uk-UA"/>
        </w:rPr>
        <w:tab/>
      </w:r>
      <w:r w:rsidRPr="00C06A56">
        <w:rPr>
          <w:sz w:val="28"/>
          <w:szCs w:val="28"/>
          <w:lang w:val="uk-UA" w:eastAsia="zh-CN"/>
        </w:rPr>
        <w:t>Під час розробки Програми враховувались наступні обставини:</w:t>
      </w:r>
    </w:p>
    <w:p w14:paraId="5D19BDDD" w14:textId="77777777" w:rsidR="00F058C9" w:rsidRPr="00C06A56" w:rsidRDefault="00F058C9" w:rsidP="00F058C9">
      <w:pPr>
        <w:autoSpaceDE/>
        <w:autoSpaceDN/>
        <w:ind w:firstLine="708"/>
        <w:jc w:val="both"/>
        <w:rPr>
          <w:sz w:val="32"/>
          <w:szCs w:val="24"/>
        </w:rPr>
      </w:pPr>
      <w:r w:rsidRPr="00C06A56">
        <w:rPr>
          <w:sz w:val="28"/>
          <w:szCs w:val="28"/>
          <w:lang w:val="uk-UA"/>
        </w:rPr>
        <w:t xml:space="preserve">- соціально-економічна ситуація в Україні, що зумовлює значне збільшення кількості сімей, які опинилися в складних життєвих обставинах, зниження їх життєвого рівня, зокрема – в зв’язку з відсутністю роботи; </w:t>
      </w:r>
    </w:p>
    <w:p w14:paraId="3F95C158" w14:textId="77777777" w:rsidR="00F058C9" w:rsidRPr="00C06A56" w:rsidRDefault="00F058C9" w:rsidP="00F058C9">
      <w:pPr>
        <w:autoSpaceDE/>
        <w:autoSpaceDN/>
        <w:ind w:firstLine="708"/>
        <w:jc w:val="both"/>
        <w:rPr>
          <w:sz w:val="32"/>
          <w:szCs w:val="24"/>
        </w:rPr>
      </w:pPr>
      <w:r w:rsidRPr="00C06A56">
        <w:rPr>
          <w:sz w:val="28"/>
          <w:szCs w:val="28"/>
          <w:lang w:val="uk-UA"/>
        </w:rPr>
        <w:t xml:space="preserve">- необхідність у таких умовах підтримання належного морально-психологічного стану захисників державного суверенітету України, членів їх сімей та сімей загиблих і безвісти зниклих громадян, забезпечення їх потреб у соціальному обслуговуванні та соціально-психологічній підтримці, що дозволить убезпечити їх від стресових ситуацій. </w:t>
      </w:r>
    </w:p>
    <w:p w14:paraId="6F2722AF" w14:textId="77777777" w:rsidR="00F058C9" w:rsidRPr="00C06A56" w:rsidRDefault="00F058C9" w:rsidP="00F058C9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>За таких обставин, Програма спрямована для надання різнобічної підтримки учасникам АТО, ООС, особам,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та членам їх сімей, сімей загиблих і безвісти зниклих громадян,  шляхом, надання додаткових соціальних гарантій у вигляді: грошової та натуральної  допомоги; покращення якості надання соціальних послуг.</w:t>
      </w:r>
    </w:p>
    <w:p w14:paraId="4B6A8BFC" w14:textId="77777777" w:rsidR="00F058C9" w:rsidRDefault="00F058C9" w:rsidP="00F058C9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 xml:space="preserve">Враховуючи  вже існуючий досвід надання соціальних послуг, прийняття Програми забезпечить ефективніше розв’язання соціальних проблем учасників АТО, ООС,  осіб, які беруть (брали) участь у здійсненні заходів із забезпечення національної безпеки і оборони, відсічі і стримування збройної агресії </w:t>
      </w:r>
      <w:r w:rsidRPr="00C06A56">
        <w:rPr>
          <w:sz w:val="28"/>
          <w:szCs w:val="28"/>
          <w:lang w:val="uk-UA"/>
        </w:rPr>
        <w:lastRenderedPageBreak/>
        <w:t>Російської Федерації та членів їх сімей, та сімей загиблих і безвісти зниклих громадян, оскільки застосовує до їх вирішення принципи системності та комплексності.</w:t>
      </w:r>
    </w:p>
    <w:p w14:paraId="5189187D" w14:textId="77777777" w:rsidR="00F058C9" w:rsidRPr="00C06A56" w:rsidRDefault="00F058C9" w:rsidP="00F0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sz w:val="32"/>
          <w:szCs w:val="24"/>
          <w:lang w:val="uk-UA"/>
        </w:rPr>
      </w:pPr>
      <w:r w:rsidRPr="00C06A56">
        <w:rPr>
          <w:b/>
          <w:sz w:val="28"/>
          <w:szCs w:val="28"/>
          <w:lang w:val="uk-UA"/>
        </w:rPr>
        <w:t>ІІІ. Мета Програми</w:t>
      </w:r>
    </w:p>
    <w:p w14:paraId="137D5A5D" w14:textId="77777777" w:rsidR="00F058C9" w:rsidRDefault="00F058C9" w:rsidP="00F058C9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Метою Програми є здійснення невідкладних соціально-економічних заходів, спрямованих на підвищення рівня життя мешканців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територіальної громади – захисників державного суверенітету України, членів їх сімей та членів сімей загиблих та безвісти зниклих громадян, їх соціальну адаптацію, забезпечення зайнятості, відновлення/зміцнення соціальних зв’язків, підтримку належного морально-психологічного стану, мінімізацію наслідків </w:t>
      </w:r>
      <w:proofErr w:type="spellStart"/>
      <w:r w:rsidRPr="00C06A56">
        <w:rPr>
          <w:sz w:val="28"/>
          <w:szCs w:val="28"/>
          <w:lang w:val="uk-UA"/>
        </w:rPr>
        <w:t>психотравмуючих</w:t>
      </w:r>
      <w:proofErr w:type="spellEnd"/>
      <w:r w:rsidRPr="00C06A56">
        <w:rPr>
          <w:sz w:val="28"/>
          <w:szCs w:val="28"/>
          <w:lang w:val="uk-UA"/>
        </w:rPr>
        <w:t xml:space="preserve"> подій, пов’язаних з участю у бойових діях, втратою близьких.</w:t>
      </w:r>
    </w:p>
    <w:p w14:paraId="4B006B4A" w14:textId="77777777" w:rsidR="00F058C9" w:rsidRPr="00C06A56" w:rsidRDefault="00F058C9" w:rsidP="00F058C9">
      <w:pPr>
        <w:autoSpaceDE/>
        <w:autoSpaceDN/>
        <w:ind w:firstLine="708"/>
        <w:jc w:val="center"/>
        <w:rPr>
          <w:sz w:val="32"/>
          <w:szCs w:val="24"/>
          <w:lang w:val="uk-UA"/>
        </w:rPr>
      </w:pPr>
      <w:r w:rsidRPr="00C06A56">
        <w:rPr>
          <w:b/>
          <w:sz w:val="28"/>
          <w:szCs w:val="28"/>
          <w:lang w:val="uk-UA"/>
        </w:rPr>
        <w:t xml:space="preserve">IV. Обґрунтування шляхів і засобів </w:t>
      </w:r>
    </w:p>
    <w:p w14:paraId="6A20D6FD" w14:textId="77777777" w:rsidR="00F058C9" w:rsidRPr="00C06A56" w:rsidRDefault="00F058C9" w:rsidP="00F058C9">
      <w:pPr>
        <w:autoSpaceDE/>
        <w:autoSpaceDN/>
        <w:ind w:firstLine="708"/>
        <w:jc w:val="center"/>
        <w:rPr>
          <w:sz w:val="32"/>
          <w:szCs w:val="24"/>
          <w:lang w:val="uk-UA"/>
        </w:rPr>
      </w:pPr>
      <w:r w:rsidRPr="00C06A56">
        <w:rPr>
          <w:b/>
          <w:sz w:val="28"/>
          <w:szCs w:val="28"/>
          <w:lang w:val="uk-UA"/>
        </w:rPr>
        <w:t>розв’язання проблеми</w:t>
      </w:r>
    </w:p>
    <w:p w14:paraId="08E49157" w14:textId="77777777" w:rsidR="00F058C9" w:rsidRPr="00C06A56" w:rsidRDefault="00F058C9" w:rsidP="00F058C9">
      <w:pPr>
        <w:autoSpaceDE/>
        <w:autoSpaceDN/>
        <w:ind w:firstLine="708"/>
        <w:jc w:val="both"/>
        <w:rPr>
          <w:sz w:val="32"/>
          <w:szCs w:val="24"/>
          <w:lang w:val="uk-UA"/>
        </w:rPr>
      </w:pPr>
      <w:r w:rsidRPr="00C06A56">
        <w:rPr>
          <w:sz w:val="28"/>
          <w:szCs w:val="28"/>
          <w:lang w:val="uk-UA"/>
        </w:rPr>
        <w:t>Засобами вирішення проблеми соціального захисту мешканців громади -учасників антитерористичної операції, осіб, які забезпечують національну безпеку і оборону, відсіч і стримування збройної агресії Російської Федерації, членів їх сімей та членів сімей загиблих і безвісти зниклих громадян, які захищали державний суверенітет України, є надання додаткових до визначених законодавством України пільг, гарантій та соціальних послуг.</w:t>
      </w:r>
    </w:p>
    <w:p w14:paraId="43A85986" w14:textId="77777777" w:rsidR="00F058C9" w:rsidRDefault="00F058C9" w:rsidP="00F058C9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Реалізація заходів Програми  (додаток 1) передбачає взаємодію виконавчих органів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ради, громадських організацій, установ та закладів соціального спрямування діяльності.</w:t>
      </w:r>
    </w:p>
    <w:p w14:paraId="2C7F35E2" w14:textId="77777777" w:rsidR="00F058C9" w:rsidRPr="00C06A56" w:rsidRDefault="00F058C9" w:rsidP="00F058C9">
      <w:pPr>
        <w:autoSpaceDE/>
        <w:autoSpaceDN/>
        <w:ind w:firstLine="708"/>
        <w:jc w:val="center"/>
        <w:rPr>
          <w:sz w:val="32"/>
          <w:szCs w:val="24"/>
        </w:rPr>
      </w:pPr>
      <w:r w:rsidRPr="00C06A56">
        <w:rPr>
          <w:b/>
          <w:sz w:val="28"/>
          <w:szCs w:val="28"/>
          <w:lang w:val="uk-UA"/>
        </w:rPr>
        <w:t>V. Строки виконання Програми</w:t>
      </w:r>
    </w:p>
    <w:p w14:paraId="2742EE87" w14:textId="77777777" w:rsidR="00F058C9" w:rsidRDefault="00F058C9" w:rsidP="00F058C9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>Строк виконання Програми – 2023-2025 роки. Виконання Програми планується здійснити шляхом реалізації заходів Програми, наведених у додатку до Програми, що додаються.</w:t>
      </w:r>
    </w:p>
    <w:p w14:paraId="4DC57933" w14:textId="77777777" w:rsidR="00F058C9" w:rsidRPr="00C06A56" w:rsidRDefault="00F058C9" w:rsidP="00F058C9">
      <w:pPr>
        <w:autoSpaceDE/>
        <w:autoSpaceDN/>
        <w:ind w:firstLine="360"/>
        <w:jc w:val="center"/>
        <w:rPr>
          <w:b/>
          <w:sz w:val="28"/>
          <w:szCs w:val="28"/>
          <w:lang w:val="uk-UA"/>
        </w:rPr>
      </w:pPr>
      <w:r w:rsidRPr="00C06A56">
        <w:rPr>
          <w:b/>
          <w:sz w:val="28"/>
          <w:szCs w:val="28"/>
          <w:lang w:val="uk-UA"/>
        </w:rPr>
        <w:t>VІ. Обсяги та джерела фінансування</w:t>
      </w:r>
    </w:p>
    <w:p w14:paraId="2BC7704C" w14:textId="77777777" w:rsidR="00F058C9" w:rsidRPr="00C06A56" w:rsidRDefault="00F058C9" w:rsidP="00F058C9">
      <w:pPr>
        <w:shd w:val="clear" w:color="auto" w:fill="FFFFFF"/>
        <w:autoSpaceDE/>
        <w:autoSpaceDN/>
        <w:ind w:firstLine="709"/>
        <w:jc w:val="both"/>
        <w:rPr>
          <w:color w:val="000000"/>
          <w:kern w:val="24"/>
          <w:sz w:val="32"/>
          <w:szCs w:val="32"/>
          <w:lang w:val="uk-UA"/>
        </w:rPr>
      </w:pPr>
      <w:r w:rsidRPr="00C06A56">
        <w:rPr>
          <w:bCs/>
          <w:sz w:val="28"/>
          <w:szCs w:val="28"/>
          <w:lang w:val="uk-UA"/>
        </w:rPr>
        <w:t xml:space="preserve">Обсяг фінансування, що спрямовується з бюджету </w:t>
      </w:r>
      <w:proofErr w:type="spellStart"/>
      <w:r w:rsidRPr="00C06A56">
        <w:rPr>
          <w:bCs/>
          <w:sz w:val="28"/>
          <w:szCs w:val="28"/>
          <w:lang w:val="uk-UA"/>
        </w:rPr>
        <w:t>Степанківської</w:t>
      </w:r>
      <w:proofErr w:type="spellEnd"/>
      <w:r w:rsidRPr="00C06A56">
        <w:rPr>
          <w:bCs/>
          <w:sz w:val="28"/>
          <w:szCs w:val="28"/>
          <w:lang w:val="uk-UA"/>
        </w:rPr>
        <w:t xml:space="preserve"> </w:t>
      </w:r>
      <w:proofErr w:type="spellStart"/>
      <w:r w:rsidRPr="00C06A56">
        <w:rPr>
          <w:bCs/>
          <w:sz w:val="28"/>
          <w:szCs w:val="28"/>
          <w:lang w:val="uk-UA"/>
        </w:rPr>
        <w:t>сiльської</w:t>
      </w:r>
      <w:proofErr w:type="spellEnd"/>
      <w:r w:rsidRPr="00C06A56">
        <w:rPr>
          <w:bCs/>
          <w:sz w:val="28"/>
          <w:szCs w:val="28"/>
          <w:lang w:val="uk-UA"/>
        </w:rPr>
        <w:t xml:space="preserve"> </w:t>
      </w:r>
      <w:proofErr w:type="spellStart"/>
      <w:r w:rsidRPr="00C06A56">
        <w:rPr>
          <w:bCs/>
          <w:sz w:val="28"/>
          <w:szCs w:val="28"/>
          <w:lang w:val="uk-UA"/>
        </w:rPr>
        <w:t>територiальної</w:t>
      </w:r>
      <w:proofErr w:type="spellEnd"/>
      <w:r w:rsidRPr="00C06A56">
        <w:rPr>
          <w:bCs/>
          <w:sz w:val="28"/>
          <w:szCs w:val="28"/>
          <w:lang w:val="uk-UA"/>
        </w:rPr>
        <w:t xml:space="preserve"> громади на </w:t>
      </w:r>
      <w:proofErr w:type="spellStart"/>
      <w:r w:rsidRPr="00C06A56">
        <w:rPr>
          <w:bCs/>
          <w:sz w:val="28"/>
          <w:szCs w:val="28"/>
          <w:lang w:val="uk-UA"/>
        </w:rPr>
        <w:t>реалiзацiю</w:t>
      </w:r>
      <w:proofErr w:type="spellEnd"/>
      <w:r w:rsidRPr="00C06A56">
        <w:rPr>
          <w:bCs/>
          <w:sz w:val="28"/>
          <w:szCs w:val="28"/>
          <w:lang w:val="uk-UA"/>
        </w:rPr>
        <w:t xml:space="preserve"> Програми, визначається виходячи з </w:t>
      </w:r>
      <w:proofErr w:type="spellStart"/>
      <w:r w:rsidRPr="00C06A56">
        <w:rPr>
          <w:bCs/>
          <w:sz w:val="28"/>
          <w:szCs w:val="28"/>
          <w:lang w:val="uk-UA"/>
        </w:rPr>
        <w:t>фiнансових</w:t>
      </w:r>
      <w:proofErr w:type="spellEnd"/>
      <w:r w:rsidRPr="00C06A56">
        <w:rPr>
          <w:bCs/>
          <w:sz w:val="28"/>
          <w:szCs w:val="28"/>
          <w:lang w:val="uk-UA"/>
        </w:rPr>
        <w:t xml:space="preserve"> можливостей бюджету громади на </w:t>
      </w:r>
      <w:proofErr w:type="spellStart"/>
      <w:r w:rsidRPr="00C06A56">
        <w:rPr>
          <w:bCs/>
          <w:sz w:val="28"/>
          <w:szCs w:val="28"/>
          <w:lang w:val="uk-UA"/>
        </w:rPr>
        <w:t>вiдповідний</w:t>
      </w:r>
      <w:proofErr w:type="spellEnd"/>
      <w:r w:rsidRPr="00C06A56">
        <w:rPr>
          <w:bCs/>
          <w:sz w:val="28"/>
          <w:szCs w:val="28"/>
          <w:lang w:val="uk-UA"/>
        </w:rPr>
        <w:t xml:space="preserve"> рік та реальної потреби в коштах на виконання конкретних заходів, затверджується рішенням про бюджет на відповідний рік, враховуючи зміни</w:t>
      </w:r>
      <w:r w:rsidRPr="00C06A56">
        <w:rPr>
          <w:color w:val="000000"/>
          <w:kern w:val="24"/>
          <w:sz w:val="32"/>
          <w:szCs w:val="32"/>
          <w:lang w:val="uk-UA"/>
        </w:rPr>
        <w:t>.</w:t>
      </w:r>
    </w:p>
    <w:p w14:paraId="1D2BD420" w14:textId="77777777" w:rsidR="00F058C9" w:rsidRDefault="00F058C9" w:rsidP="00F058C9">
      <w:pPr>
        <w:shd w:val="clear" w:color="auto" w:fill="FFFFFF"/>
        <w:autoSpaceDE/>
        <w:autoSpaceDN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Головним розпорядником коштів бюджету за видатками на реалізацію Програми є виконавчий комітет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</w:t>
      </w:r>
      <w:r w:rsidRPr="00C06A56">
        <w:rPr>
          <w:color w:val="000000"/>
          <w:kern w:val="24"/>
          <w:sz w:val="32"/>
          <w:szCs w:val="32"/>
          <w:lang w:val="uk-UA"/>
        </w:rPr>
        <w:t xml:space="preserve">. </w:t>
      </w:r>
      <w:r w:rsidRPr="00C06A56">
        <w:rPr>
          <w:color w:val="000000"/>
          <w:kern w:val="24"/>
          <w:sz w:val="28"/>
          <w:szCs w:val="28"/>
          <w:lang w:val="uk-UA"/>
        </w:rPr>
        <w:t xml:space="preserve">Фінансування здійснюється за кодами програмної класифікації видатків та кредитування місцевих бюджетів відповідно до рішення про бюджет </w:t>
      </w:r>
      <w:proofErr w:type="spellStart"/>
      <w:r w:rsidRPr="00C06A56">
        <w:rPr>
          <w:color w:val="000000"/>
          <w:kern w:val="24"/>
          <w:sz w:val="28"/>
          <w:szCs w:val="28"/>
          <w:lang w:val="uk-UA"/>
        </w:rPr>
        <w:t>Степанківської</w:t>
      </w:r>
      <w:proofErr w:type="spellEnd"/>
      <w:r w:rsidRPr="00C06A56">
        <w:rPr>
          <w:color w:val="000000"/>
          <w:kern w:val="24"/>
          <w:sz w:val="28"/>
          <w:szCs w:val="28"/>
          <w:lang w:val="uk-UA"/>
        </w:rPr>
        <w:t xml:space="preserve"> сільської територіальної громади на відповідний бюджетний період, враховуючи зміни.</w:t>
      </w:r>
    </w:p>
    <w:p w14:paraId="3575922A" w14:textId="77777777" w:rsidR="00F058C9" w:rsidRPr="00C06A56" w:rsidRDefault="00F058C9" w:rsidP="00F058C9">
      <w:pPr>
        <w:autoSpaceDE/>
        <w:autoSpaceDN/>
        <w:jc w:val="center"/>
        <w:rPr>
          <w:sz w:val="32"/>
          <w:szCs w:val="24"/>
        </w:rPr>
      </w:pPr>
      <w:r w:rsidRPr="00C06A56">
        <w:rPr>
          <w:b/>
          <w:sz w:val="28"/>
          <w:szCs w:val="28"/>
          <w:lang w:val="uk-UA"/>
        </w:rPr>
        <w:t>VІІ. Перелік завдань і заходів Програми</w:t>
      </w:r>
    </w:p>
    <w:p w14:paraId="7A75141F" w14:textId="77777777" w:rsidR="00F058C9" w:rsidRPr="00C06A56" w:rsidRDefault="00F058C9" w:rsidP="00F058C9">
      <w:pPr>
        <w:autoSpaceDE/>
        <w:autoSpaceDN/>
        <w:ind w:firstLine="480"/>
        <w:jc w:val="both"/>
        <w:rPr>
          <w:sz w:val="32"/>
          <w:szCs w:val="24"/>
          <w:lang w:val="uk-UA"/>
        </w:rPr>
      </w:pPr>
      <w:r w:rsidRPr="00C06A56">
        <w:rPr>
          <w:sz w:val="28"/>
          <w:szCs w:val="28"/>
          <w:lang w:val="uk-UA"/>
        </w:rPr>
        <w:t xml:space="preserve">Основними завданнями Програми є: </w:t>
      </w:r>
    </w:p>
    <w:p w14:paraId="7891D24F" w14:textId="77777777" w:rsidR="00F058C9" w:rsidRPr="00C06A56" w:rsidRDefault="00F058C9" w:rsidP="00F058C9">
      <w:pPr>
        <w:autoSpaceDE/>
        <w:autoSpaceDN/>
        <w:ind w:firstLine="480"/>
        <w:jc w:val="both"/>
        <w:rPr>
          <w:sz w:val="32"/>
          <w:szCs w:val="24"/>
          <w:lang w:val="uk-UA"/>
        </w:rPr>
      </w:pPr>
      <w:r w:rsidRPr="00C06A56">
        <w:rPr>
          <w:sz w:val="28"/>
          <w:szCs w:val="28"/>
          <w:lang w:val="uk-UA"/>
        </w:rPr>
        <w:t xml:space="preserve">- надання за рахунок коштів бюджету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 територіальної громади додаткових гарантій, пільг і соціальних послуг жителям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територіальної громади - учасникам антитерористичної операції та особам, які забезпечують (забезпечували) національну безпеку і оборону, відсіч і стримування збройної агресії Російської </w:t>
      </w:r>
      <w:r w:rsidRPr="00C06A56">
        <w:rPr>
          <w:sz w:val="28"/>
          <w:szCs w:val="28"/>
          <w:lang w:val="uk-UA"/>
        </w:rPr>
        <w:lastRenderedPageBreak/>
        <w:t>Федерації, членам їх сімей та членам сімей загиблих і безвісти зниклих громадян, які захищали державний суверенітет України;</w:t>
      </w:r>
    </w:p>
    <w:p w14:paraId="0D3E1404" w14:textId="77777777" w:rsidR="00F058C9" w:rsidRPr="00C06A56" w:rsidRDefault="00F058C9" w:rsidP="00F058C9">
      <w:pPr>
        <w:autoSpaceDE/>
        <w:autoSpaceDN/>
        <w:ind w:firstLine="480"/>
        <w:jc w:val="both"/>
        <w:rPr>
          <w:sz w:val="32"/>
          <w:szCs w:val="24"/>
          <w:lang w:val="uk-UA"/>
        </w:rPr>
      </w:pPr>
      <w:r w:rsidRPr="00C06A56">
        <w:rPr>
          <w:sz w:val="28"/>
          <w:szCs w:val="28"/>
          <w:lang w:val="uk-UA"/>
        </w:rPr>
        <w:t>- підвищення рівня поінформованості учасників антитерористичної операції, операції об’єднаних сил та членів їх сімей, членів сімей загиблих і безвісти зниклих мешканців громади  з питань соціальної підтримки, учасників бойових дій;</w:t>
      </w:r>
    </w:p>
    <w:p w14:paraId="2192A5E9" w14:textId="77777777" w:rsidR="00F058C9" w:rsidRPr="00C06A56" w:rsidRDefault="00F058C9" w:rsidP="00F058C9">
      <w:pPr>
        <w:autoSpaceDE/>
        <w:autoSpaceDN/>
        <w:ind w:firstLine="480"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>- надання соціально-психологічних послуг учасникам антитерористичної операції, операції об’єднаних сил та членам їх сімей, сім’ям загиблих і безвісти зниклих громадян, учасникам бойових дій;</w:t>
      </w:r>
    </w:p>
    <w:p w14:paraId="11F3A7ED" w14:textId="77777777" w:rsidR="00F058C9" w:rsidRDefault="00F058C9" w:rsidP="00F058C9">
      <w:pPr>
        <w:autoSpaceDE/>
        <w:autoSpaceDN/>
        <w:ind w:firstLine="480"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 xml:space="preserve">- організація поховання </w:t>
      </w:r>
      <w:r w:rsidRPr="00C06A56">
        <w:rPr>
          <w:bCs/>
          <w:sz w:val="28"/>
          <w:szCs w:val="28"/>
          <w:lang w:val="uk-UA"/>
        </w:rPr>
        <w:t xml:space="preserve">жителів </w:t>
      </w:r>
      <w:proofErr w:type="spellStart"/>
      <w:r w:rsidRPr="00C06A56">
        <w:rPr>
          <w:bCs/>
          <w:sz w:val="28"/>
          <w:szCs w:val="28"/>
          <w:lang w:val="uk-UA"/>
        </w:rPr>
        <w:t>Степанківської</w:t>
      </w:r>
      <w:proofErr w:type="spellEnd"/>
      <w:r w:rsidRPr="00C06A56">
        <w:rPr>
          <w:bCs/>
          <w:sz w:val="28"/>
          <w:szCs w:val="28"/>
          <w:lang w:val="uk-UA"/>
        </w:rPr>
        <w:t xml:space="preserve"> сільської територіальної громади, які забезпечували національну безпеку і оборону, відсіч і стримування збройної агресії Російської Федерації</w:t>
      </w:r>
      <w:r w:rsidRPr="00C06A56">
        <w:rPr>
          <w:sz w:val="28"/>
          <w:szCs w:val="28"/>
          <w:lang w:val="uk-UA"/>
        </w:rPr>
        <w:t xml:space="preserve">, проводиться згідно затвердженого Порядку </w:t>
      </w:r>
      <w:r w:rsidRPr="0057469A">
        <w:rPr>
          <w:sz w:val="28"/>
          <w:szCs w:val="28"/>
          <w:lang w:val="uk-UA"/>
        </w:rPr>
        <w:t xml:space="preserve">відшкодування витрат на здійснене поховання жителів </w:t>
      </w:r>
      <w:proofErr w:type="spellStart"/>
      <w:r w:rsidRPr="0057469A">
        <w:rPr>
          <w:sz w:val="28"/>
          <w:szCs w:val="28"/>
          <w:lang w:val="uk-UA"/>
        </w:rPr>
        <w:t>Степанківської</w:t>
      </w:r>
      <w:proofErr w:type="spellEnd"/>
      <w:r w:rsidRPr="0057469A">
        <w:rPr>
          <w:sz w:val="28"/>
          <w:szCs w:val="28"/>
          <w:lang w:val="uk-UA"/>
        </w:rPr>
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</w:t>
      </w:r>
      <w:r>
        <w:rPr>
          <w:sz w:val="28"/>
          <w:szCs w:val="28"/>
          <w:lang w:val="uk-UA"/>
        </w:rPr>
        <w:t xml:space="preserve">             </w:t>
      </w:r>
      <w:r w:rsidRPr="0057469A">
        <w:rPr>
          <w:sz w:val="28"/>
          <w:szCs w:val="28"/>
          <w:lang w:val="uk-UA"/>
        </w:rPr>
        <w:t xml:space="preserve"> </w:t>
      </w:r>
      <w:r w:rsidRPr="00C06A56">
        <w:rPr>
          <w:sz w:val="28"/>
          <w:szCs w:val="28"/>
          <w:lang w:val="uk-UA"/>
        </w:rPr>
        <w:t>(Додаток 2).</w:t>
      </w:r>
    </w:p>
    <w:p w14:paraId="4B7DDF20" w14:textId="77777777" w:rsidR="00F058C9" w:rsidRPr="00C06A56" w:rsidRDefault="00F058C9" w:rsidP="00F058C9">
      <w:pPr>
        <w:autoSpaceDE/>
        <w:autoSpaceDN/>
        <w:ind w:firstLine="360"/>
        <w:jc w:val="center"/>
        <w:rPr>
          <w:sz w:val="32"/>
          <w:szCs w:val="24"/>
        </w:rPr>
      </w:pPr>
      <w:r w:rsidRPr="00C06A56">
        <w:rPr>
          <w:b/>
          <w:sz w:val="28"/>
          <w:szCs w:val="28"/>
          <w:lang w:val="en-US"/>
        </w:rPr>
        <w:t>VIII</w:t>
      </w:r>
      <w:r w:rsidRPr="00C06A56">
        <w:rPr>
          <w:b/>
          <w:sz w:val="28"/>
          <w:szCs w:val="28"/>
          <w:lang w:val="uk-UA"/>
        </w:rPr>
        <w:t>. Організація управління та контролю за ходом виконання Програми</w:t>
      </w:r>
    </w:p>
    <w:p w14:paraId="36E5B906" w14:textId="77777777" w:rsidR="00F058C9" w:rsidRPr="00C06A56" w:rsidRDefault="00F058C9" w:rsidP="00F058C9">
      <w:pPr>
        <w:tabs>
          <w:tab w:val="left" w:pos="709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</w:rPr>
        <w:tab/>
      </w:r>
      <w:r w:rsidRPr="00C06A56">
        <w:rPr>
          <w:sz w:val="28"/>
          <w:szCs w:val="28"/>
          <w:lang w:val="uk-UA"/>
        </w:rPr>
        <w:t xml:space="preserve">Відповідальними виконавцями Програми є відділ соціального захисту населення виконавчого комітету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ради.</w:t>
      </w:r>
    </w:p>
    <w:p w14:paraId="25F7F253" w14:textId="77777777" w:rsidR="00F058C9" w:rsidRPr="00C06A56" w:rsidRDefault="00F058C9" w:rsidP="00F058C9">
      <w:pPr>
        <w:tabs>
          <w:tab w:val="left" w:pos="709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 xml:space="preserve">Координація та виконання Програми покладається на виконавчий комітет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 сільської ради, який забезпечує цільове, своєчасне та ефективне використання коштів передбачених на виконання Програми.</w:t>
      </w:r>
    </w:p>
    <w:p w14:paraId="34181725" w14:textId="77777777" w:rsidR="00F058C9" w:rsidRPr="00C06A56" w:rsidRDefault="00F058C9" w:rsidP="00F058C9">
      <w:pPr>
        <w:tabs>
          <w:tab w:val="left" w:pos="709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 xml:space="preserve">Відділ соціального захисту населення виконавчого комітету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 здійснює моніторинг за виконанням Програми та звітує на пленарному засіданні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ради про її виконання.</w:t>
      </w:r>
    </w:p>
    <w:p w14:paraId="1B3CBABD" w14:textId="77777777" w:rsidR="00F058C9" w:rsidRDefault="00F058C9" w:rsidP="00F058C9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C06A56">
        <w:rPr>
          <w:sz w:val="28"/>
          <w:szCs w:val="28"/>
          <w:lang w:val="uk-UA"/>
        </w:rPr>
        <w:tab/>
        <w:t>Контроль за ходом виконання Програми покладається постійні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інтересів.</w:t>
      </w:r>
      <w:r w:rsidRPr="00C06A56">
        <w:rPr>
          <w:sz w:val="28"/>
          <w:szCs w:val="28"/>
          <w:lang w:val="uk-UA"/>
        </w:rPr>
        <w:tab/>
      </w:r>
    </w:p>
    <w:p w14:paraId="03D4A567" w14:textId="77777777" w:rsidR="00F058C9" w:rsidRPr="00C06A56" w:rsidRDefault="00F058C9" w:rsidP="00F058C9">
      <w:pPr>
        <w:autoSpaceDE/>
        <w:autoSpaceDN/>
        <w:ind w:firstLine="360"/>
        <w:jc w:val="center"/>
        <w:rPr>
          <w:sz w:val="32"/>
          <w:szCs w:val="24"/>
          <w:lang w:val="uk-UA"/>
        </w:rPr>
      </w:pPr>
      <w:r w:rsidRPr="00C06A56">
        <w:rPr>
          <w:b/>
          <w:sz w:val="28"/>
          <w:szCs w:val="28"/>
          <w:lang w:val="uk-UA"/>
        </w:rPr>
        <w:t>ІХ. Очікувані кінцеві результати</w:t>
      </w:r>
    </w:p>
    <w:p w14:paraId="0FDA1180" w14:textId="77777777" w:rsidR="00F058C9" w:rsidRPr="00C06A56" w:rsidRDefault="00F058C9" w:rsidP="00F058C9">
      <w:pPr>
        <w:autoSpaceDE/>
        <w:autoSpaceDN/>
        <w:ind w:firstLine="360"/>
        <w:jc w:val="both"/>
        <w:rPr>
          <w:sz w:val="32"/>
          <w:szCs w:val="24"/>
          <w:lang w:val="uk-UA"/>
        </w:rPr>
      </w:pPr>
      <w:r w:rsidRPr="00C06A56">
        <w:rPr>
          <w:sz w:val="28"/>
          <w:szCs w:val="28"/>
          <w:lang w:val="uk-UA"/>
        </w:rPr>
        <w:tab/>
        <w:t xml:space="preserve">Виконання Програми надасть змогу посилити соціальний захист учасників антитерористичної операції, операції об’єднаних сил та членів їх сімей, членів сімей загиблих і безвісти зниклих під час проведення антитерористичної операції, операції об’єднаних сил - мешканців </w:t>
      </w:r>
      <w:proofErr w:type="spellStart"/>
      <w:r w:rsidRPr="00C06A56">
        <w:rPr>
          <w:sz w:val="28"/>
          <w:szCs w:val="28"/>
          <w:lang w:val="uk-UA"/>
        </w:rPr>
        <w:t>Степанківської</w:t>
      </w:r>
      <w:proofErr w:type="spellEnd"/>
      <w:r w:rsidRPr="00C06A56">
        <w:rPr>
          <w:sz w:val="28"/>
          <w:szCs w:val="28"/>
          <w:lang w:val="uk-UA"/>
        </w:rPr>
        <w:t xml:space="preserve"> сільської територіальної громади, що сприятиме їх соціальній адаптації, реабілітації та інтеграції у суспільство. Підтримка належного морально-психологічного стану учасників антитерористичної операції, операції об’єднаних сил та членів їх сімей, дозволить убезпечити від стресових ситуацій ці категорії осіб, а також надасть можливості для сприяння у наданні відповідної допомоги та соціальній підтримці.</w:t>
      </w:r>
    </w:p>
    <w:p w14:paraId="3BDE0E01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14:paraId="50CC002C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14:paraId="3D2F8096" w14:textId="77777777" w:rsidR="00F058C9" w:rsidRPr="00C06A56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C06A56">
        <w:rPr>
          <w:color w:val="000000"/>
          <w:sz w:val="28"/>
          <w:szCs w:val="28"/>
          <w:lang w:val="uk-UA"/>
        </w:rPr>
        <w:t>Секретар сільської ради, виконкому</w:t>
      </w:r>
      <w:r w:rsidRPr="00C06A56">
        <w:rPr>
          <w:color w:val="000000"/>
          <w:sz w:val="28"/>
          <w:szCs w:val="28"/>
          <w:lang w:val="uk-UA"/>
        </w:rPr>
        <w:tab/>
      </w:r>
      <w:r w:rsidRPr="00C06A56">
        <w:rPr>
          <w:color w:val="000000"/>
          <w:sz w:val="28"/>
          <w:szCs w:val="28"/>
          <w:lang w:val="uk-UA"/>
        </w:rPr>
        <w:tab/>
      </w:r>
      <w:r w:rsidRPr="00C06A56">
        <w:rPr>
          <w:color w:val="000000"/>
          <w:sz w:val="28"/>
          <w:szCs w:val="28"/>
          <w:lang w:val="uk-UA"/>
        </w:rPr>
        <w:tab/>
        <w:t xml:space="preserve">                    </w:t>
      </w:r>
      <w:r w:rsidRPr="00C06A56">
        <w:rPr>
          <w:color w:val="000000"/>
          <w:sz w:val="28"/>
          <w:szCs w:val="28"/>
          <w:lang w:val="uk-UA"/>
        </w:rPr>
        <w:tab/>
        <w:t>Інна НЕВГОД</w:t>
      </w:r>
    </w:p>
    <w:p w14:paraId="6264C3D8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  <w:sectPr w:rsidR="00F058C9" w:rsidSect="00C06A5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4EBA2F00" w14:textId="77777777" w:rsidR="00F058C9" w:rsidRPr="003C227E" w:rsidRDefault="00F058C9" w:rsidP="00F058C9">
      <w:pPr>
        <w:spacing w:before="90"/>
        <w:ind w:right="219"/>
        <w:jc w:val="right"/>
        <w:rPr>
          <w:sz w:val="28"/>
          <w:szCs w:val="28"/>
          <w:lang w:val="uk-UA"/>
        </w:rPr>
      </w:pPr>
      <w:r w:rsidRPr="003C227E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  <w:r w:rsidRPr="003C227E">
        <w:rPr>
          <w:spacing w:val="-6"/>
          <w:sz w:val="28"/>
          <w:szCs w:val="28"/>
          <w:lang w:val="uk-UA"/>
        </w:rPr>
        <w:t xml:space="preserve"> </w:t>
      </w:r>
      <w:r w:rsidRPr="003C227E">
        <w:rPr>
          <w:sz w:val="28"/>
          <w:szCs w:val="28"/>
          <w:lang w:val="uk-UA"/>
        </w:rPr>
        <w:t>до</w:t>
      </w:r>
      <w:r w:rsidRPr="003C227E">
        <w:rPr>
          <w:spacing w:val="-4"/>
          <w:sz w:val="28"/>
          <w:szCs w:val="28"/>
          <w:lang w:val="uk-UA"/>
        </w:rPr>
        <w:t xml:space="preserve"> </w:t>
      </w:r>
      <w:r w:rsidRPr="003C227E">
        <w:rPr>
          <w:sz w:val="28"/>
          <w:szCs w:val="28"/>
          <w:lang w:val="uk-UA"/>
        </w:rPr>
        <w:t>Програми</w:t>
      </w:r>
    </w:p>
    <w:p w14:paraId="57AA04AA" w14:textId="77777777" w:rsidR="00F058C9" w:rsidRPr="003C227E" w:rsidRDefault="00F058C9" w:rsidP="00F058C9">
      <w:pPr>
        <w:spacing w:before="90"/>
        <w:ind w:left="232" w:right="708"/>
        <w:jc w:val="center"/>
        <w:rPr>
          <w:b/>
          <w:sz w:val="28"/>
          <w:szCs w:val="28"/>
          <w:lang w:val="uk-UA"/>
        </w:rPr>
      </w:pPr>
      <w:r w:rsidRPr="003C227E">
        <w:rPr>
          <w:b/>
          <w:sz w:val="28"/>
          <w:szCs w:val="28"/>
          <w:lang w:val="uk-UA"/>
        </w:rPr>
        <w:t>ЗАХОДИ ДО ПРОГРАМИ</w:t>
      </w:r>
    </w:p>
    <w:p w14:paraId="3081DCA7" w14:textId="77777777" w:rsidR="00F058C9" w:rsidRPr="003C227E" w:rsidRDefault="00F058C9" w:rsidP="00F058C9">
      <w:pPr>
        <w:tabs>
          <w:tab w:val="left" w:pos="360"/>
        </w:tabs>
        <w:suppressAutoHyphens/>
        <w:autoSpaceDE/>
        <w:jc w:val="center"/>
        <w:rPr>
          <w:color w:val="1A1A1A"/>
          <w:spacing w:val="5"/>
          <w:sz w:val="28"/>
          <w:szCs w:val="28"/>
          <w:lang w:val="uk-UA" w:eastAsia="uk-UA"/>
        </w:rPr>
      </w:pPr>
    </w:p>
    <w:tbl>
      <w:tblPr>
        <w:tblW w:w="1419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743"/>
        <w:gridCol w:w="1276"/>
        <w:gridCol w:w="2268"/>
        <w:gridCol w:w="2410"/>
        <w:gridCol w:w="2977"/>
      </w:tblGrid>
      <w:tr w:rsidR="00F058C9" w:rsidRPr="003C227E" w14:paraId="0447DF6C" w14:textId="77777777" w:rsidTr="00F51359">
        <w:trPr>
          <w:trHeight w:val="696"/>
          <w:tblHeader/>
        </w:trPr>
        <w:tc>
          <w:tcPr>
            <w:tcW w:w="520" w:type="dxa"/>
            <w:shd w:val="clear" w:color="auto" w:fill="auto"/>
          </w:tcPr>
          <w:p w14:paraId="00FAC5EB" w14:textId="77777777" w:rsidR="00F058C9" w:rsidRPr="003C227E" w:rsidRDefault="00F058C9" w:rsidP="00F51359">
            <w:pPr>
              <w:widowControl w:val="0"/>
              <w:ind w:firstLine="2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№</w:t>
            </w:r>
            <w:r w:rsidRPr="003C227E">
              <w:rPr>
                <w:bCs/>
                <w:spacing w:val="-52"/>
                <w:sz w:val="24"/>
                <w:szCs w:val="24"/>
                <w:lang w:val="uk-UA" w:eastAsia="en-US"/>
              </w:rPr>
              <w:t xml:space="preserve"> </w:t>
            </w:r>
            <w:r w:rsidRPr="003C227E">
              <w:rPr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743" w:type="dxa"/>
            <w:shd w:val="clear" w:color="auto" w:fill="auto"/>
          </w:tcPr>
          <w:p w14:paraId="2F877448" w14:textId="77777777" w:rsidR="00F058C9" w:rsidRPr="003C227E" w:rsidRDefault="00F058C9" w:rsidP="00F51359">
            <w:pPr>
              <w:widowControl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Найменування заходу</w:t>
            </w:r>
          </w:p>
        </w:tc>
        <w:tc>
          <w:tcPr>
            <w:tcW w:w="1276" w:type="dxa"/>
            <w:shd w:val="clear" w:color="auto" w:fill="auto"/>
          </w:tcPr>
          <w:p w14:paraId="7A84B290" w14:textId="77777777" w:rsidR="00F058C9" w:rsidRPr="003C227E" w:rsidRDefault="00F058C9" w:rsidP="00F51359">
            <w:pPr>
              <w:widowControl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Термін</w:t>
            </w:r>
            <w:r w:rsidRPr="003C227E">
              <w:rPr>
                <w:bCs/>
                <w:spacing w:val="1"/>
                <w:sz w:val="24"/>
                <w:szCs w:val="24"/>
                <w:lang w:val="uk-UA" w:eastAsia="en-US"/>
              </w:rPr>
              <w:t xml:space="preserve"> </w:t>
            </w:r>
            <w:r w:rsidRPr="003C227E">
              <w:rPr>
                <w:bCs/>
                <w:spacing w:val="-1"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68" w:type="dxa"/>
            <w:shd w:val="clear" w:color="auto" w:fill="auto"/>
          </w:tcPr>
          <w:p w14:paraId="4FC343CC" w14:textId="77777777" w:rsidR="00F058C9" w:rsidRPr="003C227E" w:rsidRDefault="00F058C9" w:rsidP="00F51359">
            <w:pPr>
              <w:widowControl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Відповідальний виконавець</w:t>
            </w:r>
          </w:p>
        </w:tc>
        <w:tc>
          <w:tcPr>
            <w:tcW w:w="2410" w:type="dxa"/>
            <w:shd w:val="clear" w:color="auto" w:fill="auto"/>
          </w:tcPr>
          <w:p w14:paraId="110CC68C" w14:textId="77777777" w:rsidR="00F058C9" w:rsidRPr="003C227E" w:rsidRDefault="00F058C9" w:rsidP="00F51359">
            <w:pPr>
              <w:widowControl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Джерела</w:t>
            </w:r>
            <w:r w:rsidRPr="003C227E">
              <w:rPr>
                <w:bCs/>
                <w:spacing w:val="1"/>
                <w:sz w:val="24"/>
                <w:szCs w:val="24"/>
                <w:lang w:val="uk-UA" w:eastAsia="en-US"/>
              </w:rPr>
              <w:t xml:space="preserve"> </w:t>
            </w:r>
            <w:r w:rsidRPr="003C227E">
              <w:rPr>
                <w:bCs/>
                <w:spacing w:val="-1"/>
                <w:sz w:val="24"/>
                <w:szCs w:val="24"/>
                <w:lang w:val="uk-UA" w:eastAsia="en-US"/>
              </w:rPr>
              <w:t>фінансування</w:t>
            </w:r>
          </w:p>
        </w:tc>
        <w:tc>
          <w:tcPr>
            <w:tcW w:w="2977" w:type="dxa"/>
            <w:shd w:val="clear" w:color="auto" w:fill="auto"/>
          </w:tcPr>
          <w:p w14:paraId="3229AFBE" w14:textId="77777777" w:rsidR="00F058C9" w:rsidRPr="003C227E" w:rsidRDefault="00F058C9" w:rsidP="00F51359">
            <w:pPr>
              <w:widowControl w:val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C227E">
              <w:rPr>
                <w:bCs/>
                <w:sz w:val="24"/>
                <w:szCs w:val="24"/>
                <w:lang w:val="uk-UA" w:eastAsia="en-US"/>
              </w:rPr>
              <w:t>Очікувані</w:t>
            </w:r>
            <w:r w:rsidRPr="003C227E">
              <w:rPr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 w:rsidRPr="003C227E">
              <w:rPr>
                <w:bCs/>
                <w:sz w:val="24"/>
                <w:szCs w:val="24"/>
                <w:lang w:val="uk-UA" w:eastAsia="en-US"/>
              </w:rPr>
              <w:t>результати</w:t>
            </w:r>
          </w:p>
        </w:tc>
      </w:tr>
      <w:tr w:rsidR="00F058C9" w:rsidRPr="003C227E" w14:paraId="46D499CD" w14:textId="77777777" w:rsidTr="00F51359">
        <w:trPr>
          <w:trHeight w:val="91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EC14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9DCD" w14:textId="77777777" w:rsidR="00F058C9" w:rsidRDefault="00F058C9" w:rsidP="00F51359">
            <w:pPr>
              <w:autoSpaceDE/>
              <w:ind w:right="14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</w:t>
            </w:r>
            <w:r w:rsidRPr="009149E3">
              <w:rPr>
                <w:sz w:val="22"/>
                <w:szCs w:val="22"/>
                <w:lang w:val="uk-UA"/>
              </w:rPr>
              <w:t xml:space="preserve"> одноразов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9149E3">
              <w:rPr>
                <w:sz w:val="22"/>
                <w:szCs w:val="22"/>
                <w:lang w:val="uk-UA"/>
              </w:rPr>
              <w:t xml:space="preserve"> грошов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9149E3">
              <w:rPr>
                <w:sz w:val="22"/>
                <w:szCs w:val="22"/>
                <w:lang w:val="uk-UA"/>
              </w:rPr>
              <w:t xml:space="preserve"> допомог</w:t>
            </w:r>
            <w:r>
              <w:rPr>
                <w:sz w:val="22"/>
                <w:szCs w:val="22"/>
                <w:lang w:val="uk-UA"/>
              </w:rPr>
              <w:t>и</w:t>
            </w:r>
            <w:r w:rsidRPr="009149E3">
              <w:rPr>
                <w:sz w:val="22"/>
                <w:szCs w:val="22"/>
                <w:lang w:val="uk-UA"/>
              </w:rPr>
              <w:t xml:space="preserve"> сім’ям загиблих і померлих внаслідок отриманих поранень та (або) захворювань, пов’</w:t>
            </w:r>
            <w:r>
              <w:rPr>
                <w:sz w:val="22"/>
                <w:szCs w:val="22"/>
                <w:lang w:val="uk-UA"/>
              </w:rPr>
              <w:t>язаних із захистом Батьківщини</w:t>
            </w:r>
            <w:r w:rsidRPr="00A95F02">
              <w:rPr>
                <w:lang w:val="uk-UA"/>
              </w:rPr>
              <w:t xml:space="preserve"> </w:t>
            </w:r>
            <w:r w:rsidRPr="00CC257A">
              <w:rPr>
                <w:sz w:val="22"/>
                <w:szCs w:val="22"/>
                <w:lang w:val="uk-UA"/>
              </w:rPr>
              <w:t>внаслідок агресії Росі</w:t>
            </w:r>
            <w:r>
              <w:rPr>
                <w:sz w:val="22"/>
                <w:szCs w:val="22"/>
                <w:lang w:val="uk-UA"/>
              </w:rPr>
              <w:t xml:space="preserve">йської Федерації проти України, </w:t>
            </w:r>
            <w:r w:rsidRPr="002206B7">
              <w:rPr>
                <w:sz w:val="22"/>
                <w:szCs w:val="22"/>
                <w:lang w:val="uk-UA"/>
              </w:rPr>
              <w:t xml:space="preserve">жителям громади, місце проживання </w:t>
            </w:r>
            <w:r w:rsidRPr="002206B7">
              <w:rPr>
                <w:color w:val="000000"/>
                <w:sz w:val="22"/>
                <w:szCs w:val="22"/>
                <w:lang w:val="uk-UA"/>
              </w:rPr>
              <w:t xml:space="preserve"> яких зареєстровано на території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Степанківської</w:t>
            </w:r>
            <w:proofErr w:type="spellEnd"/>
            <w:r w:rsidRPr="002206B7">
              <w:rPr>
                <w:color w:val="000000"/>
                <w:sz w:val="22"/>
                <w:szCs w:val="22"/>
                <w:lang w:val="uk-UA"/>
              </w:rPr>
              <w:t xml:space="preserve"> сільської ТГ.</w:t>
            </w:r>
          </w:p>
          <w:p w14:paraId="4CAD6F7A" w14:textId="77777777" w:rsidR="00F058C9" w:rsidRPr="00E23194" w:rsidRDefault="00F058C9" w:rsidP="00F51359">
            <w:pPr>
              <w:autoSpaceDE/>
              <w:autoSpaceDN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49A8964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279594A6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 w:rsidRPr="003C227E"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7D8C" w14:textId="77777777" w:rsidR="00F058C9" w:rsidRPr="00ED759E" w:rsidRDefault="00F058C9" w:rsidP="00F51359">
            <w:pPr>
              <w:autoSpaceDE/>
              <w:autoSpaceDN/>
              <w:ind w:left="147"/>
              <w:jc w:val="center"/>
            </w:pPr>
            <w:r w:rsidRPr="00ED759E">
              <w:t xml:space="preserve">бюджет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 w:rsidRPr="00ED759E">
              <w:t xml:space="preserve"> СТГ, </w:t>
            </w:r>
            <w:proofErr w:type="spellStart"/>
            <w:r w:rsidRPr="00ED759E">
              <w:t>інші</w:t>
            </w:r>
            <w:proofErr w:type="spellEnd"/>
            <w:r w:rsidRPr="00ED759E">
              <w:t xml:space="preserve"> </w:t>
            </w:r>
            <w:proofErr w:type="spellStart"/>
            <w:r w:rsidRPr="00ED759E">
              <w:t>джерела</w:t>
            </w:r>
            <w:proofErr w:type="spellEnd"/>
            <w:r w:rsidRPr="00ED759E">
              <w:t xml:space="preserve"> </w:t>
            </w:r>
            <w:proofErr w:type="spellStart"/>
            <w:r w:rsidRPr="00ED759E">
              <w:t>фінансування</w:t>
            </w:r>
            <w:proofErr w:type="spellEnd"/>
            <w:r w:rsidRPr="00ED759E">
              <w:t xml:space="preserve">, не </w:t>
            </w:r>
            <w:proofErr w:type="spellStart"/>
            <w:r w:rsidRPr="00ED759E">
              <w:t>заборонені</w:t>
            </w:r>
            <w:proofErr w:type="spellEnd"/>
            <w:r w:rsidRPr="00ED759E">
              <w:t xml:space="preserve"> </w:t>
            </w:r>
            <w:proofErr w:type="spellStart"/>
            <w:r w:rsidRPr="00ED759E">
              <w:t>законодавством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0012427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Додаткові матеріальні надходження</w:t>
            </w:r>
          </w:p>
        </w:tc>
      </w:tr>
      <w:tr w:rsidR="00F058C9" w:rsidRPr="003C227E" w14:paraId="7947BA7F" w14:textId="77777777" w:rsidTr="00F51359">
        <w:trPr>
          <w:trHeight w:val="91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D18B3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80D1" w14:textId="77777777" w:rsidR="00F058C9" w:rsidRPr="00F00F8A" w:rsidRDefault="00F058C9" w:rsidP="00F51359">
            <w:pPr>
              <w:autoSpaceDE/>
              <w:autoSpaceDN/>
              <w:ind w:right="140"/>
              <w:jc w:val="both"/>
              <w:rPr>
                <w:sz w:val="22"/>
                <w:szCs w:val="22"/>
                <w:lang w:val="uk-UA"/>
              </w:rPr>
            </w:pPr>
            <w:r w:rsidRPr="00F00F8A">
              <w:rPr>
                <w:sz w:val="22"/>
                <w:szCs w:val="22"/>
                <w:lang w:val="uk-UA"/>
              </w:rPr>
              <w:t>Виплата одноразової грошової допомоги членам сімей осіб, загибель (смерть) яких пов’язана  з проведенням АТО/ООС та із здійсненням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276" w:type="dxa"/>
            <w:shd w:val="clear" w:color="auto" w:fill="auto"/>
          </w:tcPr>
          <w:p w14:paraId="26DF9A15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6B26EE65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 w:rsidRPr="003C227E"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7F91" w14:textId="77777777" w:rsidR="00F058C9" w:rsidRPr="00ED759E" w:rsidRDefault="00F058C9" w:rsidP="00F51359">
            <w:pPr>
              <w:autoSpaceDE/>
              <w:autoSpaceDN/>
              <w:ind w:left="147" w:right="708"/>
              <w:jc w:val="center"/>
              <w:rPr>
                <w:lang w:val="uk-UA"/>
              </w:rPr>
            </w:pPr>
            <w:r w:rsidRPr="00ED759E">
              <w:rPr>
                <w:lang w:val="uk-UA"/>
              </w:rPr>
              <w:t>Кошти обласного бюджету</w:t>
            </w:r>
          </w:p>
        </w:tc>
        <w:tc>
          <w:tcPr>
            <w:tcW w:w="2977" w:type="dxa"/>
            <w:shd w:val="clear" w:color="auto" w:fill="auto"/>
          </w:tcPr>
          <w:p w14:paraId="0EEEC6A7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Додаткові матеріальні надходження  </w:t>
            </w:r>
          </w:p>
        </w:tc>
      </w:tr>
      <w:tr w:rsidR="00F058C9" w:rsidRPr="003C227E" w14:paraId="65D46850" w14:textId="77777777" w:rsidTr="00F51359">
        <w:trPr>
          <w:trHeight w:val="2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A56E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3A37" w14:textId="77777777" w:rsidR="00F058C9" w:rsidRPr="00F00F8A" w:rsidRDefault="00F058C9" w:rsidP="00F51359">
            <w:pPr>
              <w:autoSpaceDE/>
              <w:autoSpaceDN/>
              <w:ind w:left="64" w:right="13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</w:t>
            </w:r>
            <w:r w:rsidRPr="00F00F8A">
              <w:rPr>
                <w:sz w:val="22"/>
                <w:szCs w:val="22"/>
                <w:lang w:val="uk-UA"/>
              </w:rPr>
              <w:t xml:space="preserve"> соціальн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F00F8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0F8A">
              <w:rPr>
                <w:sz w:val="22"/>
                <w:szCs w:val="22"/>
                <w:lang w:val="uk-UA"/>
              </w:rPr>
              <w:t>супровід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F00F8A">
              <w:rPr>
                <w:sz w:val="22"/>
                <w:szCs w:val="22"/>
                <w:lang w:val="uk-UA"/>
              </w:rPr>
              <w:t xml:space="preserve"> учасників антитерористичної операції, осіб, </w:t>
            </w:r>
            <w:r w:rsidRPr="00F00F8A">
              <w:rPr>
                <w:bCs/>
                <w:sz w:val="22"/>
                <w:szCs w:val="22"/>
                <w:lang w:val="uk-UA"/>
              </w:rPr>
              <w:t>які забезпечують національну безпеку і оборону, відсіч і стримування збройної агресії Російської Федерації, членів їх сімей та членів сімей загиблих громадян, які захищали державний суверенітет</w:t>
            </w:r>
            <w:r w:rsidRPr="00F00F8A">
              <w:rPr>
                <w:sz w:val="22"/>
                <w:szCs w:val="22"/>
                <w:lang w:val="uk-UA"/>
              </w:rPr>
              <w:t xml:space="preserve"> та членів їх сімей, членів сімей загиблих (померлих)</w:t>
            </w:r>
          </w:p>
          <w:p w14:paraId="2A7B0DDF" w14:textId="77777777" w:rsidR="00F058C9" w:rsidRPr="00A95F02" w:rsidRDefault="00F058C9" w:rsidP="00F51359">
            <w:pPr>
              <w:autoSpaceDE/>
              <w:autoSpaceDN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DCFFF33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3F7E238A" w14:textId="77777777" w:rsidR="00F058C9" w:rsidRPr="00ED759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Pr="003C227E">
              <w:rPr>
                <w:lang w:val="uk-UA" w:eastAsia="en-US"/>
              </w:rPr>
              <w:t>сільської ради</w:t>
            </w:r>
            <w:r w:rsidRPr="00ED759E">
              <w:rPr>
                <w:lang w:val="uk-UA" w:eastAsia="en-US"/>
              </w:rPr>
              <w:t xml:space="preserve">, </w:t>
            </w:r>
            <w:r w:rsidRPr="00ED759E">
              <w:rPr>
                <w:lang w:val="uk-UA"/>
              </w:rPr>
              <w:t xml:space="preserve">Центр надання соціальних послуг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 w:rsidRPr="00ED759E">
              <w:rPr>
                <w:lang w:val="uk-UA"/>
              </w:rPr>
              <w:t xml:space="preserve"> сільської ради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4111" w14:textId="77777777" w:rsidR="00F058C9" w:rsidRPr="00ED759E" w:rsidRDefault="00F058C9" w:rsidP="00F51359">
            <w:pPr>
              <w:autoSpaceDE/>
              <w:autoSpaceDN/>
              <w:snapToGrid w:val="0"/>
              <w:ind w:right="992"/>
              <w:jc w:val="center"/>
              <w:rPr>
                <w:lang w:val="uk-UA"/>
              </w:rPr>
            </w:pPr>
            <w:r w:rsidRPr="00ED759E">
              <w:rPr>
                <w:rFonts w:eastAsia="Calibri"/>
                <w:lang w:val="uk-UA"/>
              </w:rPr>
              <w:t>Не потребує фінансування</w:t>
            </w:r>
          </w:p>
        </w:tc>
        <w:tc>
          <w:tcPr>
            <w:tcW w:w="2977" w:type="dxa"/>
            <w:shd w:val="clear" w:color="auto" w:fill="auto"/>
          </w:tcPr>
          <w:p w14:paraId="079B2483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 w:rsidRPr="003C227E">
              <w:rPr>
                <w:color w:val="000000"/>
                <w:shd w:val="clear" w:color="auto" w:fill="FFFFFF"/>
                <w:lang w:val="uk-UA"/>
              </w:rPr>
              <w:t xml:space="preserve">Своєчасне вирішення проблемних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соціальних </w:t>
            </w:r>
            <w:r w:rsidRPr="003C227E">
              <w:rPr>
                <w:color w:val="000000"/>
                <w:shd w:val="clear" w:color="auto" w:fill="FFFFFF"/>
                <w:lang w:val="uk-UA"/>
              </w:rPr>
              <w:t>питань</w:t>
            </w:r>
          </w:p>
        </w:tc>
      </w:tr>
      <w:tr w:rsidR="00F058C9" w:rsidRPr="003C227E" w14:paraId="13AC4993" w14:textId="77777777" w:rsidTr="00F51359">
        <w:trPr>
          <w:trHeight w:val="2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2C425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7552" w14:textId="77777777" w:rsidR="00F058C9" w:rsidRPr="00A95F02" w:rsidRDefault="00F058C9" w:rsidP="00F51359">
            <w:pPr>
              <w:tabs>
                <w:tab w:val="left" w:pos="880"/>
              </w:tabs>
              <w:autoSpaceDE/>
              <w:autoSpaceDN/>
              <w:ind w:right="13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</w:t>
            </w:r>
            <w:r w:rsidRPr="00F00F8A">
              <w:rPr>
                <w:sz w:val="22"/>
                <w:szCs w:val="22"/>
                <w:lang w:val="uk-UA"/>
              </w:rPr>
              <w:t xml:space="preserve"> учасникам антитерористичної операції, осіб, </w:t>
            </w:r>
            <w:r w:rsidRPr="00F00F8A">
              <w:rPr>
                <w:bCs/>
                <w:sz w:val="22"/>
                <w:szCs w:val="22"/>
                <w:lang w:val="uk-UA"/>
              </w:rPr>
              <w:t xml:space="preserve">які забезпечують національну безпеку і оборону, відсіч і стримування збройної агресії Російської Федерації, членів їх сімей та членів сімей загиблих громадян, які захищали державний суверенітет України </w:t>
            </w:r>
            <w:r w:rsidRPr="00F00F8A">
              <w:rPr>
                <w:sz w:val="22"/>
                <w:szCs w:val="22"/>
                <w:lang w:val="uk-UA"/>
              </w:rPr>
              <w:t xml:space="preserve">та членам їх </w:t>
            </w:r>
            <w:r w:rsidRPr="00F00F8A">
              <w:rPr>
                <w:sz w:val="22"/>
                <w:szCs w:val="22"/>
                <w:lang w:val="uk-UA"/>
              </w:rPr>
              <w:lastRenderedPageBreak/>
              <w:t xml:space="preserve">сімей, членам сімей загиблих (померлих) послуги психологічної підтримки (індивідуальні консультації, сімейне консультування, тренінги, групи </w:t>
            </w:r>
            <w:proofErr w:type="spellStart"/>
            <w:r w:rsidRPr="00F00F8A">
              <w:rPr>
                <w:sz w:val="22"/>
                <w:szCs w:val="22"/>
                <w:lang w:val="uk-UA"/>
              </w:rPr>
              <w:t>взаємопідтримки</w:t>
            </w:r>
            <w:proofErr w:type="spellEnd"/>
            <w:r w:rsidRPr="00F00F8A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14:paraId="09706EE8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lastRenderedPageBreak/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395B82E3" w14:textId="77777777" w:rsidR="00F058C9" w:rsidRPr="00ED759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ED759E">
              <w:rPr>
                <w:lang w:val="uk-UA"/>
              </w:rPr>
              <w:t xml:space="preserve">Центр надання соціальних послуг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ED759E">
              <w:rPr>
                <w:lang w:val="uk-UA"/>
              </w:rPr>
              <w:t xml:space="preserve">сільської ради </w:t>
            </w:r>
          </w:p>
        </w:tc>
        <w:tc>
          <w:tcPr>
            <w:tcW w:w="2410" w:type="dxa"/>
            <w:shd w:val="clear" w:color="auto" w:fill="auto"/>
          </w:tcPr>
          <w:p w14:paraId="06B918AF" w14:textId="77777777" w:rsidR="00F058C9" w:rsidRPr="00ED759E" w:rsidRDefault="00F058C9" w:rsidP="00F51359">
            <w:pPr>
              <w:widowControl w:val="0"/>
              <w:ind w:hanging="3"/>
              <w:jc w:val="center"/>
              <w:rPr>
                <w:lang w:val="uk-UA" w:eastAsia="en-US"/>
              </w:rPr>
            </w:pPr>
            <w:r w:rsidRPr="00ED759E">
              <w:rPr>
                <w:rFonts w:eastAsia="Calibri"/>
                <w:lang w:val="uk-UA"/>
              </w:rPr>
              <w:t>Не потребує фінансування</w:t>
            </w:r>
          </w:p>
        </w:tc>
        <w:tc>
          <w:tcPr>
            <w:tcW w:w="2977" w:type="dxa"/>
            <w:shd w:val="clear" w:color="auto" w:fill="auto"/>
          </w:tcPr>
          <w:p w14:paraId="05F4995D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 w:rsidRPr="003C227E">
              <w:rPr>
                <w:color w:val="000000"/>
                <w:shd w:val="clear" w:color="auto" w:fill="FFFFFF"/>
                <w:lang w:val="uk-UA"/>
              </w:rPr>
              <w:t>Своєчасне вирішення проблемних питань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психологічного характеру</w:t>
            </w:r>
          </w:p>
        </w:tc>
      </w:tr>
      <w:tr w:rsidR="00F058C9" w:rsidRPr="003C227E" w14:paraId="44F109DC" w14:textId="77777777" w:rsidTr="00F51359">
        <w:trPr>
          <w:trHeight w:val="2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F3623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BD39" w14:textId="77777777" w:rsidR="00F058C9" w:rsidRPr="00F00F8A" w:rsidRDefault="00F058C9" w:rsidP="00F51359">
            <w:pPr>
              <w:autoSpaceDE/>
              <w:autoSpaceDN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171021">
              <w:rPr>
                <w:sz w:val="22"/>
                <w:szCs w:val="22"/>
                <w:lang w:val="uk-UA"/>
              </w:rPr>
              <w:t xml:space="preserve">ідшкодування витрат на здійснене поховання жителів </w:t>
            </w:r>
            <w:proofErr w:type="spellStart"/>
            <w:r w:rsidRPr="00171021">
              <w:rPr>
                <w:sz w:val="22"/>
                <w:szCs w:val="22"/>
                <w:lang w:val="uk-UA"/>
              </w:rPr>
              <w:t>Степанківської</w:t>
            </w:r>
            <w:proofErr w:type="spellEnd"/>
            <w:r w:rsidRPr="00171021">
              <w:rPr>
                <w:sz w:val="22"/>
                <w:szCs w:val="22"/>
                <w:lang w:val="uk-UA"/>
              </w:rPr>
      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</w:t>
            </w:r>
            <w:r w:rsidRPr="00F00F8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1940BBF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679388A2" w14:textId="77777777" w:rsidR="00F058C9" w:rsidRPr="00ED759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Pr="003C227E">
              <w:rPr>
                <w:lang w:val="uk-UA" w:eastAsia="en-US"/>
              </w:rPr>
              <w:t>сільської ради</w:t>
            </w:r>
          </w:p>
        </w:tc>
        <w:tc>
          <w:tcPr>
            <w:tcW w:w="2410" w:type="dxa"/>
            <w:shd w:val="clear" w:color="auto" w:fill="auto"/>
          </w:tcPr>
          <w:p w14:paraId="21ED9E6C" w14:textId="77777777" w:rsidR="00F058C9" w:rsidRPr="00ED759E" w:rsidRDefault="00F058C9" w:rsidP="00F51359">
            <w:pPr>
              <w:autoSpaceDE/>
              <w:autoSpaceDN/>
              <w:snapToGrid w:val="0"/>
              <w:ind w:right="283"/>
              <w:jc w:val="center"/>
              <w:rPr>
                <w:lang w:val="uk-UA"/>
              </w:rPr>
            </w:pPr>
            <w:r w:rsidRPr="00ED759E"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ED759E">
              <w:rPr>
                <w:lang w:val="uk-UA"/>
              </w:rPr>
              <w:t>СТГ, інші джерела фінансування,</w:t>
            </w:r>
          </w:p>
          <w:p w14:paraId="33E35A78" w14:textId="77777777" w:rsidR="00F058C9" w:rsidRPr="00ED759E" w:rsidRDefault="00F058C9" w:rsidP="00F51359">
            <w:pPr>
              <w:widowControl w:val="0"/>
              <w:ind w:hanging="3"/>
              <w:jc w:val="center"/>
              <w:rPr>
                <w:lang w:val="uk-UA" w:eastAsia="en-US"/>
              </w:rPr>
            </w:pPr>
            <w:r w:rsidRPr="00ED759E">
              <w:rPr>
                <w:lang w:val="uk-UA"/>
              </w:rPr>
              <w:t>не заборонені законодавством</w:t>
            </w:r>
          </w:p>
        </w:tc>
        <w:tc>
          <w:tcPr>
            <w:tcW w:w="2977" w:type="dxa"/>
            <w:shd w:val="clear" w:color="auto" w:fill="auto"/>
          </w:tcPr>
          <w:p w14:paraId="34128124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Додаткові кошти для покриття витрат</w:t>
            </w:r>
          </w:p>
        </w:tc>
      </w:tr>
      <w:tr w:rsidR="00F058C9" w:rsidRPr="003C227E" w14:paraId="421BAE96" w14:textId="77777777" w:rsidTr="00F51359">
        <w:trPr>
          <w:trHeight w:val="27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41735" w14:textId="77777777" w:rsidR="00F058C9" w:rsidRPr="003C227E" w:rsidRDefault="00F058C9" w:rsidP="00F513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47BD" w14:textId="77777777" w:rsidR="00F058C9" w:rsidRDefault="00F058C9" w:rsidP="00F51359">
            <w:pPr>
              <w:autoSpaceDE/>
              <w:ind w:right="12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F8A">
              <w:rPr>
                <w:sz w:val="22"/>
                <w:szCs w:val="22"/>
                <w:lang w:val="uk-UA"/>
              </w:rPr>
              <w:t xml:space="preserve">Надання одноразової грошової допомоги на лікування осіб, які захищають батьківщину, у </w:t>
            </w:r>
            <w:proofErr w:type="spellStart"/>
            <w:r w:rsidRPr="00F00F8A">
              <w:rPr>
                <w:sz w:val="22"/>
                <w:szCs w:val="22"/>
                <w:lang w:val="uk-UA"/>
              </w:rPr>
              <w:t>зв᾽язку</w:t>
            </w:r>
            <w:proofErr w:type="spellEnd"/>
            <w:r w:rsidRPr="00F00F8A">
              <w:rPr>
                <w:sz w:val="22"/>
                <w:szCs w:val="22"/>
                <w:lang w:val="uk-UA"/>
              </w:rPr>
              <w:t xml:space="preserve"> з пораненням (контузією, травмою, каліцтвом)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1118D">
              <w:rPr>
                <w:sz w:val="22"/>
                <w:szCs w:val="22"/>
                <w:lang w:val="uk-UA"/>
              </w:rPr>
              <w:t xml:space="preserve">жителям громади, місце проживання </w:t>
            </w:r>
            <w:r w:rsidRPr="0011118D">
              <w:rPr>
                <w:color w:val="000000"/>
                <w:sz w:val="22"/>
                <w:szCs w:val="22"/>
                <w:lang w:val="uk-UA"/>
              </w:rPr>
              <w:t xml:space="preserve">яких зареєстровано на території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</w:t>
            </w:r>
            <w:r w:rsidRPr="0011118D">
              <w:rPr>
                <w:color w:val="000000"/>
                <w:sz w:val="22"/>
                <w:szCs w:val="22"/>
                <w:lang w:val="uk-UA"/>
              </w:rPr>
              <w:t>ТГ.</w:t>
            </w:r>
          </w:p>
          <w:p w14:paraId="788BDE52" w14:textId="77777777" w:rsidR="00F058C9" w:rsidRPr="00F00F8A" w:rsidRDefault="00F058C9" w:rsidP="00F51359">
            <w:pPr>
              <w:autoSpaceDE/>
              <w:autoSpaceDN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8DCE6A1" w14:textId="77777777" w:rsidR="00F058C9" w:rsidRPr="003C227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>2023-2025 рік</w:t>
            </w:r>
          </w:p>
        </w:tc>
        <w:tc>
          <w:tcPr>
            <w:tcW w:w="2268" w:type="dxa"/>
            <w:shd w:val="clear" w:color="auto" w:fill="auto"/>
          </w:tcPr>
          <w:p w14:paraId="3D886543" w14:textId="77777777" w:rsidR="00F058C9" w:rsidRPr="00ED759E" w:rsidRDefault="00F058C9" w:rsidP="00F51359">
            <w:pPr>
              <w:widowControl w:val="0"/>
              <w:jc w:val="center"/>
              <w:rPr>
                <w:lang w:val="uk-UA" w:eastAsia="en-US"/>
              </w:rPr>
            </w:pPr>
            <w:r w:rsidRPr="003C227E">
              <w:rPr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 w:rsidRPr="003C227E"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2410" w:type="dxa"/>
            <w:shd w:val="clear" w:color="auto" w:fill="auto"/>
          </w:tcPr>
          <w:p w14:paraId="34A18CB7" w14:textId="77777777" w:rsidR="00F058C9" w:rsidRPr="00ED759E" w:rsidRDefault="00F058C9" w:rsidP="00F51359">
            <w:pPr>
              <w:autoSpaceDE/>
              <w:autoSpaceDN/>
              <w:snapToGrid w:val="0"/>
              <w:ind w:right="425"/>
              <w:jc w:val="center"/>
              <w:rPr>
                <w:lang w:val="uk-UA"/>
              </w:rPr>
            </w:pPr>
            <w:r w:rsidRPr="00ED759E">
              <w:rPr>
                <w:lang w:val="uk-UA"/>
              </w:rPr>
              <w:t xml:space="preserve">бюджет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СТГ, </w:t>
            </w:r>
            <w:r w:rsidRPr="00ED759E">
              <w:rPr>
                <w:lang w:val="uk-UA"/>
              </w:rPr>
              <w:t>інші джерела фінансування,</w:t>
            </w:r>
          </w:p>
          <w:p w14:paraId="34A005FF" w14:textId="77777777" w:rsidR="00F058C9" w:rsidRPr="00ED759E" w:rsidRDefault="00F058C9" w:rsidP="00F51359">
            <w:pPr>
              <w:widowControl w:val="0"/>
              <w:ind w:hanging="3"/>
              <w:jc w:val="center"/>
              <w:rPr>
                <w:lang w:val="uk-UA" w:eastAsia="en-US"/>
              </w:rPr>
            </w:pPr>
            <w:r w:rsidRPr="00ED759E">
              <w:rPr>
                <w:lang w:val="uk-UA"/>
              </w:rPr>
              <w:t>не заборонені законодавством</w:t>
            </w:r>
          </w:p>
        </w:tc>
        <w:tc>
          <w:tcPr>
            <w:tcW w:w="2977" w:type="dxa"/>
            <w:shd w:val="clear" w:color="auto" w:fill="auto"/>
          </w:tcPr>
          <w:p w14:paraId="7A12E658" w14:textId="77777777" w:rsidR="00F058C9" w:rsidRPr="003C227E" w:rsidRDefault="00F058C9" w:rsidP="00F51359">
            <w:pPr>
              <w:widowControl w:val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Додаткове матеріальне забезпечення</w:t>
            </w:r>
          </w:p>
        </w:tc>
      </w:tr>
    </w:tbl>
    <w:p w14:paraId="3B058AA2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14:paraId="5EA43008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9149E3">
        <w:rPr>
          <w:color w:val="000000"/>
          <w:sz w:val="28"/>
          <w:szCs w:val="28"/>
          <w:lang w:val="uk-UA"/>
        </w:rPr>
        <w:t>Секретар сільсь</w:t>
      </w:r>
      <w:r>
        <w:rPr>
          <w:color w:val="000000"/>
          <w:sz w:val="28"/>
          <w:szCs w:val="28"/>
          <w:lang w:val="uk-UA"/>
        </w:rPr>
        <w:t>кої ради, виконкому</w:t>
      </w:r>
      <w:r w:rsidRPr="009149E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Інна  НЕВГОД</w:t>
      </w:r>
    </w:p>
    <w:p w14:paraId="5BD3922C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14:paraId="5E9B9812" w14:textId="77777777" w:rsidR="00F058C9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14:paraId="1225CE92" w14:textId="77777777" w:rsidR="00F058C9" w:rsidRPr="00C06A56" w:rsidRDefault="00F058C9" w:rsidP="00F058C9">
      <w:pPr>
        <w:rPr>
          <w:sz w:val="28"/>
          <w:szCs w:val="28"/>
          <w:lang w:val="uk-UA"/>
        </w:rPr>
      </w:pPr>
    </w:p>
    <w:p w14:paraId="4F727D52" w14:textId="77777777" w:rsidR="00F058C9" w:rsidRDefault="00F058C9" w:rsidP="00F058C9">
      <w:pPr>
        <w:rPr>
          <w:sz w:val="28"/>
          <w:szCs w:val="28"/>
          <w:lang w:val="uk-UA"/>
        </w:rPr>
      </w:pPr>
    </w:p>
    <w:p w14:paraId="763E9B29" w14:textId="77777777" w:rsidR="00F058C9" w:rsidRDefault="00F058C9" w:rsidP="00F058C9">
      <w:pPr>
        <w:tabs>
          <w:tab w:val="left" w:pos="9075"/>
        </w:tabs>
        <w:rPr>
          <w:sz w:val="28"/>
          <w:szCs w:val="28"/>
          <w:lang w:val="uk-UA"/>
        </w:rPr>
        <w:sectPr w:rsidR="00F058C9" w:rsidSect="00C06A56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ab/>
      </w:r>
    </w:p>
    <w:p w14:paraId="5AD37512" w14:textId="77777777" w:rsidR="00F058C9" w:rsidRDefault="00F058C9" w:rsidP="00F058C9">
      <w:pPr>
        <w:tabs>
          <w:tab w:val="left" w:pos="7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</w:t>
      </w:r>
      <w:r w:rsidRPr="00C00BC3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 xml:space="preserve"> 2</w:t>
      </w:r>
    </w:p>
    <w:p w14:paraId="7D3F1312" w14:textId="77777777" w:rsidR="00F058C9" w:rsidRDefault="00F058C9" w:rsidP="00F058C9">
      <w:pPr>
        <w:tabs>
          <w:tab w:val="left" w:pos="7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Програми</w:t>
      </w:r>
    </w:p>
    <w:p w14:paraId="77CB8A14" w14:textId="77777777" w:rsidR="00F058C9" w:rsidRDefault="00F058C9" w:rsidP="00F058C9">
      <w:pPr>
        <w:tabs>
          <w:tab w:val="left" w:pos="2895"/>
        </w:tabs>
        <w:jc w:val="center"/>
        <w:rPr>
          <w:b/>
          <w:sz w:val="28"/>
          <w:szCs w:val="28"/>
          <w:lang w:val="uk-UA"/>
        </w:rPr>
      </w:pPr>
    </w:p>
    <w:p w14:paraId="567D1AE0" w14:textId="77777777" w:rsidR="00F058C9" w:rsidRDefault="00F058C9" w:rsidP="00F058C9">
      <w:pPr>
        <w:tabs>
          <w:tab w:val="left" w:pos="2895"/>
        </w:tabs>
        <w:jc w:val="center"/>
        <w:rPr>
          <w:b/>
          <w:sz w:val="28"/>
          <w:szCs w:val="28"/>
          <w:lang w:val="uk-UA"/>
        </w:rPr>
      </w:pPr>
      <w:r w:rsidRPr="00476600">
        <w:rPr>
          <w:b/>
          <w:sz w:val="28"/>
          <w:szCs w:val="28"/>
          <w:lang w:val="uk-UA"/>
        </w:rPr>
        <w:t>ПОРЯДОК</w:t>
      </w:r>
    </w:p>
    <w:p w14:paraId="187CD5B9" w14:textId="77777777" w:rsidR="00F058C9" w:rsidRPr="00171021" w:rsidRDefault="00F058C9" w:rsidP="00F058C9">
      <w:pPr>
        <w:tabs>
          <w:tab w:val="left" w:pos="2895"/>
        </w:tabs>
        <w:jc w:val="center"/>
        <w:rPr>
          <w:b/>
          <w:bCs/>
          <w:sz w:val="28"/>
          <w:szCs w:val="28"/>
          <w:lang w:val="uk-UA"/>
        </w:rPr>
      </w:pPr>
      <w:r w:rsidRPr="00171021">
        <w:rPr>
          <w:b/>
          <w:sz w:val="28"/>
          <w:szCs w:val="28"/>
          <w:lang w:val="uk-UA"/>
        </w:rPr>
        <w:t xml:space="preserve">відшкодування витрат на здійснене поховання </w:t>
      </w:r>
      <w:r w:rsidRPr="00171021">
        <w:rPr>
          <w:b/>
          <w:bCs/>
          <w:sz w:val="28"/>
          <w:szCs w:val="28"/>
          <w:lang w:val="uk-UA"/>
        </w:rPr>
        <w:t xml:space="preserve">жителів </w:t>
      </w:r>
      <w:proofErr w:type="spellStart"/>
      <w:r w:rsidRPr="00171021">
        <w:rPr>
          <w:b/>
          <w:bCs/>
          <w:sz w:val="28"/>
          <w:szCs w:val="28"/>
          <w:lang w:val="uk-UA"/>
        </w:rPr>
        <w:t>Степанківської</w:t>
      </w:r>
      <w:proofErr w:type="spellEnd"/>
      <w:r w:rsidRPr="00171021">
        <w:rPr>
          <w:b/>
          <w:bCs/>
          <w:sz w:val="28"/>
          <w:szCs w:val="28"/>
          <w:lang w:val="uk-UA"/>
        </w:rPr>
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</w:t>
      </w:r>
    </w:p>
    <w:p w14:paraId="081FE597" w14:textId="77777777" w:rsidR="00F058C9" w:rsidRDefault="00F058C9" w:rsidP="00F058C9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14:paraId="4AB77AFE" w14:textId="77777777" w:rsidR="00F058C9" w:rsidRPr="00E21F9F" w:rsidRDefault="00F058C9" w:rsidP="00F058C9">
      <w:pPr>
        <w:ind w:firstLine="708"/>
        <w:jc w:val="both"/>
        <w:rPr>
          <w:sz w:val="28"/>
          <w:szCs w:val="28"/>
          <w:lang w:val="uk-UA"/>
        </w:rPr>
      </w:pPr>
      <w:r w:rsidRPr="00E21F9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21F9F">
        <w:rPr>
          <w:sz w:val="28"/>
          <w:szCs w:val="28"/>
          <w:lang w:val="uk-UA"/>
        </w:rPr>
        <w:t xml:space="preserve">Цей Порядок </w:t>
      </w:r>
      <w:r w:rsidRPr="00C40D83">
        <w:rPr>
          <w:sz w:val="28"/>
          <w:szCs w:val="28"/>
          <w:lang w:val="uk-UA"/>
        </w:rPr>
        <w:t xml:space="preserve">фінансування витрат на безоплатне поховання та відшкодування витрат на здійснене поховання жителів </w:t>
      </w:r>
      <w:proofErr w:type="spellStart"/>
      <w:r w:rsidRPr="00C40D83">
        <w:rPr>
          <w:sz w:val="28"/>
          <w:szCs w:val="28"/>
          <w:lang w:val="uk-UA"/>
        </w:rPr>
        <w:t>Степанківської</w:t>
      </w:r>
      <w:proofErr w:type="spellEnd"/>
      <w:r w:rsidRPr="00C40D83">
        <w:rPr>
          <w:sz w:val="28"/>
          <w:szCs w:val="28"/>
          <w:lang w:val="uk-UA"/>
        </w:rPr>
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</w:t>
      </w:r>
      <w:r w:rsidRPr="00E21F9F">
        <w:rPr>
          <w:sz w:val="28"/>
          <w:szCs w:val="28"/>
          <w:lang w:val="uk-UA"/>
        </w:rPr>
        <w:t xml:space="preserve"> (далі – Порядок) визначає механізм </w:t>
      </w:r>
      <w:r w:rsidRPr="00C40D83">
        <w:rPr>
          <w:sz w:val="28"/>
          <w:szCs w:val="28"/>
          <w:lang w:val="uk-UA"/>
        </w:rPr>
        <w:t xml:space="preserve">відшкодування витрат на здійснене поховання жителів </w:t>
      </w:r>
      <w:proofErr w:type="spellStart"/>
      <w:r w:rsidRPr="00C40D83">
        <w:rPr>
          <w:sz w:val="28"/>
          <w:szCs w:val="28"/>
          <w:lang w:val="uk-UA"/>
        </w:rPr>
        <w:t>Степанківської</w:t>
      </w:r>
      <w:proofErr w:type="spellEnd"/>
      <w:r w:rsidRPr="00C40D83">
        <w:rPr>
          <w:sz w:val="28"/>
          <w:szCs w:val="28"/>
          <w:lang w:val="uk-UA"/>
        </w:rPr>
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</w:t>
      </w:r>
      <w:r>
        <w:rPr>
          <w:sz w:val="28"/>
          <w:szCs w:val="28"/>
          <w:lang w:val="uk-UA"/>
        </w:rPr>
        <w:t xml:space="preserve"> </w:t>
      </w:r>
      <w:r w:rsidRPr="00E21F9F">
        <w:rPr>
          <w:sz w:val="28"/>
          <w:szCs w:val="28"/>
          <w:lang w:val="uk-UA"/>
        </w:rPr>
        <w:t>відповідно до статті 14 Закону України «Про поховання та похоронну справу», постанови Кабінету Міністрів України від 28 жовтня 2004 року № 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війни».</w:t>
      </w:r>
    </w:p>
    <w:p w14:paraId="7BF63165" w14:textId="77777777" w:rsidR="00F058C9" w:rsidRDefault="00F058C9" w:rsidP="00F058C9">
      <w:pPr>
        <w:ind w:firstLine="708"/>
        <w:jc w:val="both"/>
        <w:rPr>
          <w:sz w:val="28"/>
          <w:szCs w:val="28"/>
          <w:lang w:val="uk-UA"/>
        </w:rPr>
      </w:pPr>
      <w:r w:rsidRPr="00E21F9F">
        <w:rPr>
          <w:sz w:val="28"/>
          <w:szCs w:val="28"/>
          <w:lang w:val="uk-UA"/>
        </w:rPr>
        <w:t>2</w:t>
      </w:r>
      <w:r w:rsidRPr="00E21F9F">
        <w:rPr>
          <w:lang w:val="uk-UA"/>
        </w:rPr>
        <w:t xml:space="preserve"> </w:t>
      </w:r>
      <w:r w:rsidRPr="00E21F9F">
        <w:rPr>
          <w:sz w:val="28"/>
          <w:szCs w:val="28"/>
          <w:lang w:val="uk-UA"/>
        </w:rPr>
        <w:t>Головним розпорядником коштів щодо фінансування витрат на безоплатне поховання та відшкодування витрат за здійснене поховання</w:t>
      </w:r>
      <w:r>
        <w:rPr>
          <w:sz w:val="28"/>
          <w:szCs w:val="28"/>
          <w:lang w:val="uk-UA"/>
        </w:rPr>
        <w:t xml:space="preserve"> </w:t>
      </w:r>
      <w:r w:rsidRPr="00E21F9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14:paraId="2ED1E8B4" w14:textId="77777777" w:rsidR="00F058C9" w:rsidRPr="00171021" w:rsidRDefault="00F058C9" w:rsidP="00F058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038B4">
        <w:rPr>
          <w:sz w:val="28"/>
          <w:szCs w:val="28"/>
          <w:lang w:val="uk-UA"/>
        </w:rPr>
        <w:t xml:space="preserve">. </w:t>
      </w:r>
      <w:r w:rsidRPr="00171021">
        <w:rPr>
          <w:sz w:val="28"/>
          <w:szCs w:val="28"/>
          <w:lang w:val="uk-UA"/>
        </w:rPr>
        <w:t xml:space="preserve">Вартість ритуальних послуг визначених для відшкодування витрат на здійснене поховання жителів </w:t>
      </w:r>
      <w:proofErr w:type="spellStart"/>
      <w:r w:rsidRPr="00171021">
        <w:rPr>
          <w:sz w:val="28"/>
          <w:szCs w:val="28"/>
          <w:lang w:val="uk-UA"/>
        </w:rPr>
        <w:t>Степанківської</w:t>
      </w:r>
      <w:proofErr w:type="spellEnd"/>
      <w:r w:rsidRPr="00171021">
        <w:rPr>
          <w:sz w:val="28"/>
          <w:szCs w:val="28"/>
          <w:lang w:val="uk-UA"/>
        </w:rPr>
        <w:t xml:space="preserve">  сільської  територіальної громади, які забезпечували національну безпеку і оборону, відсіч і стримування збройної агресії Російської Федерації не повинна перевищувати 20 (двадцяти) тисяч гривень на одну особу.</w:t>
      </w:r>
    </w:p>
    <w:p w14:paraId="45D9025A" w14:textId="77777777" w:rsidR="00F058C9" w:rsidRDefault="00F058C9" w:rsidP="00F058C9">
      <w:pPr>
        <w:ind w:firstLine="567"/>
        <w:jc w:val="both"/>
        <w:rPr>
          <w:sz w:val="28"/>
          <w:szCs w:val="28"/>
          <w:lang w:val="uk-UA"/>
        </w:rPr>
      </w:pPr>
      <w:r w:rsidRPr="000038B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0038B4">
        <w:rPr>
          <w:sz w:val="28"/>
          <w:szCs w:val="28"/>
          <w:lang w:val="uk-UA"/>
        </w:rPr>
        <w:t xml:space="preserve">. Додаткові ритуальні послуги оплачуються особою, яка зобов’язалася поховати загиблого (померлого) без відповідного відшкодування з бюджету </w:t>
      </w:r>
      <w:proofErr w:type="spellStart"/>
      <w:r w:rsidRPr="000038B4">
        <w:rPr>
          <w:sz w:val="28"/>
          <w:szCs w:val="28"/>
          <w:lang w:val="uk-UA"/>
        </w:rPr>
        <w:t>Степанківської</w:t>
      </w:r>
      <w:proofErr w:type="spellEnd"/>
      <w:r w:rsidRPr="000038B4">
        <w:rPr>
          <w:sz w:val="28"/>
          <w:szCs w:val="28"/>
          <w:lang w:val="uk-UA"/>
        </w:rPr>
        <w:t xml:space="preserve"> сільської територіальної громади.</w:t>
      </w:r>
    </w:p>
    <w:p w14:paraId="313C230B" w14:textId="77777777" w:rsidR="00F058C9" w:rsidRPr="00171021" w:rsidRDefault="00F058C9" w:rsidP="00F058C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171021">
        <w:rPr>
          <w:sz w:val="28"/>
          <w:szCs w:val="28"/>
          <w:lang w:val="uk-UA"/>
        </w:rPr>
        <w:t xml:space="preserve">5. Проведення відшкодування витрат за здійснене поховання особі, що зобов’язалася і здійснила поховання померлого жителя </w:t>
      </w:r>
      <w:proofErr w:type="spellStart"/>
      <w:r w:rsidRPr="00171021">
        <w:rPr>
          <w:sz w:val="28"/>
          <w:szCs w:val="28"/>
          <w:lang w:val="uk-UA"/>
        </w:rPr>
        <w:t>Степанківської</w:t>
      </w:r>
      <w:proofErr w:type="spellEnd"/>
      <w:r w:rsidRPr="00171021">
        <w:rPr>
          <w:sz w:val="28"/>
          <w:szCs w:val="28"/>
          <w:lang w:val="uk-UA"/>
        </w:rPr>
        <w:t xml:space="preserve">  сільської  територіальної громади, який забезпечував національну безпеку і оборону, відсіч і стримування збройної агресії Російської Федерації:</w:t>
      </w:r>
    </w:p>
    <w:p w14:paraId="6B19297F" w14:textId="77777777" w:rsidR="00F058C9" w:rsidRDefault="00F058C9" w:rsidP="00F058C9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9D687A">
        <w:rPr>
          <w:sz w:val="28"/>
          <w:szCs w:val="28"/>
          <w:lang w:val="uk-UA"/>
        </w:rPr>
        <w:t xml:space="preserve">Відшкодування витрат за здійснене поховання (грошова компенсація) проводиться виконавцеві волевиявлення або особі, яка здійснила таке поховання самостійно, </w:t>
      </w:r>
      <w:r>
        <w:rPr>
          <w:sz w:val="28"/>
          <w:szCs w:val="28"/>
          <w:lang w:val="uk-UA"/>
        </w:rPr>
        <w:t xml:space="preserve">виконавчим комітетом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9D687A">
        <w:rPr>
          <w:sz w:val="28"/>
          <w:szCs w:val="28"/>
          <w:lang w:val="uk-UA"/>
        </w:rPr>
        <w:t xml:space="preserve"> через установи банку шляхом перерахування коштів на особовий рахунок згідно з поданими документами:</w:t>
      </w:r>
    </w:p>
    <w:p w14:paraId="3F59D86F" w14:textId="77777777" w:rsidR="00F058C9" w:rsidRPr="002E7943" w:rsidRDefault="00F058C9" w:rsidP="00F058C9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заяву на в</w:t>
      </w:r>
      <w:r w:rsidRPr="009D687A">
        <w:rPr>
          <w:sz w:val="28"/>
          <w:szCs w:val="28"/>
          <w:lang w:val="uk-UA"/>
        </w:rPr>
        <w:t xml:space="preserve">ідшкодування витрат за здійснене поховання (грошова компенсація) </w:t>
      </w:r>
      <w:r w:rsidRPr="00171021">
        <w:rPr>
          <w:sz w:val="28"/>
          <w:szCs w:val="28"/>
          <w:lang w:val="uk-UA"/>
        </w:rPr>
        <w:t xml:space="preserve">(згідно з додатком 1 до цього Порядку) </w:t>
      </w:r>
      <w:r w:rsidRPr="009D687A">
        <w:rPr>
          <w:sz w:val="28"/>
          <w:szCs w:val="28"/>
          <w:lang w:val="uk-UA"/>
        </w:rPr>
        <w:t xml:space="preserve">та копію сторінок паспорта заявника у формі книжечки (1, 2 сторінки та сторінки з відміткою про реєстрацію місця проживання заявника) або копія паспорта заявника у формі пластикової картки типу ID-1 (лицьового та зворотного боку), разом із копією витягу з Єдиного державного демографічного реєстру щодо реєстрації місця </w:t>
      </w:r>
      <w:r w:rsidRPr="009D687A">
        <w:rPr>
          <w:sz w:val="28"/>
          <w:szCs w:val="28"/>
          <w:lang w:val="uk-UA"/>
        </w:rPr>
        <w:lastRenderedPageBreak/>
        <w:t>проживання заявника (з пред’явленням оригіналу), а також копію індивідуального коду платника податків (ідентифікаційний код);</w:t>
      </w:r>
    </w:p>
    <w:p w14:paraId="74D0F85B" w14:textId="77777777" w:rsidR="00F058C9" w:rsidRPr="005D6929" w:rsidRDefault="00F058C9" w:rsidP="00F058C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6929">
        <w:rPr>
          <w:sz w:val="28"/>
          <w:szCs w:val="28"/>
          <w:lang w:val="uk-UA"/>
        </w:rPr>
        <w:t xml:space="preserve">копія свідоцтва про смерть (оригінал видають органи </w:t>
      </w:r>
      <w:r>
        <w:rPr>
          <w:sz w:val="28"/>
          <w:szCs w:val="28"/>
          <w:lang w:val="uk-UA"/>
        </w:rPr>
        <w:t>ДРАЦС</w:t>
      </w:r>
      <w:r w:rsidRPr="005D6929">
        <w:rPr>
          <w:sz w:val="28"/>
          <w:szCs w:val="28"/>
          <w:lang w:val="uk-UA"/>
        </w:rPr>
        <w:t>);</w:t>
      </w:r>
    </w:p>
    <w:p w14:paraId="0FD4B9B1" w14:textId="77777777" w:rsidR="00F058C9" w:rsidRPr="005D6929" w:rsidRDefault="00F058C9" w:rsidP="00F058C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6929">
        <w:rPr>
          <w:sz w:val="28"/>
          <w:szCs w:val="28"/>
          <w:lang w:val="uk-UA"/>
        </w:rPr>
        <w:t>витяг із наказу про виключення загиблого (померлого) військовослужбовця зі списків особового складу військової частини (надає військова частина);</w:t>
      </w:r>
    </w:p>
    <w:p w14:paraId="6EE46DE0" w14:textId="77777777" w:rsidR="00F058C9" w:rsidRPr="005D6929" w:rsidRDefault="00F058C9" w:rsidP="00F058C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6929">
        <w:rPr>
          <w:sz w:val="28"/>
          <w:szCs w:val="28"/>
          <w:lang w:val="uk-UA"/>
        </w:rPr>
        <w:t>копії документів, що свідчать про причини та обставини загибелі (смерті) військовослужбовця (військова частина):</w:t>
      </w:r>
    </w:p>
    <w:p w14:paraId="4C581B84" w14:textId="77777777" w:rsidR="00F058C9" w:rsidRPr="005D6929" w:rsidRDefault="00F058C9" w:rsidP="00F058C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6929">
        <w:rPr>
          <w:sz w:val="28"/>
          <w:szCs w:val="28"/>
          <w:lang w:val="uk-UA"/>
        </w:rPr>
        <w:t>повідомлення військової частини про смерть військовослужбовця (надається військовою частиною у військовий комісаріат за місцем проживання сім</w:t>
      </w:r>
      <w:r w:rsidRPr="005D6929">
        <w:rPr>
          <w:sz w:val="28"/>
          <w:szCs w:val="28"/>
        </w:rPr>
        <w:t>’</w:t>
      </w:r>
      <w:r w:rsidRPr="005D6929">
        <w:rPr>
          <w:sz w:val="28"/>
          <w:szCs w:val="28"/>
          <w:lang w:val="uk-UA"/>
        </w:rPr>
        <w:t>ї);</w:t>
      </w:r>
    </w:p>
    <w:p w14:paraId="6B247B94" w14:textId="77777777" w:rsidR="00F058C9" w:rsidRDefault="00F058C9" w:rsidP="00F058C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D6929">
        <w:rPr>
          <w:sz w:val="28"/>
          <w:szCs w:val="28"/>
          <w:lang w:val="uk-UA"/>
        </w:rPr>
        <w:t>копія лікарського свідоцтва про смерть (видається сім’ї)/ копія постанови військово-лікарської комісії про встановлення причинного зв’язку загибелі (смерті)/акт розслідування щодо обставин загибелі військовослужбовця;</w:t>
      </w:r>
    </w:p>
    <w:p w14:paraId="71A5DACB" w14:textId="77777777" w:rsidR="00F058C9" w:rsidRDefault="00F058C9" w:rsidP="00F058C9">
      <w:pPr>
        <w:numPr>
          <w:ilvl w:val="0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розрахунково-грошові документи, що підтверджують вартість ритуальних послуг;</w:t>
      </w:r>
    </w:p>
    <w:p w14:paraId="02C78BAC" w14:textId="77777777" w:rsidR="00F058C9" w:rsidRDefault="00F058C9" w:rsidP="00F058C9">
      <w:pPr>
        <w:numPr>
          <w:ilvl w:val="0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договір-замовлення на </w:t>
      </w:r>
      <w:r w:rsidRPr="00760962">
        <w:rPr>
          <w:sz w:val="28"/>
          <w:szCs w:val="28"/>
          <w:lang w:val="uk-UA"/>
        </w:rPr>
        <w:t>організацію та</w:t>
      </w:r>
      <w:r>
        <w:rPr>
          <w:sz w:val="28"/>
          <w:szCs w:val="28"/>
          <w:lang w:val="uk-UA"/>
        </w:rPr>
        <w:t xml:space="preserve"> проведення поховання (додаток 2</w:t>
      </w:r>
      <w:r w:rsidRPr="00760962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цього </w:t>
      </w:r>
      <w:r w:rsidRPr="00760962">
        <w:rPr>
          <w:sz w:val="28"/>
          <w:szCs w:val="28"/>
          <w:lang w:val="uk-UA"/>
        </w:rPr>
        <w:t>Порядку);</w:t>
      </w:r>
    </w:p>
    <w:p w14:paraId="3C45E495" w14:textId="77777777" w:rsidR="00F058C9" w:rsidRPr="005D6929" w:rsidRDefault="00F058C9" w:rsidP="00F058C9">
      <w:pPr>
        <w:numPr>
          <w:ilvl w:val="0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 на обробку даних про фізичну особу відповідно до Закону України «Про захист персональних даних»;</w:t>
      </w:r>
    </w:p>
    <w:p w14:paraId="605EEA37" w14:textId="77777777" w:rsidR="00F058C9" w:rsidRDefault="00F058C9" w:rsidP="00F058C9">
      <w:pPr>
        <w:ind w:left="709" w:hanging="283"/>
        <w:jc w:val="both"/>
        <w:rPr>
          <w:sz w:val="28"/>
          <w:szCs w:val="28"/>
          <w:lang w:val="uk-UA"/>
        </w:rPr>
      </w:pPr>
      <w:r w:rsidRPr="00EC7E3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C7E3C">
        <w:rPr>
          <w:sz w:val="28"/>
          <w:szCs w:val="28"/>
          <w:lang w:val="uk-UA"/>
        </w:rPr>
        <w:t>та інші документи визначені чинним законодавством.</w:t>
      </w:r>
    </w:p>
    <w:p w14:paraId="344C38C4" w14:textId="77777777" w:rsidR="00F058C9" w:rsidRPr="00171021" w:rsidRDefault="00F058C9" w:rsidP="00F058C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1021">
        <w:rPr>
          <w:sz w:val="28"/>
          <w:szCs w:val="28"/>
          <w:lang w:val="uk-UA"/>
        </w:rPr>
        <w:t>Відшкодування проводиться у разі звернення протягом шести місяців з моменту смерті.</w:t>
      </w:r>
    </w:p>
    <w:p w14:paraId="6B2A898C" w14:textId="77777777" w:rsidR="00F058C9" w:rsidRDefault="00F058C9" w:rsidP="00F058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готує відомості на виплату та подає заявку на потребу в коштах до фінансового відділу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  </w:t>
      </w:r>
    </w:p>
    <w:p w14:paraId="59EBB199" w14:textId="77777777" w:rsidR="00F058C9" w:rsidRPr="00EC7E3C" w:rsidRDefault="00F058C9" w:rsidP="00F058C9">
      <w:pPr>
        <w:ind w:firstLine="709"/>
        <w:jc w:val="both"/>
        <w:rPr>
          <w:sz w:val="28"/>
          <w:szCs w:val="28"/>
          <w:lang w:val="uk-UA"/>
        </w:rPr>
      </w:pPr>
    </w:p>
    <w:p w14:paraId="42093098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59A1447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308D890" w14:textId="77777777" w:rsidR="00F058C9" w:rsidRPr="009149E3" w:rsidRDefault="00F058C9" w:rsidP="00F058C9">
      <w:p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9149E3">
        <w:rPr>
          <w:color w:val="000000"/>
          <w:sz w:val="28"/>
          <w:szCs w:val="28"/>
          <w:lang w:val="uk-UA"/>
        </w:rPr>
        <w:t>Секретар сільської ради, виконкому</w:t>
      </w:r>
      <w:r w:rsidRPr="009149E3">
        <w:rPr>
          <w:color w:val="000000"/>
          <w:sz w:val="28"/>
          <w:szCs w:val="28"/>
          <w:lang w:val="uk-UA"/>
        </w:rPr>
        <w:tab/>
      </w:r>
      <w:r w:rsidRPr="009149E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9149E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9149E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Інна НЕВГОД</w:t>
      </w:r>
    </w:p>
    <w:p w14:paraId="7568CE06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0B4A17B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CA3DBB4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5305111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9A300B8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D5F834F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43D6031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1A00042" w14:textId="77777777" w:rsidR="00F058C9" w:rsidRDefault="00F058C9" w:rsidP="00F058C9">
      <w:pPr>
        <w:tabs>
          <w:tab w:val="left" w:pos="709"/>
        </w:tabs>
        <w:jc w:val="both"/>
        <w:rPr>
          <w:sz w:val="28"/>
          <w:szCs w:val="28"/>
          <w:lang w:val="uk-UA"/>
        </w:rPr>
        <w:sectPr w:rsidR="00F058C9" w:rsidSect="00C06A5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6236B040" w14:textId="77777777" w:rsidR="00F058C9" w:rsidRDefault="00F058C9" w:rsidP="00F058C9">
      <w:pPr>
        <w:tabs>
          <w:tab w:val="left" w:pos="70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14:paraId="67148401" w14:textId="77777777" w:rsidR="00F058C9" w:rsidRDefault="00F058C9" w:rsidP="00F058C9">
      <w:pPr>
        <w:tabs>
          <w:tab w:val="left" w:pos="70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Порядку</w:t>
      </w:r>
    </w:p>
    <w:p w14:paraId="191904C4" w14:textId="77777777" w:rsidR="00F058C9" w:rsidRDefault="00F058C9" w:rsidP="00F058C9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14:paraId="6FD883FB" w14:textId="77777777" w:rsidR="00F058C9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Начальнику відділу соціального </w:t>
      </w:r>
    </w:p>
    <w:p w14:paraId="604C1789" w14:textId="77777777" w:rsidR="00F058C9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захисту населення виконавчого </w:t>
      </w:r>
    </w:p>
    <w:p w14:paraId="622FDD93" w14:textId="77777777" w:rsidR="00F058C9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комітету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Степанківської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сільської ради</w:t>
      </w:r>
    </w:p>
    <w:p w14:paraId="61544570" w14:textId="77777777" w:rsidR="00F058C9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</w:t>
      </w:r>
    </w:p>
    <w:p w14:paraId="78F8CF3F" w14:textId="77777777" w:rsidR="00F058C9" w:rsidRPr="00FB163F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</w:p>
    <w:p w14:paraId="7C33A3DC" w14:textId="77777777" w:rsidR="00F058C9" w:rsidRPr="00FB163F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___________________________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FB163F">
        <w:rPr>
          <w:rFonts w:eastAsia="Calibri"/>
          <w:sz w:val="28"/>
          <w:szCs w:val="28"/>
          <w:lang w:val="uk-UA" w:eastAsia="en-US"/>
        </w:rPr>
        <w:t>__</w:t>
      </w:r>
      <w:r>
        <w:rPr>
          <w:rFonts w:eastAsia="Calibri"/>
          <w:sz w:val="28"/>
          <w:szCs w:val="28"/>
          <w:lang w:val="uk-UA" w:eastAsia="en-US"/>
        </w:rPr>
        <w:t>_</w:t>
      </w:r>
      <w:r w:rsidRPr="00FB163F">
        <w:rPr>
          <w:rFonts w:eastAsia="Calibri"/>
          <w:sz w:val="28"/>
          <w:szCs w:val="28"/>
          <w:lang w:val="uk-UA" w:eastAsia="en-US"/>
        </w:rPr>
        <w:t>__</w:t>
      </w:r>
    </w:p>
    <w:p w14:paraId="6422386A" w14:textId="77777777" w:rsidR="00F058C9" w:rsidRDefault="00F058C9" w:rsidP="00F058C9">
      <w:pPr>
        <w:adjustRightInd w:val="0"/>
        <w:ind w:firstLine="4820"/>
        <w:rPr>
          <w:rFonts w:eastAsia="Calibri"/>
          <w:lang w:val="uk-UA" w:eastAsia="en-US"/>
        </w:rPr>
      </w:pPr>
    </w:p>
    <w:p w14:paraId="0FDB2057" w14:textId="77777777" w:rsidR="00F058C9" w:rsidRPr="00FB163F" w:rsidRDefault="00F058C9" w:rsidP="00F058C9">
      <w:pPr>
        <w:adjustRightInd w:val="0"/>
        <w:ind w:firstLine="482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________________________________________________</w:t>
      </w:r>
    </w:p>
    <w:p w14:paraId="6474574F" w14:textId="77777777" w:rsidR="00F058C9" w:rsidRPr="009A0B4C" w:rsidRDefault="00F058C9" w:rsidP="00F058C9">
      <w:pPr>
        <w:adjustRightInd w:val="0"/>
        <w:ind w:firstLine="4820"/>
        <w:rPr>
          <w:rFonts w:eastAsia="Calibri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</w:t>
      </w:r>
      <w:r w:rsidRPr="009A0B4C">
        <w:rPr>
          <w:rFonts w:eastAsia="Calibri"/>
          <w:lang w:val="uk-UA" w:eastAsia="en-US"/>
        </w:rPr>
        <w:t>(ПІБ, місце реєстрації заявника)</w:t>
      </w:r>
    </w:p>
    <w:p w14:paraId="5E466A42" w14:textId="77777777" w:rsidR="00F058C9" w:rsidRPr="00FB163F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</w:t>
      </w:r>
      <w:r>
        <w:rPr>
          <w:rFonts w:eastAsia="Calibri"/>
          <w:sz w:val="28"/>
          <w:szCs w:val="28"/>
          <w:lang w:val="uk-UA" w:eastAsia="en-US"/>
        </w:rPr>
        <w:t>____</w:t>
      </w:r>
      <w:r w:rsidRPr="00FB163F">
        <w:rPr>
          <w:rFonts w:eastAsia="Calibri"/>
          <w:sz w:val="28"/>
          <w:szCs w:val="28"/>
          <w:lang w:val="uk-UA" w:eastAsia="en-US"/>
        </w:rPr>
        <w:t>__________________</w:t>
      </w:r>
    </w:p>
    <w:p w14:paraId="4E6749C8" w14:textId="77777777" w:rsidR="00F058C9" w:rsidRPr="00FB163F" w:rsidRDefault="00F058C9" w:rsidP="00F058C9">
      <w:pPr>
        <w:adjustRightInd w:val="0"/>
        <w:ind w:firstLine="4820"/>
        <w:jc w:val="center"/>
        <w:rPr>
          <w:rFonts w:eastAsia="Calibri"/>
          <w:lang w:val="uk-UA" w:eastAsia="en-US"/>
        </w:rPr>
      </w:pPr>
      <w:r w:rsidRPr="00FB163F">
        <w:rPr>
          <w:rFonts w:eastAsia="Calibri"/>
          <w:lang w:val="uk-UA" w:eastAsia="en-US"/>
        </w:rPr>
        <w:t>(реєстраційний номер облікової картки платника</w:t>
      </w:r>
    </w:p>
    <w:p w14:paraId="6B865565" w14:textId="77777777" w:rsidR="00F058C9" w:rsidRPr="00FB163F" w:rsidRDefault="00F058C9" w:rsidP="00F058C9">
      <w:pPr>
        <w:adjustRightInd w:val="0"/>
        <w:ind w:firstLine="4820"/>
        <w:jc w:val="center"/>
        <w:rPr>
          <w:rFonts w:eastAsia="Calibri"/>
          <w:lang w:val="uk-UA" w:eastAsia="en-US"/>
        </w:rPr>
      </w:pPr>
      <w:r w:rsidRPr="00FB163F">
        <w:rPr>
          <w:rFonts w:eastAsia="Calibri"/>
          <w:lang w:val="uk-UA" w:eastAsia="en-US"/>
        </w:rPr>
        <w:t>податків)</w:t>
      </w:r>
    </w:p>
    <w:p w14:paraId="1B86F86F" w14:textId="77777777" w:rsidR="00F058C9" w:rsidRPr="00FB163F" w:rsidRDefault="00F058C9" w:rsidP="00F058C9">
      <w:pPr>
        <w:adjustRightInd w:val="0"/>
        <w:ind w:firstLine="482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_______________</w:t>
      </w:r>
      <w:r>
        <w:rPr>
          <w:rFonts w:eastAsia="Calibri"/>
          <w:sz w:val="28"/>
          <w:szCs w:val="28"/>
          <w:lang w:val="uk-UA" w:eastAsia="en-US"/>
        </w:rPr>
        <w:t>___</w:t>
      </w:r>
      <w:r w:rsidRPr="00FB163F">
        <w:rPr>
          <w:rFonts w:eastAsia="Calibri"/>
          <w:sz w:val="28"/>
          <w:szCs w:val="28"/>
          <w:lang w:val="uk-UA" w:eastAsia="en-US"/>
        </w:rPr>
        <w:t>________________</w:t>
      </w:r>
    </w:p>
    <w:p w14:paraId="23F56DCD" w14:textId="77777777" w:rsidR="00F058C9" w:rsidRPr="00FB163F" w:rsidRDefault="00F058C9" w:rsidP="00F058C9">
      <w:pPr>
        <w:autoSpaceDE/>
        <w:autoSpaceDN/>
        <w:ind w:firstLine="4820"/>
        <w:jc w:val="center"/>
        <w:rPr>
          <w:bCs/>
          <w:sz w:val="28"/>
          <w:szCs w:val="28"/>
          <w:lang w:val="uk-UA"/>
        </w:rPr>
      </w:pPr>
      <w:r w:rsidRPr="00FB163F">
        <w:rPr>
          <w:rFonts w:eastAsia="Calibri"/>
          <w:lang w:val="uk-UA" w:eastAsia="en-US"/>
        </w:rPr>
        <w:t>(номер телефону, електронна адреса для зв’язку )</w:t>
      </w:r>
    </w:p>
    <w:p w14:paraId="19822326" w14:textId="77777777" w:rsidR="00F058C9" w:rsidRPr="00FB163F" w:rsidRDefault="00F058C9" w:rsidP="00F058C9">
      <w:pPr>
        <w:autoSpaceDE/>
        <w:autoSpaceDN/>
        <w:ind w:firstLine="4820"/>
        <w:rPr>
          <w:bCs/>
          <w:sz w:val="28"/>
          <w:szCs w:val="28"/>
          <w:lang w:val="uk-UA"/>
        </w:rPr>
      </w:pPr>
    </w:p>
    <w:p w14:paraId="308B1BD5" w14:textId="77777777" w:rsidR="00F058C9" w:rsidRPr="00FB163F" w:rsidRDefault="00F058C9" w:rsidP="00F058C9">
      <w:pPr>
        <w:autoSpaceDE/>
        <w:autoSpaceDN/>
        <w:ind w:firstLine="709"/>
        <w:jc w:val="right"/>
        <w:rPr>
          <w:bCs/>
          <w:sz w:val="28"/>
          <w:szCs w:val="28"/>
          <w:lang w:val="uk-UA"/>
        </w:rPr>
      </w:pPr>
    </w:p>
    <w:p w14:paraId="63B7889A" w14:textId="77777777" w:rsidR="00F058C9" w:rsidRPr="00FB163F" w:rsidRDefault="00F058C9" w:rsidP="00F058C9">
      <w:pPr>
        <w:autoSpaceDE/>
        <w:autoSpaceDN/>
        <w:ind w:firstLine="709"/>
        <w:jc w:val="center"/>
        <w:rPr>
          <w:bCs/>
          <w:sz w:val="28"/>
          <w:szCs w:val="28"/>
          <w:lang w:val="uk-UA"/>
        </w:rPr>
      </w:pPr>
      <w:r w:rsidRPr="00FB163F">
        <w:rPr>
          <w:rFonts w:eastAsia="Calibri"/>
          <w:sz w:val="28"/>
          <w:szCs w:val="28"/>
          <w:lang w:val="uk-UA" w:eastAsia="en-US"/>
        </w:rPr>
        <w:t>ЗАЯВА</w:t>
      </w:r>
    </w:p>
    <w:p w14:paraId="13006E10" w14:textId="77777777" w:rsidR="00F058C9" w:rsidRPr="00FB163F" w:rsidRDefault="00F058C9" w:rsidP="00F058C9">
      <w:pPr>
        <w:autoSpaceDE/>
        <w:autoSpaceDN/>
        <w:ind w:firstLine="709"/>
        <w:jc w:val="right"/>
        <w:rPr>
          <w:bCs/>
          <w:sz w:val="28"/>
          <w:szCs w:val="28"/>
          <w:lang w:val="uk-UA"/>
        </w:rPr>
      </w:pPr>
    </w:p>
    <w:p w14:paraId="128B27CB" w14:textId="77777777" w:rsidR="00F058C9" w:rsidRPr="00FB163F" w:rsidRDefault="00F058C9" w:rsidP="00F058C9">
      <w:pPr>
        <w:autoSpaceDE/>
        <w:autoSpaceDN/>
        <w:ind w:firstLine="709"/>
        <w:jc w:val="both"/>
        <w:rPr>
          <w:bCs/>
          <w:sz w:val="28"/>
          <w:szCs w:val="28"/>
          <w:lang w:val="uk-UA"/>
        </w:rPr>
      </w:pPr>
      <w:r w:rsidRPr="00FB163F">
        <w:rPr>
          <w:rFonts w:eastAsia="Calibri"/>
          <w:sz w:val="28"/>
          <w:szCs w:val="28"/>
          <w:lang w:val="uk-UA" w:eastAsia="en-US"/>
        </w:rPr>
        <w:t xml:space="preserve">Прошу </w:t>
      </w:r>
      <w:r>
        <w:rPr>
          <w:rFonts w:eastAsia="Calibri"/>
          <w:sz w:val="28"/>
          <w:szCs w:val="28"/>
          <w:lang w:val="uk-UA" w:eastAsia="en-US"/>
        </w:rPr>
        <w:t>відшкодувати витрати на</w:t>
      </w:r>
      <w:r w:rsidRPr="00FB163F">
        <w:rPr>
          <w:rFonts w:eastAsia="Calibri"/>
          <w:sz w:val="28"/>
          <w:szCs w:val="28"/>
          <w:lang w:val="uk-UA" w:eastAsia="en-US"/>
        </w:rPr>
        <w:t xml:space="preserve"> </w:t>
      </w:r>
      <w:r w:rsidRPr="00FB163F">
        <w:rPr>
          <w:bCs/>
          <w:sz w:val="28"/>
          <w:szCs w:val="28"/>
          <w:lang w:val="uk-UA"/>
        </w:rPr>
        <w:t>поховання військовослужбовця (-</w:t>
      </w:r>
      <w:proofErr w:type="spellStart"/>
      <w:r w:rsidRPr="00FB163F">
        <w:rPr>
          <w:bCs/>
          <w:sz w:val="28"/>
          <w:szCs w:val="28"/>
          <w:lang w:val="uk-UA"/>
        </w:rPr>
        <w:t>ів</w:t>
      </w:r>
      <w:proofErr w:type="spellEnd"/>
      <w:r w:rsidRPr="00FB163F">
        <w:rPr>
          <w:bCs/>
          <w:sz w:val="28"/>
          <w:szCs w:val="28"/>
          <w:lang w:val="uk-UA"/>
        </w:rPr>
        <w:t>) _________________________________________________________________,</w:t>
      </w:r>
    </w:p>
    <w:p w14:paraId="7F825143" w14:textId="77777777" w:rsidR="00F058C9" w:rsidRPr="00FB163F" w:rsidRDefault="00F058C9" w:rsidP="00F058C9">
      <w:pPr>
        <w:autoSpaceDE/>
        <w:autoSpaceDN/>
        <w:jc w:val="center"/>
        <w:rPr>
          <w:bCs/>
          <w:lang w:val="uk-UA"/>
        </w:rPr>
      </w:pPr>
      <w:r w:rsidRPr="00FB163F">
        <w:rPr>
          <w:bCs/>
          <w:lang w:val="uk-UA"/>
        </w:rPr>
        <w:t>(прізвище, ім’я, по-батькові військовослужбовця)</w:t>
      </w:r>
    </w:p>
    <w:p w14:paraId="45747239" w14:textId="77777777" w:rsidR="00F058C9" w:rsidRDefault="00F058C9" w:rsidP="00F058C9">
      <w:pPr>
        <w:autoSpaceDE/>
        <w:autoSpaceDN/>
        <w:jc w:val="both"/>
        <w:rPr>
          <w:bCs/>
          <w:sz w:val="28"/>
          <w:szCs w:val="28"/>
          <w:lang w:val="uk-UA"/>
        </w:rPr>
      </w:pPr>
      <w:r w:rsidRPr="00FB163F">
        <w:rPr>
          <w:bCs/>
          <w:sz w:val="28"/>
          <w:szCs w:val="28"/>
          <w:lang w:val="uk-UA"/>
        </w:rPr>
        <w:t xml:space="preserve"> який (-і) проживав(-</w:t>
      </w:r>
      <w:proofErr w:type="spellStart"/>
      <w:r w:rsidRPr="00FB163F">
        <w:rPr>
          <w:bCs/>
          <w:sz w:val="28"/>
          <w:szCs w:val="28"/>
          <w:lang w:val="uk-UA"/>
        </w:rPr>
        <w:t>ли</w:t>
      </w:r>
      <w:proofErr w:type="spellEnd"/>
      <w:r w:rsidRPr="00FB163F">
        <w:rPr>
          <w:bCs/>
          <w:sz w:val="28"/>
          <w:szCs w:val="28"/>
          <w:lang w:val="uk-UA"/>
        </w:rPr>
        <w:t>) та був (-</w:t>
      </w:r>
      <w:proofErr w:type="spellStart"/>
      <w:r w:rsidRPr="00FB163F">
        <w:rPr>
          <w:bCs/>
          <w:sz w:val="28"/>
          <w:szCs w:val="28"/>
          <w:lang w:val="uk-UA"/>
        </w:rPr>
        <w:t>ли</w:t>
      </w:r>
      <w:proofErr w:type="spellEnd"/>
      <w:r w:rsidRPr="00FB163F">
        <w:rPr>
          <w:bCs/>
          <w:sz w:val="28"/>
          <w:szCs w:val="28"/>
          <w:lang w:val="uk-UA"/>
        </w:rPr>
        <w:t xml:space="preserve">) зареєстрований (-і) на території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 w:rsidRPr="00FB163F">
        <w:rPr>
          <w:bCs/>
          <w:sz w:val="28"/>
          <w:szCs w:val="28"/>
          <w:lang w:val="uk-UA"/>
        </w:rPr>
        <w:t xml:space="preserve"> сільської територіальної громади.</w:t>
      </w:r>
    </w:p>
    <w:p w14:paraId="1F4ECA5A" w14:textId="77777777" w:rsidR="00F058C9" w:rsidRDefault="00F058C9" w:rsidP="00F058C9">
      <w:pPr>
        <w:autoSpaceDE/>
        <w:autoSpaceDN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Документи, що підтверджують вартість ритуальних послуг додано на ____ арк.</w:t>
      </w:r>
    </w:p>
    <w:p w14:paraId="2CB5A9C6" w14:textId="77777777" w:rsidR="00F058C9" w:rsidRDefault="00F058C9" w:rsidP="00F058C9">
      <w:pPr>
        <w:autoSpaceDE/>
        <w:autoSpaceDN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Виплату прошу здійснити через___________________________________</w:t>
      </w:r>
    </w:p>
    <w:p w14:paraId="503EEAEB" w14:textId="77777777" w:rsidR="00F058C9" w:rsidRDefault="00F058C9" w:rsidP="00F058C9">
      <w:pPr>
        <w:autoSpaceDE/>
        <w:autoSpaceDN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</w:t>
      </w:r>
    </w:p>
    <w:p w14:paraId="18C718FB" w14:textId="77777777" w:rsidR="00F058C9" w:rsidRDefault="00F058C9" w:rsidP="00F058C9">
      <w:pPr>
        <w:autoSpaceDE/>
        <w:autoSpaceDN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</w:t>
      </w:r>
    </w:p>
    <w:p w14:paraId="29162655" w14:textId="77777777" w:rsidR="00F058C9" w:rsidRDefault="00F058C9" w:rsidP="00F058C9">
      <w:pPr>
        <w:autoSpaceDE/>
        <w:autoSpaceDN/>
        <w:jc w:val="center"/>
        <w:rPr>
          <w:bCs/>
          <w:lang w:val="uk-UA"/>
        </w:rPr>
      </w:pPr>
      <w:r>
        <w:rPr>
          <w:bCs/>
          <w:lang w:val="uk-UA"/>
        </w:rPr>
        <w:t>(найменування та реквізити банку, номер рахунку)</w:t>
      </w:r>
    </w:p>
    <w:p w14:paraId="51C959DA" w14:textId="77777777" w:rsidR="00F058C9" w:rsidRPr="009A0B4C" w:rsidRDefault="00F058C9" w:rsidP="00F058C9">
      <w:pPr>
        <w:autoSpaceDE/>
        <w:autoSpaceDN/>
        <w:jc w:val="center"/>
        <w:rPr>
          <w:bCs/>
          <w:lang w:val="uk-UA"/>
        </w:rPr>
      </w:pPr>
    </w:p>
    <w:p w14:paraId="3488EB45" w14:textId="77777777" w:rsidR="00F058C9" w:rsidRPr="00FB163F" w:rsidRDefault="00F058C9" w:rsidP="00F058C9">
      <w:pPr>
        <w:autoSpaceDE/>
        <w:autoSpaceDN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До заяви додаю такі документи:</w:t>
      </w:r>
    </w:p>
    <w:p w14:paraId="03B67F33" w14:textId="77777777" w:rsidR="00F058C9" w:rsidRPr="00FB163F" w:rsidRDefault="00F058C9" w:rsidP="00F058C9">
      <w:pPr>
        <w:adjustRightInd w:val="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FB163F">
        <w:rPr>
          <w:rFonts w:eastAsia="Calibri"/>
          <w:sz w:val="28"/>
          <w:szCs w:val="28"/>
          <w:lang w:val="uk-UA" w:eastAsia="en-US"/>
        </w:rPr>
        <w:t>____</w:t>
      </w:r>
    </w:p>
    <w:p w14:paraId="0B3A85CC" w14:textId="77777777" w:rsidR="00F058C9" w:rsidRPr="00FB163F" w:rsidRDefault="00F058C9" w:rsidP="00F058C9">
      <w:pPr>
        <w:adjustRightInd w:val="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FB163F">
        <w:rPr>
          <w:rFonts w:eastAsia="Calibri"/>
          <w:sz w:val="28"/>
          <w:szCs w:val="28"/>
          <w:lang w:val="uk-UA" w:eastAsia="en-US"/>
        </w:rPr>
        <w:t>_</w:t>
      </w:r>
    </w:p>
    <w:p w14:paraId="5F2B9469" w14:textId="77777777" w:rsidR="00F058C9" w:rsidRPr="00FB163F" w:rsidRDefault="00F058C9" w:rsidP="00F058C9">
      <w:pPr>
        <w:adjustRightInd w:val="0"/>
        <w:rPr>
          <w:rFonts w:eastAsia="Calibri"/>
          <w:sz w:val="28"/>
          <w:szCs w:val="28"/>
          <w:lang w:val="uk-UA" w:eastAsia="en-US"/>
        </w:rPr>
      </w:pPr>
      <w:r w:rsidRPr="00FB163F"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96DEB" w14:textId="77777777" w:rsidR="00F058C9" w:rsidRPr="00FB163F" w:rsidRDefault="00F058C9" w:rsidP="00F058C9">
      <w:pPr>
        <w:adjustRightInd w:val="0"/>
        <w:rPr>
          <w:rFonts w:eastAsia="Calibri"/>
          <w:sz w:val="28"/>
          <w:szCs w:val="28"/>
          <w:lang w:val="uk-UA" w:eastAsia="en-US"/>
        </w:rPr>
      </w:pPr>
    </w:p>
    <w:p w14:paraId="072A87D2" w14:textId="77777777" w:rsidR="00F058C9" w:rsidRPr="00FB163F" w:rsidRDefault="00F058C9" w:rsidP="00F058C9">
      <w:pPr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Pr="00FB163F">
        <w:rPr>
          <w:rFonts w:eastAsia="Calibri"/>
          <w:sz w:val="28"/>
          <w:szCs w:val="28"/>
          <w:lang w:val="uk-UA" w:eastAsia="en-US"/>
        </w:rPr>
        <w:t>___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FB163F">
        <w:rPr>
          <w:rFonts w:eastAsia="Calibri"/>
          <w:sz w:val="28"/>
          <w:szCs w:val="28"/>
          <w:lang w:val="uk-UA" w:eastAsia="en-US"/>
        </w:rPr>
        <w:t>_____________20__ р.                                          __________________</w:t>
      </w:r>
    </w:p>
    <w:p w14:paraId="05A946A7" w14:textId="77777777" w:rsidR="00F058C9" w:rsidRDefault="00F058C9" w:rsidP="00F058C9">
      <w:pPr>
        <w:adjustRightInd w:val="0"/>
        <w:jc w:val="center"/>
        <w:rPr>
          <w:sz w:val="28"/>
          <w:szCs w:val="28"/>
          <w:lang w:val="uk-UA"/>
        </w:rPr>
      </w:pPr>
      <w:r w:rsidRPr="00FB163F">
        <w:rPr>
          <w:rFonts w:eastAsia="Calibri"/>
          <w:lang w:val="uk-UA" w:eastAsia="en-US"/>
        </w:rPr>
        <w:t xml:space="preserve">        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              </w:t>
      </w:r>
      <w:r w:rsidRPr="00FB163F">
        <w:rPr>
          <w:rFonts w:eastAsia="Calibri"/>
          <w:lang w:val="uk-UA" w:eastAsia="en-US"/>
        </w:rPr>
        <w:t xml:space="preserve">  (підпис)</w:t>
      </w:r>
    </w:p>
    <w:sectPr w:rsidR="00F058C9" w:rsidSect="00EA1359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62"/>
    <w:multiLevelType w:val="multilevel"/>
    <w:tmpl w:val="10CCD4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375B0"/>
    <w:multiLevelType w:val="multilevel"/>
    <w:tmpl w:val="A1C44D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58D3"/>
    <w:multiLevelType w:val="multilevel"/>
    <w:tmpl w:val="45343B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7448F"/>
    <w:multiLevelType w:val="multilevel"/>
    <w:tmpl w:val="D75473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46373"/>
    <w:multiLevelType w:val="multilevel"/>
    <w:tmpl w:val="9EF242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F1C18"/>
    <w:multiLevelType w:val="multilevel"/>
    <w:tmpl w:val="014AE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B1E95"/>
    <w:multiLevelType w:val="multilevel"/>
    <w:tmpl w:val="6024A3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11185"/>
    <w:multiLevelType w:val="multilevel"/>
    <w:tmpl w:val="13EA66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84A34"/>
    <w:multiLevelType w:val="multilevel"/>
    <w:tmpl w:val="F37467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15CFB"/>
    <w:multiLevelType w:val="multilevel"/>
    <w:tmpl w:val="3A402B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37F46"/>
    <w:multiLevelType w:val="hybridMultilevel"/>
    <w:tmpl w:val="C2C216DE"/>
    <w:lvl w:ilvl="0" w:tplc="AE8476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5D1A"/>
    <w:multiLevelType w:val="hybridMultilevel"/>
    <w:tmpl w:val="052A6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D91789"/>
    <w:multiLevelType w:val="multilevel"/>
    <w:tmpl w:val="5016D5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835ED7"/>
    <w:multiLevelType w:val="multilevel"/>
    <w:tmpl w:val="AD7290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EB2AA8"/>
    <w:multiLevelType w:val="multilevel"/>
    <w:tmpl w:val="33FA75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4E3EF6"/>
    <w:multiLevelType w:val="hybridMultilevel"/>
    <w:tmpl w:val="A8AAF9DC"/>
    <w:lvl w:ilvl="0" w:tplc="AE847644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CE6924"/>
    <w:multiLevelType w:val="multilevel"/>
    <w:tmpl w:val="9E9C3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401E84"/>
    <w:multiLevelType w:val="multilevel"/>
    <w:tmpl w:val="948679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773A2"/>
    <w:multiLevelType w:val="multilevel"/>
    <w:tmpl w:val="1F8CC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9B03A2"/>
    <w:multiLevelType w:val="multilevel"/>
    <w:tmpl w:val="2E5E36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E6"/>
    <w:rsid w:val="00066106"/>
    <w:rsid w:val="00163E4A"/>
    <w:rsid w:val="00230B5F"/>
    <w:rsid w:val="002D3DEB"/>
    <w:rsid w:val="00352BF2"/>
    <w:rsid w:val="003C3DC7"/>
    <w:rsid w:val="00420264"/>
    <w:rsid w:val="004376E6"/>
    <w:rsid w:val="00490743"/>
    <w:rsid w:val="0051796E"/>
    <w:rsid w:val="005A1D7C"/>
    <w:rsid w:val="00790E5C"/>
    <w:rsid w:val="00816C23"/>
    <w:rsid w:val="009723E9"/>
    <w:rsid w:val="00A307DE"/>
    <w:rsid w:val="00A66E0D"/>
    <w:rsid w:val="00AD765A"/>
    <w:rsid w:val="00AE0A3A"/>
    <w:rsid w:val="00AE7DCD"/>
    <w:rsid w:val="00BA7134"/>
    <w:rsid w:val="00CE6B89"/>
    <w:rsid w:val="00D50CC4"/>
    <w:rsid w:val="00EA1359"/>
    <w:rsid w:val="00F058C9"/>
    <w:rsid w:val="00F208F8"/>
    <w:rsid w:val="00F750F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EC58"/>
  <w15:docId w15:val="{9140D7C6-DB63-487B-9C3F-8CCFDFF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F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3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E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rvts44">
    <w:name w:val="rvts44"/>
    <w:rsid w:val="009723E9"/>
  </w:style>
  <w:style w:type="paragraph" w:styleId="a3">
    <w:name w:val="Balloon Text"/>
    <w:basedOn w:val="a"/>
    <w:link w:val="a4"/>
    <w:uiPriority w:val="99"/>
    <w:semiHidden/>
    <w:unhideWhenUsed/>
    <w:rsid w:val="00972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F0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Exact">
    <w:name w:val="Основний текст (2) Exact"/>
    <w:rsid w:val="00FD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ий текст (2)_"/>
    <w:link w:val="22"/>
    <w:rsid w:val="00FD2F0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2F0C"/>
    <w:pPr>
      <w:widowControl w:val="0"/>
      <w:shd w:val="clear" w:color="auto" w:fill="FFFFFF"/>
      <w:autoSpaceDE/>
      <w:autoSpaceDN/>
      <w:spacing w:after="300" w:line="0" w:lineRule="atLeast"/>
      <w:jc w:val="right"/>
    </w:pPr>
    <w:rPr>
      <w:rFonts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63E4A"/>
    <w:pPr>
      <w:ind w:left="720"/>
      <w:contextualSpacing/>
    </w:pPr>
  </w:style>
  <w:style w:type="table" w:styleId="a6">
    <w:name w:val="Table Grid"/>
    <w:basedOn w:val="a1"/>
    <w:uiPriority w:val="59"/>
    <w:rsid w:val="00163E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cp:lastPrinted>2023-04-06T13:53:00Z</cp:lastPrinted>
  <dcterms:created xsi:type="dcterms:W3CDTF">2023-07-24T07:41:00Z</dcterms:created>
  <dcterms:modified xsi:type="dcterms:W3CDTF">2023-07-24T07:41:00Z</dcterms:modified>
</cp:coreProperties>
</file>