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D4B45A" w14:textId="279586BC" w:rsidR="002C61E3" w:rsidRPr="00384E04" w:rsidRDefault="00C14F66" w:rsidP="00141831">
      <w:pPr>
        <w:spacing w:after="0" w:line="240" w:lineRule="auto"/>
        <w:jc w:val="center"/>
        <w:outlineLvl w:val="2"/>
        <w:rPr>
          <w:rFonts w:ascii="Times New Roman" w:hAnsi="Times New Roman" w:cs="Times New Roman"/>
          <w:b/>
          <w:lang w:val="uk-UA"/>
        </w:rPr>
      </w:pPr>
      <w:r w:rsidRPr="00384E04">
        <w:rPr>
          <w:rFonts w:ascii="Times New Roman" w:hAnsi="Times New Roman"/>
          <w:b/>
          <w:lang w:val="uk-UA"/>
        </w:rPr>
        <w:t>ВИКОНАВЧИЙ КОМІТЕТ СТЕПАНКІВСЬКОЇ СІЛЬСЬКОЇ РАДИ</w:t>
      </w:r>
      <w:r w:rsidR="002C61E3" w:rsidRPr="00384E04">
        <w:rPr>
          <w:rFonts w:ascii="Times New Roman" w:hAnsi="Times New Roman" w:cs="Times New Roman"/>
          <w:b/>
          <w:lang w:val="uk-UA"/>
        </w:rPr>
        <w:t xml:space="preserve"> </w:t>
      </w:r>
    </w:p>
    <w:p w14:paraId="3F179BBD" w14:textId="77777777" w:rsidR="002C61E3" w:rsidRPr="00384E04" w:rsidRDefault="002C61E3" w:rsidP="002C61E3">
      <w:pPr>
        <w:spacing w:after="0" w:line="240" w:lineRule="auto"/>
        <w:rPr>
          <w:rFonts w:ascii="Times New Roman" w:hAnsi="Times New Roman" w:cs="Times New Roman"/>
          <w:lang w:val="uk-UA"/>
        </w:rPr>
      </w:pPr>
    </w:p>
    <w:p w14:paraId="07BE8099" w14:textId="77777777" w:rsidR="002C61E3" w:rsidRPr="00384E04" w:rsidRDefault="002C61E3" w:rsidP="002C61E3">
      <w:pPr>
        <w:spacing w:after="0" w:line="240" w:lineRule="auto"/>
        <w:jc w:val="center"/>
        <w:rPr>
          <w:rFonts w:ascii="Times New Roman" w:hAnsi="Times New Roman" w:cs="Times New Roman"/>
          <w:b/>
          <w:lang w:val="uk-UA"/>
        </w:rPr>
      </w:pPr>
      <w:r w:rsidRPr="00384E04">
        <w:rPr>
          <w:rFonts w:ascii="Times New Roman" w:hAnsi="Times New Roman" w:cs="Times New Roman"/>
          <w:b/>
          <w:lang w:val="uk-UA"/>
        </w:rPr>
        <w:t>ОБҐРУНТУВАННЯ</w:t>
      </w:r>
    </w:p>
    <w:p w14:paraId="32582661" w14:textId="77777777" w:rsidR="002C61E3" w:rsidRPr="00384E04" w:rsidRDefault="002C61E3" w:rsidP="002C61E3">
      <w:pPr>
        <w:spacing w:after="0" w:line="240" w:lineRule="auto"/>
        <w:jc w:val="center"/>
        <w:rPr>
          <w:rFonts w:ascii="Times New Roman" w:hAnsi="Times New Roman" w:cs="Times New Roman"/>
          <w:lang w:val="uk-UA"/>
        </w:rPr>
      </w:pPr>
      <w:r w:rsidRPr="00384E04">
        <w:rPr>
          <w:rFonts w:ascii="Times New Roman" w:hAnsi="Times New Roman" w:cs="Times New Roman"/>
          <w:b/>
          <w:lang w:val="uk-UA"/>
        </w:rPr>
        <w:t xml:space="preserve">технічних та якісних характеристик закупівлі </w:t>
      </w:r>
      <w:r w:rsidR="001E79B1" w:rsidRPr="00384E04">
        <w:rPr>
          <w:rFonts w:ascii="Times New Roman" w:hAnsi="Times New Roman" w:cs="Times New Roman"/>
          <w:b/>
          <w:lang w:val="uk-UA"/>
        </w:rPr>
        <w:t>робіт</w:t>
      </w:r>
      <w:r w:rsidRPr="00384E04">
        <w:rPr>
          <w:rFonts w:ascii="Times New Roman" w:hAnsi="Times New Roman" w:cs="Times New Roman"/>
          <w:b/>
          <w:lang w:val="uk-UA"/>
        </w:rPr>
        <w:t>, розміру бюджетного призначення, очікуваної вартості предмета закупівлі</w:t>
      </w:r>
      <w:r w:rsidRPr="00384E04">
        <w:rPr>
          <w:rFonts w:ascii="Times New Roman" w:hAnsi="Times New Roman" w:cs="Times New Roman"/>
          <w:lang w:val="uk-UA"/>
        </w:rPr>
        <w:t xml:space="preserve"> </w:t>
      </w:r>
    </w:p>
    <w:p w14:paraId="7AC524F0" w14:textId="77777777" w:rsidR="002C61E3" w:rsidRPr="00384E04" w:rsidRDefault="002C61E3" w:rsidP="002C61E3">
      <w:pPr>
        <w:spacing w:after="0" w:line="240" w:lineRule="auto"/>
        <w:jc w:val="center"/>
        <w:rPr>
          <w:rFonts w:ascii="Times New Roman" w:hAnsi="Times New Roman" w:cs="Times New Roman"/>
          <w:i/>
          <w:lang w:val="uk-UA"/>
        </w:rPr>
      </w:pPr>
      <w:r w:rsidRPr="00384E04">
        <w:rPr>
          <w:rFonts w:ascii="Times New Roman" w:hAnsi="Times New Roman" w:cs="Times New Roman"/>
          <w:i/>
          <w:lang w:val="uk-UA"/>
        </w:rPr>
        <w:t>(оприлюднюється на виконання постанови КМУ № 710 від 11.10.2016 «Про ефективне використання державних коштів» (зі змінами))</w:t>
      </w:r>
    </w:p>
    <w:p w14:paraId="7826F2E3" w14:textId="5C478D98" w:rsidR="002C61E3" w:rsidRPr="00384E04" w:rsidRDefault="00C14F66" w:rsidP="002C61E3">
      <w:pPr>
        <w:spacing w:after="0" w:line="240" w:lineRule="auto"/>
        <w:ind w:firstLine="567"/>
        <w:jc w:val="both"/>
        <w:rPr>
          <w:rFonts w:ascii="Times New Roman" w:hAnsi="Times New Roman"/>
          <w:color w:val="00000A"/>
          <w:lang w:val="uk-UA"/>
        </w:rPr>
      </w:pPr>
      <w:r w:rsidRPr="00384E04">
        <w:rPr>
          <w:rFonts w:ascii="Times New Roman" w:hAnsi="Times New Roman"/>
          <w:b/>
          <w:lang w:val="uk-UA"/>
        </w:rPr>
        <w:t>ВИКОНАВЧИЙ КОМІТЕТ СТЕПАНКІВСЬКОЇ СІЛЬСЬКОЇ РАДИ</w:t>
      </w:r>
      <w:r w:rsidRPr="00384E04">
        <w:rPr>
          <w:rFonts w:ascii="Times New Roman" w:hAnsi="Times New Roman"/>
          <w:color w:val="00000A"/>
          <w:lang w:val="uk-UA"/>
        </w:rPr>
        <w:t xml:space="preserve"> </w:t>
      </w:r>
      <w:r w:rsidR="002C61E3" w:rsidRPr="00384E04">
        <w:rPr>
          <w:rFonts w:ascii="Times New Roman" w:hAnsi="Times New Roman"/>
          <w:color w:val="00000A"/>
          <w:lang w:val="uk-UA"/>
        </w:rPr>
        <w:t xml:space="preserve">(далі – </w:t>
      </w:r>
      <w:r w:rsidR="002C61E3" w:rsidRPr="00384E04">
        <w:rPr>
          <w:rFonts w:ascii="Times New Roman" w:hAnsi="Times New Roman"/>
          <w:bCs/>
          <w:color w:val="00000A"/>
          <w:lang w:val="uk-UA"/>
        </w:rPr>
        <w:t>Замовник</w:t>
      </w:r>
      <w:r w:rsidR="001E79B1" w:rsidRPr="00384E04">
        <w:rPr>
          <w:rFonts w:ascii="Times New Roman" w:hAnsi="Times New Roman"/>
          <w:color w:val="00000A"/>
          <w:lang w:val="uk-UA"/>
        </w:rPr>
        <w:t>).</w:t>
      </w:r>
    </w:p>
    <w:p w14:paraId="0940D74B" w14:textId="2826A25E" w:rsidR="002C61E3" w:rsidRPr="00384E04" w:rsidRDefault="002C61E3" w:rsidP="00384E04">
      <w:pPr>
        <w:spacing w:after="0" w:line="240" w:lineRule="auto"/>
        <w:ind w:firstLine="567"/>
        <w:jc w:val="both"/>
        <w:rPr>
          <w:rFonts w:ascii="Times New Roman" w:hAnsi="Times New Roman" w:cs="Times New Roman"/>
          <w:lang w:val="uk-UA"/>
        </w:rPr>
      </w:pPr>
      <w:r w:rsidRPr="00384E04">
        <w:rPr>
          <w:rFonts w:ascii="Times New Roman" w:hAnsi="Times New Roman" w:cs="Times New Roman"/>
          <w:b/>
          <w:i/>
          <w:lang w:val="uk-UA"/>
        </w:rPr>
        <w:t>Назва предмета закупівлі</w:t>
      </w:r>
      <w:r w:rsidRPr="00384E04">
        <w:rPr>
          <w:rFonts w:ascii="Times New Roman" w:hAnsi="Times New Roman" w:cs="Times New Roman"/>
          <w:lang w:val="uk-UA"/>
        </w:rPr>
        <w:t xml:space="preserve">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й частин предмета закупівлі (лотів) (за наявності): </w:t>
      </w:r>
      <w:r w:rsidR="00384E04" w:rsidRPr="00384E04">
        <w:rPr>
          <w:rFonts w:ascii="Times New Roman" w:hAnsi="Times New Roman" w:cs="Times New Roman"/>
          <w:lang w:val="uk-UA"/>
        </w:rPr>
        <w:t>ДК 021:2015: 50230000-6 Послуги з ремонту, технічного обслуговування дорожньої інфраструктури і пов’язаного обладнання</w:t>
      </w:r>
      <w:r w:rsidR="00384E04" w:rsidRPr="00384E04">
        <w:rPr>
          <w:rFonts w:ascii="Times New Roman" w:hAnsi="Times New Roman" w:cs="Times New Roman"/>
          <w:lang w:val="uk-UA"/>
        </w:rPr>
        <w:t xml:space="preserve"> </w:t>
      </w:r>
      <w:r w:rsidR="00384E04" w:rsidRPr="00384E04">
        <w:rPr>
          <w:rFonts w:ascii="Times New Roman" w:hAnsi="Times New Roman" w:cs="Times New Roman"/>
          <w:lang w:val="uk-UA"/>
        </w:rPr>
        <w:t>та супутні послуги «Утримання та обслуговування електромереж (поточний ремонт та технічне обслуговування мереж вуличного освітлення)»</w:t>
      </w:r>
      <w:r w:rsidRPr="00384E04">
        <w:rPr>
          <w:rFonts w:ascii="Times New Roman" w:hAnsi="Times New Roman" w:cs="Times New Roman"/>
          <w:lang w:val="uk-UA"/>
        </w:rPr>
        <w:t>.</w:t>
      </w:r>
    </w:p>
    <w:p w14:paraId="17901038" w14:textId="77777777" w:rsidR="00CC4EB3" w:rsidRPr="00384E04" w:rsidRDefault="00CC4EB3" w:rsidP="003B7FDC">
      <w:pPr>
        <w:pStyle w:val="a5"/>
        <w:shd w:val="clear" w:color="auto" w:fill="FFFFFF"/>
        <w:spacing w:before="0" w:beforeAutospacing="0" w:after="0" w:afterAutospacing="0"/>
        <w:ind w:firstLine="567"/>
        <w:jc w:val="both"/>
        <w:rPr>
          <w:rFonts w:eastAsiaTheme="minorHAnsi"/>
          <w:sz w:val="22"/>
          <w:szCs w:val="22"/>
          <w:lang w:val="uk-UA" w:eastAsia="en-US"/>
        </w:rPr>
      </w:pPr>
      <w:r w:rsidRPr="00384E04">
        <w:rPr>
          <w:rFonts w:eastAsiaTheme="minorHAnsi"/>
          <w:b/>
          <w:sz w:val="22"/>
          <w:szCs w:val="22"/>
          <w:lang w:val="uk-UA" w:eastAsia="en-US"/>
        </w:rPr>
        <w:t>Обґрунтування обсягів </w:t>
      </w:r>
      <w:r w:rsidR="001130FD" w:rsidRPr="00384E04">
        <w:rPr>
          <w:rFonts w:eastAsiaTheme="minorHAnsi"/>
          <w:b/>
          <w:sz w:val="22"/>
          <w:szCs w:val="22"/>
          <w:lang w:val="uk-UA" w:eastAsia="en-US"/>
        </w:rPr>
        <w:t>закупівлі.</w:t>
      </w:r>
    </w:p>
    <w:p w14:paraId="0CCB021F" w14:textId="5578A765" w:rsidR="00CC4EB3" w:rsidRPr="00384E04" w:rsidRDefault="001130FD" w:rsidP="001E79B1">
      <w:pPr>
        <w:pStyle w:val="a5"/>
        <w:shd w:val="clear" w:color="auto" w:fill="FFFFFF"/>
        <w:spacing w:before="0" w:beforeAutospacing="0" w:after="0" w:afterAutospacing="0"/>
        <w:ind w:firstLine="708"/>
        <w:jc w:val="both"/>
        <w:rPr>
          <w:rFonts w:eastAsiaTheme="minorHAnsi"/>
          <w:sz w:val="22"/>
          <w:szCs w:val="22"/>
          <w:lang w:val="uk-UA" w:eastAsia="en-US"/>
        </w:rPr>
      </w:pPr>
      <w:r w:rsidRPr="00384E04">
        <w:rPr>
          <w:rFonts w:eastAsiaTheme="minorHAnsi"/>
          <w:sz w:val="22"/>
          <w:szCs w:val="22"/>
          <w:lang w:val="uk-UA" w:eastAsia="en-US"/>
        </w:rPr>
        <w:t>Обсяги обґрунтовуються в</w:t>
      </w:r>
      <w:r w:rsidR="00CC4EB3" w:rsidRPr="00384E04">
        <w:rPr>
          <w:rFonts w:eastAsiaTheme="minorHAnsi"/>
          <w:sz w:val="22"/>
          <w:szCs w:val="22"/>
          <w:lang w:val="uk-UA" w:eastAsia="en-US"/>
        </w:rPr>
        <w:t xml:space="preserve">ідповідно </w:t>
      </w:r>
      <w:r w:rsidR="001E79B1" w:rsidRPr="00384E04">
        <w:rPr>
          <w:rFonts w:eastAsiaTheme="minorHAnsi"/>
          <w:sz w:val="22"/>
          <w:szCs w:val="22"/>
          <w:lang w:val="uk-UA" w:eastAsia="en-US"/>
        </w:rPr>
        <w:t>фактичної</w:t>
      </w:r>
      <w:r w:rsidR="00CC4EB3" w:rsidRPr="00384E04">
        <w:rPr>
          <w:rFonts w:eastAsiaTheme="minorHAnsi"/>
          <w:sz w:val="22"/>
          <w:szCs w:val="22"/>
          <w:lang w:val="uk-UA" w:eastAsia="en-US"/>
        </w:rPr>
        <w:t> </w:t>
      </w:r>
      <w:r w:rsidR="001E79B1" w:rsidRPr="00384E04">
        <w:rPr>
          <w:rFonts w:eastAsiaTheme="minorHAnsi"/>
          <w:sz w:val="22"/>
          <w:szCs w:val="22"/>
          <w:lang w:val="uk-UA" w:eastAsia="en-US"/>
        </w:rPr>
        <w:t>потреби</w:t>
      </w:r>
      <w:r w:rsidR="00EE0C70" w:rsidRPr="00384E04">
        <w:rPr>
          <w:rFonts w:eastAsiaTheme="minorHAnsi"/>
          <w:sz w:val="22"/>
          <w:szCs w:val="22"/>
          <w:lang w:val="uk-UA" w:eastAsia="en-US"/>
        </w:rPr>
        <w:t xml:space="preserve"> </w:t>
      </w:r>
      <w:r w:rsidR="00EE0C70" w:rsidRPr="00384E04">
        <w:rPr>
          <w:rFonts w:eastAsiaTheme="minorHAnsi"/>
          <w:sz w:val="22"/>
          <w:szCs w:val="22"/>
          <w:lang w:val="uk-UA"/>
        </w:rPr>
        <w:t xml:space="preserve">у </w:t>
      </w:r>
      <w:r w:rsidR="00B25542" w:rsidRPr="00384E04">
        <w:rPr>
          <w:sz w:val="22"/>
          <w:szCs w:val="22"/>
          <w:lang w:val="uk-UA"/>
        </w:rPr>
        <w:t>«</w:t>
      </w:r>
      <w:r w:rsidR="00384E04" w:rsidRPr="00384E04">
        <w:rPr>
          <w:sz w:val="22"/>
          <w:szCs w:val="22"/>
          <w:lang w:val="uk-UA"/>
        </w:rPr>
        <w:t>Утримання та обслуговування електромереж (поточний ремонт та технічне обслуговування мереж вуличного освітлення)</w:t>
      </w:r>
      <w:r w:rsidR="00B25542" w:rsidRPr="00384E04">
        <w:rPr>
          <w:sz w:val="22"/>
          <w:szCs w:val="22"/>
          <w:lang w:val="uk-UA"/>
        </w:rPr>
        <w:t>»</w:t>
      </w:r>
      <w:r w:rsidR="001E79B1" w:rsidRPr="00384E04">
        <w:rPr>
          <w:rFonts w:eastAsiaTheme="minorHAnsi"/>
          <w:sz w:val="22"/>
          <w:szCs w:val="22"/>
          <w:lang w:val="uk-UA" w:eastAsia="en-US"/>
        </w:rPr>
        <w:t>.</w:t>
      </w:r>
    </w:p>
    <w:p w14:paraId="631D2791" w14:textId="77777777" w:rsidR="002C61E3" w:rsidRPr="00384E04" w:rsidRDefault="001130FD" w:rsidP="00EA7CA4">
      <w:pPr>
        <w:pStyle w:val="a6"/>
        <w:ind w:left="0" w:firstLine="708"/>
        <w:jc w:val="both"/>
        <w:rPr>
          <w:sz w:val="22"/>
          <w:szCs w:val="22"/>
        </w:rPr>
      </w:pPr>
      <w:r w:rsidRPr="00384E04">
        <w:rPr>
          <w:b/>
          <w:sz w:val="22"/>
          <w:szCs w:val="22"/>
        </w:rPr>
        <w:t>Технічні та якісні характеристики</w:t>
      </w:r>
      <w:r w:rsidRPr="00384E04">
        <w:rPr>
          <w:sz w:val="22"/>
          <w:szCs w:val="22"/>
        </w:rPr>
        <w:t>,</w:t>
      </w:r>
      <w:r w:rsidRPr="00384E04">
        <w:rPr>
          <w:spacing w:val="34"/>
          <w:sz w:val="22"/>
          <w:szCs w:val="22"/>
        </w:rPr>
        <w:t xml:space="preserve"> </w:t>
      </w:r>
      <w:r w:rsidRPr="00384E04">
        <w:rPr>
          <w:sz w:val="22"/>
          <w:szCs w:val="22"/>
        </w:rPr>
        <w:t>що</w:t>
      </w:r>
      <w:r w:rsidRPr="00384E04">
        <w:rPr>
          <w:spacing w:val="31"/>
          <w:sz w:val="22"/>
          <w:szCs w:val="22"/>
        </w:rPr>
        <w:t xml:space="preserve"> </w:t>
      </w:r>
      <w:r w:rsidRPr="00384E04">
        <w:rPr>
          <w:sz w:val="22"/>
          <w:szCs w:val="22"/>
        </w:rPr>
        <w:t>закуповується,</w:t>
      </w:r>
      <w:r w:rsidRPr="00384E04">
        <w:rPr>
          <w:spacing w:val="35"/>
          <w:sz w:val="22"/>
          <w:szCs w:val="22"/>
        </w:rPr>
        <w:t xml:space="preserve"> </w:t>
      </w:r>
      <w:r w:rsidRPr="00384E04">
        <w:rPr>
          <w:sz w:val="22"/>
          <w:szCs w:val="22"/>
        </w:rPr>
        <w:t>повинні</w:t>
      </w:r>
      <w:r w:rsidRPr="00384E04">
        <w:rPr>
          <w:spacing w:val="32"/>
          <w:sz w:val="22"/>
          <w:szCs w:val="22"/>
        </w:rPr>
        <w:t xml:space="preserve"> </w:t>
      </w:r>
      <w:r w:rsidRPr="00384E04">
        <w:rPr>
          <w:sz w:val="22"/>
          <w:szCs w:val="22"/>
        </w:rPr>
        <w:t>відповідати</w:t>
      </w:r>
      <w:r w:rsidRPr="00384E04">
        <w:rPr>
          <w:spacing w:val="33"/>
          <w:sz w:val="22"/>
          <w:szCs w:val="22"/>
        </w:rPr>
        <w:t xml:space="preserve"> </w:t>
      </w:r>
      <w:r w:rsidRPr="00384E04">
        <w:rPr>
          <w:sz w:val="22"/>
          <w:szCs w:val="22"/>
        </w:rPr>
        <w:t>технічним</w:t>
      </w:r>
      <w:r w:rsidRPr="00384E04">
        <w:rPr>
          <w:spacing w:val="31"/>
          <w:sz w:val="22"/>
          <w:szCs w:val="22"/>
        </w:rPr>
        <w:t xml:space="preserve"> </w:t>
      </w:r>
      <w:r w:rsidRPr="00384E04">
        <w:rPr>
          <w:sz w:val="22"/>
          <w:szCs w:val="22"/>
        </w:rPr>
        <w:t>умовам</w:t>
      </w:r>
      <w:r w:rsidRPr="00384E04">
        <w:rPr>
          <w:spacing w:val="30"/>
          <w:sz w:val="22"/>
          <w:szCs w:val="22"/>
        </w:rPr>
        <w:t xml:space="preserve"> </w:t>
      </w:r>
      <w:r w:rsidRPr="00384E04">
        <w:rPr>
          <w:sz w:val="22"/>
          <w:szCs w:val="22"/>
        </w:rPr>
        <w:t>та</w:t>
      </w:r>
      <w:r w:rsidRPr="00384E04">
        <w:rPr>
          <w:spacing w:val="-49"/>
          <w:sz w:val="22"/>
          <w:szCs w:val="22"/>
        </w:rPr>
        <w:t xml:space="preserve"> </w:t>
      </w:r>
      <w:r w:rsidRPr="00384E04">
        <w:rPr>
          <w:sz w:val="22"/>
          <w:szCs w:val="22"/>
        </w:rPr>
        <w:t>стандартам,</w:t>
      </w:r>
      <w:r w:rsidRPr="00384E04">
        <w:rPr>
          <w:spacing w:val="-6"/>
          <w:sz w:val="22"/>
          <w:szCs w:val="22"/>
        </w:rPr>
        <w:t xml:space="preserve"> </w:t>
      </w:r>
      <w:r w:rsidRPr="00384E04">
        <w:rPr>
          <w:sz w:val="22"/>
          <w:szCs w:val="22"/>
        </w:rPr>
        <w:t>передбаченим</w:t>
      </w:r>
      <w:r w:rsidRPr="00384E04">
        <w:rPr>
          <w:spacing w:val="3"/>
          <w:sz w:val="22"/>
          <w:szCs w:val="22"/>
        </w:rPr>
        <w:t xml:space="preserve"> </w:t>
      </w:r>
      <w:r w:rsidRPr="00384E04">
        <w:rPr>
          <w:sz w:val="22"/>
          <w:szCs w:val="22"/>
        </w:rPr>
        <w:t>законодавством</w:t>
      </w:r>
      <w:r w:rsidRPr="00384E04">
        <w:rPr>
          <w:spacing w:val="1"/>
          <w:sz w:val="22"/>
          <w:szCs w:val="22"/>
        </w:rPr>
        <w:t xml:space="preserve"> </w:t>
      </w:r>
      <w:r w:rsidRPr="00384E04">
        <w:rPr>
          <w:sz w:val="22"/>
          <w:szCs w:val="22"/>
        </w:rPr>
        <w:t>України,</w:t>
      </w:r>
      <w:r w:rsidRPr="00384E04">
        <w:rPr>
          <w:spacing w:val="-1"/>
          <w:sz w:val="22"/>
          <w:szCs w:val="22"/>
        </w:rPr>
        <w:t xml:space="preserve"> </w:t>
      </w:r>
      <w:r w:rsidRPr="00384E04">
        <w:rPr>
          <w:sz w:val="22"/>
          <w:szCs w:val="22"/>
        </w:rPr>
        <w:t>діючими</w:t>
      </w:r>
      <w:r w:rsidRPr="00384E04">
        <w:rPr>
          <w:spacing w:val="1"/>
          <w:sz w:val="22"/>
          <w:szCs w:val="22"/>
        </w:rPr>
        <w:t xml:space="preserve"> </w:t>
      </w:r>
      <w:r w:rsidRPr="00384E04">
        <w:rPr>
          <w:sz w:val="22"/>
          <w:szCs w:val="22"/>
        </w:rPr>
        <w:t>на</w:t>
      </w:r>
      <w:r w:rsidRPr="00384E04">
        <w:rPr>
          <w:spacing w:val="-3"/>
          <w:sz w:val="22"/>
          <w:szCs w:val="22"/>
        </w:rPr>
        <w:t xml:space="preserve"> </w:t>
      </w:r>
      <w:r w:rsidRPr="00384E04">
        <w:rPr>
          <w:sz w:val="22"/>
          <w:szCs w:val="22"/>
        </w:rPr>
        <w:t>період</w:t>
      </w:r>
      <w:r w:rsidRPr="00384E04">
        <w:rPr>
          <w:spacing w:val="-1"/>
          <w:sz w:val="22"/>
          <w:szCs w:val="22"/>
        </w:rPr>
        <w:t xml:space="preserve"> </w:t>
      </w:r>
      <w:r w:rsidR="001E79B1" w:rsidRPr="00384E04">
        <w:rPr>
          <w:sz w:val="22"/>
          <w:szCs w:val="22"/>
        </w:rPr>
        <w:t>виконання робіт</w:t>
      </w:r>
      <w:r w:rsidRPr="00384E04">
        <w:rPr>
          <w:sz w:val="22"/>
          <w:szCs w:val="22"/>
        </w:rPr>
        <w:t>.</w:t>
      </w:r>
      <w:r w:rsidR="001E79B1" w:rsidRPr="00384E04">
        <w:rPr>
          <w:sz w:val="22"/>
          <w:szCs w:val="22"/>
        </w:rPr>
        <w:t xml:space="preserve"> </w:t>
      </w:r>
      <w:r w:rsidR="001E79B1" w:rsidRPr="00384E04">
        <w:rPr>
          <w:bCs/>
          <w:sz w:val="22"/>
          <w:szCs w:val="22"/>
          <w:lang w:eastAsia="zh-CN"/>
        </w:rPr>
        <w:t xml:space="preserve">Роботи повинні бути виконанні з дотриманням технологічних процесів будівництва, відповідати вимогам будівельних норм, правилам та стандартам встановленим для виконання такого виду робіт, матеріальні ресурси, що використовуються для їх виконання, повинні відповідати Кошторисним нормам України, затверджених наказом </w:t>
      </w:r>
      <w:proofErr w:type="spellStart"/>
      <w:r w:rsidR="001E79B1" w:rsidRPr="00384E04">
        <w:rPr>
          <w:bCs/>
          <w:sz w:val="22"/>
          <w:szCs w:val="22"/>
          <w:lang w:eastAsia="zh-CN"/>
        </w:rPr>
        <w:t>Мінрегіонбуду</w:t>
      </w:r>
      <w:proofErr w:type="spellEnd"/>
      <w:r w:rsidR="001E79B1" w:rsidRPr="00384E04">
        <w:rPr>
          <w:bCs/>
          <w:sz w:val="22"/>
          <w:szCs w:val="22"/>
          <w:lang w:eastAsia="zh-CN"/>
        </w:rPr>
        <w:t xml:space="preserve"> України від 01.11.2021 №281, іншим нормативно-правовим актам і нормативним документам у галузі будівництва, науково-проектній документації та умовам Договору, з метою забезпечення надійності, міцності, стійкості і довговічності конструкцій, монтажу технологічного та інженерного обладнання/матеріалів.</w:t>
      </w:r>
    </w:p>
    <w:p w14:paraId="7083CA60" w14:textId="64AE3315" w:rsidR="00C2137F" w:rsidRPr="00384E04" w:rsidRDefault="00C2137F" w:rsidP="00E1667E">
      <w:pPr>
        <w:pStyle w:val="a6"/>
        <w:spacing w:before="79"/>
        <w:ind w:left="0" w:right="121" w:firstLine="708"/>
        <w:jc w:val="both"/>
        <w:rPr>
          <w:rFonts w:eastAsiaTheme="minorHAnsi"/>
          <w:sz w:val="22"/>
          <w:szCs w:val="22"/>
        </w:rPr>
      </w:pPr>
      <w:r w:rsidRPr="00384E04">
        <w:rPr>
          <w:rFonts w:eastAsiaTheme="minorHAnsi"/>
          <w:b/>
          <w:sz w:val="22"/>
          <w:szCs w:val="22"/>
        </w:rPr>
        <w:t>Розмір бюджетного призначення</w:t>
      </w:r>
      <w:r w:rsidRPr="00384E04">
        <w:rPr>
          <w:rFonts w:eastAsiaTheme="minorHAnsi"/>
          <w:sz w:val="22"/>
          <w:szCs w:val="22"/>
        </w:rPr>
        <w:t xml:space="preserve"> визначено відповідно до затвердженого кошторису </w:t>
      </w:r>
      <w:r w:rsidR="00E1667E" w:rsidRPr="00384E04">
        <w:rPr>
          <w:rFonts w:eastAsiaTheme="minorHAnsi"/>
          <w:sz w:val="22"/>
          <w:szCs w:val="22"/>
        </w:rPr>
        <w:t xml:space="preserve">та </w:t>
      </w:r>
      <w:r w:rsidR="00CE4CD7" w:rsidRPr="00384E04">
        <w:rPr>
          <w:rFonts w:eastAsiaTheme="minorHAnsi"/>
          <w:sz w:val="22"/>
          <w:szCs w:val="22"/>
        </w:rPr>
        <w:t>наявної потреби</w:t>
      </w:r>
      <w:r w:rsidR="00CD0D69" w:rsidRPr="00384E04">
        <w:rPr>
          <w:rFonts w:eastAsiaTheme="minorHAnsi"/>
          <w:sz w:val="22"/>
          <w:szCs w:val="22"/>
        </w:rPr>
        <w:t xml:space="preserve"> у </w:t>
      </w:r>
      <w:r w:rsidR="00B25542" w:rsidRPr="00384E04">
        <w:rPr>
          <w:sz w:val="22"/>
          <w:szCs w:val="22"/>
        </w:rPr>
        <w:t>«</w:t>
      </w:r>
      <w:r w:rsidR="00384E04" w:rsidRPr="00384E04">
        <w:rPr>
          <w:sz w:val="22"/>
          <w:szCs w:val="22"/>
        </w:rPr>
        <w:t>Утримання та обслуговування електромереж (поточний ремонт та технічне обслуговування мереж вуличного освітлення)</w:t>
      </w:r>
      <w:r w:rsidR="00B25542" w:rsidRPr="00384E04">
        <w:rPr>
          <w:sz w:val="22"/>
          <w:szCs w:val="22"/>
        </w:rPr>
        <w:t>»</w:t>
      </w:r>
      <w:r w:rsidRPr="00384E04">
        <w:rPr>
          <w:rFonts w:eastAsiaTheme="minorHAnsi"/>
          <w:sz w:val="22"/>
          <w:szCs w:val="22"/>
        </w:rPr>
        <w:t>.</w:t>
      </w:r>
    </w:p>
    <w:p w14:paraId="0AF7C9E0" w14:textId="5B434F77" w:rsidR="00091B14" w:rsidRPr="00384E04" w:rsidRDefault="00C2137F" w:rsidP="00C2137F">
      <w:pPr>
        <w:spacing w:after="0" w:line="240" w:lineRule="auto"/>
        <w:ind w:firstLine="708"/>
        <w:jc w:val="both"/>
        <w:rPr>
          <w:rFonts w:ascii="Times New Roman" w:hAnsi="Times New Roman" w:cs="Times New Roman"/>
          <w:b/>
          <w:lang w:val="uk-UA"/>
        </w:rPr>
      </w:pPr>
      <w:r w:rsidRPr="00384E04">
        <w:rPr>
          <w:rFonts w:ascii="Times New Roman" w:hAnsi="Times New Roman" w:cs="Times New Roman"/>
          <w:b/>
          <w:lang w:val="uk-UA"/>
        </w:rPr>
        <w:t>Обґрунтування</w:t>
      </w:r>
      <w:r w:rsidRPr="00384E04">
        <w:rPr>
          <w:rFonts w:ascii="Times New Roman" w:hAnsi="Times New Roman" w:cs="Times New Roman"/>
          <w:b/>
          <w:spacing w:val="1"/>
          <w:lang w:val="uk-UA"/>
        </w:rPr>
        <w:t xml:space="preserve"> </w:t>
      </w:r>
      <w:r w:rsidRPr="00384E04">
        <w:rPr>
          <w:rFonts w:ascii="Times New Roman" w:hAnsi="Times New Roman" w:cs="Times New Roman"/>
          <w:b/>
          <w:lang w:val="uk-UA"/>
        </w:rPr>
        <w:t>очікуваної</w:t>
      </w:r>
      <w:r w:rsidRPr="00384E04">
        <w:rPr>
          <w:rFonts w:ascii="Times New Roman" w:hAnsi="Times New Roman" w:cs="Times New Roman"/>
          <w:b/>
          <w:spacing w:val="1"/>
          <w:lang w:val="uk-UA"/>
        </w:rPr>
        <w:t xml:space="preserve"> </w:t>
      </w:r>
      <w:r w:rsidRPr="00384E04">
        <w:rPr>
          <w:rFonts w:ascii="Times New Roman" w:hAnsi="Times New Roman" w:cs="Times New Roman"/>
          <w:b/>
          <w:lang w:val="uk-UA"/>
        </w:rPr>
        <w:t>ціни</w:t>
      </w:r>
      <w:r w:rsidRPr="00384E04">
        <w:rPr>
          <w:rFonts w:ascii="Times New Roman" w:hAnsi="Times New Roman" w:cs="Times New Roman"/>
          <w:b/>
          <w:spacing w:val="1"/>
          <w:lang w:val="uk-UA"/>
        </w:rPr>
        <w:t xml:space="preserve"> </w:t>
      </w:r>
      <w:r w:rsidRPr="00384E04">
        <w:rPr>
          <w:rFonts w:ascii="Times New Roman" w:hAnsi="Times New Roman" w:cs="Times New Roman"/>
          <w:b/>
          <w:lang w:val="uk-UA"/>
        </w:rPr>
        <w:t>закупівлі:</w:t>
      </w:r>
      <w:r w:rsidRPr="00384E04">
        <w:rPr>
          <w:rFonts w:ascii="Times New Roman" w:hAnsi="Times New Roman" w:cs="Times New Roman"/>
          <w:b/>
          <w:spacing w:val="1"/>
          <w:lang w:val="uk-UA"/>
        </w:rPr>
        <w:t xml:space="preserve"> </w:t>
      </w:r>
      <w:r w:rsidRPr="00384E04">
        <w:rPr>
          <w:rFonts w:ascii="Times New Roman" w:hAnsi="Times New Roman" w:cs="Times New Roman"/>
          <w:lang w:val="uk-UA"/>
        </w:rPr>
        <w:t>розрахунок</w:t>
      </w:r>
      <w:r w:rsidRPr="00384E04">
        <w:rPr>
          <w:rFonts w:ascii="Times New Roman" w:hAnsi="Times New Roman" w:cs="Times New Roman"/>
          <w:spacing w:val="1"/>
          <w:lang w:val="uk-UA"/>
        </w:rPr>
        <w:t xml:space="preserve"> </w:t>
      </w:r>
      <w:r w:rsidRPr="00384E04">
        <w:rPr>
          <w:rFonts w:ascii="Times New Roman" w:hAnsi="Times New Roman" w:cs="Times New Roman"/>
          <w:lang w:val="uk-UA"/>
        </w:rPr>
        <w:t>очікуваної</w:t>
      </w:r>
      <w:r w:rsidRPr="00384E04">
        <w:rPr>
          <w:rFonts w:ascii="Times New Roman" w:hAnsi="Times New Roman" w:cs="Times New Roman"/>
          <w:spacing w:val="1"/>
          <w:lang w:val="uk-UA"/>
        </w:rPr>
        <w:t xml:space="preserve"> </w:t>
      </w:r>
      <w:r w:rsidRPr="00384E04">
        <w:rPr>
          <w:rFonts w:ascii="Times New Roman" w:hAnsi="Times New Roman" w:cs="Times New Roman"/>
          <w:lang w:val="uk-UA"/>
        </w:rPr>
        <w:t>вартості</w:t>
      </w:r>
      <w:r w:rsidRPr="00384E04">
        <w:rPr>
          <w:rFonts w:ascii="Times New Roman" w:hAnsi="Times New Roman" w:cs="Times New Roman"/>
          <w:spacing w:val="1"/>
          <w:lang w:val="uk-UA"/>
        </w:rPr>
        <w:t xml:space="preserve"> </w:t>
      </w:r>
      <w:r w:rsidRPr="00384E04">
        <w:rPr>
          <w:rFonts w:ascii="Times New Roman" w:hAnsi="Times New Roman" w:cs="Times New Roman"/>
          <w:lang w:val="uk-UA"/>
        </w:rPr>
        <w:t>предмета</w:t>
      </w:r>
      <w:r w:rsidRPr="00384E04">
        <w:rPr>
          <w:rFonts w:ascii="Times New Roman" w:hAnsi="Times New Roman" w:cs="Times New Roman"/>
          <w:spacing w:val="1"/>
          <w:lang w:val="uk-UA"/>
        </w:rPr>
        <w:t xml:space="preserve"> </w:t>
      </w:r>
      <w:r w:rsidRPr="00384E04">
        <w:rPr>
          <w:rFonts w:ascii="Times New Roman" w:hAnsi="Times New Roman" w:cs="Times New Roman"/>
          <w:lang w:val="uk-UA"/>
        </w:rPr>
        <w:t>закупівлі</w:t>
      </w:r>
      <w:r w:rsidRPr="00384E04">
        <w:rPr>
          <w:rFonts w:ascii="Times New Roman" w:hAnsi="Times New Roman" w:cs="Times New Roman"/>
          <w:spacing w:val="1"/>
          <w:lang w:val="uk-UA"/>
        </w:rPr>
        <w:t xml:space="preserve"> </w:t>
      </w:r>
      <w:r w:rsidRPr="00384E04">
        <w:rPr>
          <w:rFonts w:ascii="Times New Roman" w:hAnsi="Times New Roman" w:cs="Times New Roman"/>
          <w:lang w:val="uk-UA"/>
        </w:rPr>
        <w:t>проведено</w:t>
      </w:r>
      <w:r w:rsidRPr="00384E04">
        <w:rPr>
          <w:rFonts w:ascii="Times New Roman" w:hAnsi="Times New Roman" w:cs="Times New Roman"/>
          <w:spacing w:val="1"/>
          <w:lang w:val="uk-UA"/>
        </w:rPr>
        <w:t xml:space="preserve"> </w:t>
      </w:r>
      <w:r w:rsidRPr="00384E04">
        <w:rPr>
          <w:rFonts w:ascii="Times New Roman" w:hAnsi="Times New Roman" w:cs="Times New Roman"/>
          <w:lang w:val="uk-UA"/>
        </w:rPr>
        <w:t>відповідно</w:t>
      </w:r>
      <w:r w:rsidRPr="00384E04">
        <w:rPr>
          <w:rFonts w:ascii="Times New Roman" w:hAnsi="Times New Roman" w:cs="Times New Roman"/>
          <w:spacing w:val="1"/>
          <w:lang w:val="uk-UA"/>
        </w:rPr>
        <w:t xml:space="preserve"> </w:t>
      </w:r>
      <w:r w:rsidRPr="00384E04">
        <w:rPr>
          <w:rFonts w:ascii="Times New Roman" w:hAnsi="Times New Roman" w:cs="Times New Roman"/>
          <w:lang w:val="uk-UA"/>
        </w:rPr>
        <w:t>рекомендаціям</w:t>
      </w:r>
      <w:r w:rsidRPr="00384E04">
        <w:rPr>
          <w:rFonts w:ascii="Times New Roman" w:hAnsi="Times New Roman" w:cs="Times New Roman"/>
          <w:spacing w:val="1"/>
          <w:lang w:val="uk-UA"/>
        </w:rPr>
        <w:t xml:space="preserve"> </w:t>
      </w:r>
      <w:r w:rsidRPr="00384E04">
        <w:rPr>
          <w:rFonts w:ascii="Times New Roman" w:hAnsi="Times New Roman" w:cs="Times New Roman"/>
          <w:lang w:val="uk-UA"/>
        </w:rPr>
        <w:t>Наказу</w:t>
      </w:r>
      <w:r w:rsidRPr="00384E04">
        <w:rPr>
          <w:rFonts w:ascii="Times New Roman" w:hAnsi="Times New Roman" w:cs="Times New Roman"/>
          <w:spacing w:val="1"/>
          <w:lang w:val="uk-UA"/>
        </w:rPr>
        <w:t xml:space="preserve"> </w:t>
      </w:r>
      <w:r w:rsidRPr="00384E04">
        <w:rPr>
          <w:rFonts w:ascii="Times New Roman" w:hAnsi="Times New Roman" w:cs="Times New Roman"/>
          <w:lang w:val="uk-UA"/>
        </w:rPr>
        <w:t>Мінекономіки</w:t>
      </w:r>
      <w:r w:rsidRPr="00384E04">
        <w:rPr>
          <w:rFonts w:ascii="Times New Roman" w:hAnsi="Times New Roman" w:cs="Times New Roman"/>
          <w:spacing w:val="1"/>
          <w:lang w:val="uk-UA"/>
        </w:rPr>
        <w:t xml:space="preserve"> </w:t>
      </w:r>
      <w:r w:rsidRPr="00384E04">
        <w:rPr>
          <w:rFonts w:ascii="Times New Roman" w:hAnsi="Times New Roman" w:cs="Times New Roman"/>
          <w:lang w:val="uk-UA"/>
        </w:rPr>
        <w:t>від 18.02.2020р. №275 «Про затвердження примірної методики визначення очікуваної вартості предмета закупівлі»</w:t>
      </w:r>
      <w:r w:rsidR="00384E04" w:rsidRPr="00384E04">
        <w:rPr>
          <w:rFonts w:ascii="Times New Roman" w:hAnsi="Times New Roman" w:cs="Times New Roman"/>
          <w:lang w:val="uk-UA"/>
        </w:rPr>
        <w:t>.</w:t>
      </w:r>
    </w:p>
    <w:p w14:paraId="5F0859BC" w14:textId="08326385" w:rsidR="00C2137F" w:rsidRPr="00384E04" w:rsidRDefault="00C2137F" w:rsidP="00C2137F">
      <w:pPr>
        <w:spacing w:after="0" w:line="240" w:lineRule="auto"/>
        <w:ind w:firstLine="708"/>
        <w:jc w:val="both"/>
        <w:rPr>
          <w:rFonts w:ascii="Times New Roman" w:hAnsi="Times New Roman" w:cs="Times New Roman"/>
          <w:lang w:val="uk-UA"/>
        </w:rPr>
      </w:pPr>
      <w:r w:rsidRPr="00384E04">
        <w:rPr>
          <w:rFonts w:ascii="Times New Roman" w:hAnsi="Times New Roman" w:cs="Times New Roman"/>
          <w:lang w:val="uk-UA"/>
        </w:rPr>
        <w:t>Очікувана</w:t>
      </w:r>
      <w:r w:rsidRPr="00384E04">
        <w:rPr>
          <w:rFonts w:ascii="Times New Roman" w:hAnsi="Times New Roman" w:cs="Times New Roman"/>
          <w:spacing w:val="1"/>
          <w:lang w:val="uk-UA"/>
        </w:rPr>
        <w:t xml:space="preserve"> </w:t>
      </w:r>
      <w:r w:rsidRPr="00384E04">
        <w:rPr>
          <w:rFonts w:ascii="Times New Roman" w:hAnsi="Times New Roman" w:cs="Times New Roman"/>
          <w:lang w:val="uk-UA"/>
        </w:rPr>
        <w:t>вартість</w:t>
      </w:r>
      <w:r w:rsidRPr="00384E04">
        <w:rPr>
          <w:rFonts w:ascii="Times New Roman" w:hAnsi="Times New Roman" w:cs="Times New Roman"/>
          <w:spacing w:val="-1"/>
          <w:lang w:val="uk-UA"/>
        </w:rPr>
        <w:t xml:space="preserve"> </w:t>
      </w:r>
      <w:r w:rsidR="007A50BD" w:rsidRPr="00384E04">
        <w:rPr>
          <w:rFonts w:ascii="Times New Roman" w:hAnsi="Times New Roman" w:cs="Times New Roman"/>
          <w:lang w:val="uk-UA"/>
        </w:rPr>
        <w:t>закупівлі</w:t>
      </w:r>
      <w:r w:rsidRPr="00384E04">
        <w:rPr>
          <w:rFonts w:ascii="Times New Roman" w:hAnsi="Times New Roman" w:cs="Times New Roman"/>
          <w:spacing w:val="-5"/>
          <w:lang w:val="uk-UA"/>
        </w:rPr>
        <w:t xml:space="preserve"> </w:t>
      </w:r>
      <w:r w:rsidRPr="00384E04">
        <w:rPr>
          <w:rFonts w:ascii="Times New Roman" w:hAnsi="Times New Roman" w:cs="Times New Roman"/>
          <w:lang w:val="uk-UA"/>
        </w:rPr>
        <w:t>становить</w:t>
      </w:r>
      <w:r w:rsidRPr="00384E04">
        <w:rPr>
          <w:rFonts w:ascii="Times New Roman" w:hAnsi="Times New Roman" w:cs="Times New Roman"/>
          <w:spacing w:val="1"/>
          <w:lang w:val="uk-UA"/>
        </w:rPr>
        <w:t xml:space="preserve"> </w:t>
      </w:r>
      <w:r w:rsidR="00384E04" w:rsidRPr="00384E04">
        <w:rPr>
          <w:rFonts w:ascii="Times New Roman" w:hAnsi="Times New Roman"/>
          <w:b/>
          <w:color w:val="000000"/>
          <w:lang w:val="uk-UA" w:eastAsia="uk-UA"/>
        </w:rPr>
        <w:t>250 000,00</w:t>
      </w:r>
      <w:r w:rsidR="00B25542" w:rsidRPr="00384E04">
        <w:rPr>
          <w:rFonts w:ascii="Times New Roman" w:hAnsi="Times New Roman"/>
          <w:b/>
          <w:color w:val="000000"/>
          <w:lang w:val="uk-UA" w:eastAsia="uk-UA"/>
        </w:rPr>
        <w:t xml:space="preserve"> </w:t>
      </w:r>
      <w:r w:rsidR="00C14F66" w:rsidRPr="00384E04">
        <w:rPr>
          <w:rFonts w:ascii="Times New Roman" w:hAnsi="Times New Roman"/>
          <w:b/>
          <w:color w:val="000000"/>
          <w:lang w:val="uk-UA" w:eastAsia="uk-UA"/>
        </w:rPr>
        <w:t>грн. з ПДВ</w:t>
      </w:r>
      <w:r w:rsidRPr="00384E04">
        <w:rPr>
          <w:rFonts w:ascii="Times New Roman" w:hAnsi="Times New Roman" w:cs="Times New Roman"/>
          <w:lang w:val="uk-UA"/>
        </w:rPr>
        <w:t>.</w:t>
      </w:r>
    </w:p>
    <w:p w14:paraId="5E676673" w14:textId="77777777" w:rsidR="00141831" w:rsidRPr="00384E04" w:rsidRDefault="00141831" w:rsidP="00141831">
      <w:pPr>
        <w:spacing w:after="0" w:line="240" w:lineRule="auto"/>
        <w:ind w:firstLine="567"/>
        <w:jc w:val="both"/>
        <w:rPr>
          <w:rFonts w:ascii="Times New Roman" w:eastAsia="Times New Roman" w:hAnsi="Times New Roman" w:cs="Times New Roman"/>
          <w:b/>
          <w:lang w:val="uk-UA" w:eastAsia="ru-RU"/>
        </w:rPr>
      </w:pPr>
      <w:r w:rsidRPr="00384E04">
        <w:rPr>
          <w:rFonts w:ascii="Times New Roman" w:hAnsi="Times New Roman"/>
          <w:b/>
          <w:lang w:val="uk-UA"/>
        </w:rPr>
        <w:t xml:space="preserve">Нормативно-правові акти, що формують підстави застосування </w:t>
      </w:r>
      <w:r w:rsidRPr="00384E04">
        <w:rPr>
          <w:rFonts w:ascii="Times New Roman" w:eastAsia="Times New Roman" w:hAnsi="Times New Roman" w:cs="Times New Roman"/>
          <w:b/>
          <w:lang w:val="uk-UA" w:eastAsia="ru-RU"/>
        </w:rPr>
        <w:t>процедури відкритих торгів з особливостями:</w:t>
      </w:r>
    </w:p>
    <w:p w14:paraId="3FD22BDC" w14:textId="77777777" w:rsidR="00141831" w:rsidRPr="00384E04" w:rsidRDefault="00141831" w:rsidP="00141831">
      <w:pPr>
        <w:pStyle w:val="a4"/>
        <w:numPr>
          <w:ilvl w:val="0"/>
          <w:numId w:val="1"/>
        </w:numPr>
        <w:spacing w:after="0" w:line="240" w:lineRule="auto"/>
        <w:ind w:left="0" w:firstLine="567"/>
        <w:jc w:val="both"/>
        <w:rPr>
          <w:rFonts w:ascii="Times New Roman" w:hAnsi="Times New Roman"/>
          <w:i/>
          <w:lang w:val="uk-UA"/>
        </w:rPr>
      </w:pPr>
      <w:r w:rsidRPr="00384E04">
        <w:rPr>
          <w:rFonts w:ascii="Times New Roman" w:hAnsi="Times New Roman"/>
          <w:i/>
          <w:lang w:val="uk-UA"/>
        </w:rPr>
        <w:t xml:space="preserve">Закон України </w:t>
      </w:r>
      <w:r w:rsidRPr="00384E04">
        <w:rPr>
          <w:rFonts w:ascii="Times New Roman" w:eastAsia="Times New Roman" w:hAnsi="Times New Roman" w:cs="Times New Roman"/>
          <w:i/>
          <w:lang w:val="uk-UA" w:eastAsia="ru-RU"/>
        </w:rPr>
        <w:t xml:space="preserve">“Про публічні закупівлі” №922-VIII від 25.12.2015 року, в редакції від 19.04.2020 №114-IX в редакції зі змінами </w:t>
      </w:r>
      <w:r w:rsidRPr="00384E04">
        <w:rPr>
          <w:rFonts w:ascii="Times New Roman" w:hAnsi="Times New Roman"/>
          <w:i/>
          <w:lang w:val="uk-UA"/>
        </w:rPr>
        <w:t xml:space="preserve">до Закону України "Про публічні закупівлі" та інших законодавчих актів України щодо здійснення оборонних та публічних </w:t>
      </w:r>
      <w:proofErr w:type="spellStart"/>
      <w:r w:rsidRPr="00384E04">
        <w:rPr>
          <w:rFonts w:ascii="Times New Roman" w:hAnsi="Times New Roman"/>
          <w:i/>
          <w:lang w:val="uk-UA"/>
        </w:rPr>
        <w:t>закупівель</w:t>
      </w:r>
      <w:proofErr w:type="spellEnd"/>
      <w:r w:rsidRPr="00384E04">
        <w:rPr>
          <w:rFonts w:ascii="Times New Roman" w:hAnsi="Times New Roman"/>
          <w:i/>
          <w:lang w:val="uk-UA"/>
        </w:rPr>
        <w:t xml:space="preserve"> на період дії правового режиму воєнного стану» №7163 від 14.03.2022 року, зокрема в частині дії </w:t>
      </w:r>
      <w:r w:rsidRPr="00384E04">
        <w:rPr>
          <w:rFonts w:ascii="Times New Roman" w:hAnsi="Times New Roman"/>
          <w:i/>
          <w:color w:val="000000"/>
          <w:lang w:val="uk-UA"/>
        </w:rPr>
        <w:t>пунктів 3</w:t>
      </w:r>
      <w:r w:rsidRPr="00384E04">
        <w:rPr>
          <w:rFonts w:ascii="Times New Roman" w:hAnsi="Times New Roman"/>
          <w:i/>
          <w:color w:val="000000"/>
          <w:vertAlign w:val="superscript"/>
          <w:lang w:val="uk-UA"/>
        </w:rPr>
        <w:t>7</w:t>
      </w:r>
      <w:r w:rsidRPr="00384E04">
        <w:rPr>
          <w:rFonts w:ascii="Times New Roman" w:hAnsi="Times New Roman"/>
          <w:i/>
          <w:color w:val="000000"/>
          <w:lang w:val="uk-UA"/>
        </w:rPr>
        <w:t>-3</w:t>
      </w:r>
      <w:r w:rsidRPr="00384E04">
        <w:rPr>
          <w:rFonts w:ascii="Times New Roman" w:hAnsi="Times New Roman"/>
          <w:i/>
          <w:color w:val="000000"/>
          <w:vertAlign w:val="superscript"/>
          <w:lang w:val="uk-UA"/>
        </w:rPr>
        <w:t>8</w:t>
      </w:r>
      <w:r w:rsidRPr="00384E04">
        <w:rPr>
          <w:rFonts w:ascii="Times New Roman" w:hAnsi="Times New Roman"/>
          <w:i/>
          <w:color w:val="000000"/>
          <w:lang w:val="uk-UA"/>
        </w:rPr>
        <w:t xml:space="preserve"> розділу Х “Прикінцеві та перехідні положення” Закону</w:t>
      </w:r>
      <w:r w:rsidRPr="00384E04">
        <w:rPr>
          <w:rFonts w:ascii="Times New Roman" w:hAnsi="Times New Roman"/>
          <w:i/>
          <w:lang w:val="uk-UA"/>
        </w:rPr>
        <w:t>;</w:t>
      </w:r>
    </w:p>
    <w:p w14:paraId="7CE967D7" w14:textId="77777777" w:rsidR="00141831" w:rsidRPr="00384E04" w:rsidRDefault="00141831" w:rsidP="00141831">
      <w:pPr>
        <w:spacing w:after="0" w:line="240" w:lineRule="auto"/>
        <w:ind w:firstLine="567"/>
        <w:jc w:val="both"/>
        <w:rPr>
          <w:rFonts w:ascii="Times New Roman" w:hAnsi="Times New Roman"/>
          <w:i/>
          <w:lang w:val="uk-UA"/>
        </w:rPr>
      </w:pPr>
      <w:r w:rsidRPr="00384E04">
        <w:rPr>
          <w:rFonts w:ascii="Times New Roman" w:hAnsi="Times New Roman"/>
          <w:i/>
          <w:lang w:val="uk-UA"/>
        </w:rPr>
        <w:t xml:space="preserve">2. Постанова Кабінету Міністрів України від 12 жовтня 2022 р. № 1178 «Про затвердження особливостей здійснення публічних </w:t>
      </w:r>
      <w:proofErr w:type="spellStart"/>
      <w:r w:rsidRPr="00384E04">
        <w:rPr>
          <w:rFonts w:ascii="Times New Roman" w:hAnsi="Times New Roman"/>
          <w:i/>
          <w:lang w:val="uk-UA"/>
        </w:rPr>
        <w:t>закупівель</w:t>
      </w:r>
      <w:proofErr w:type="spellEnd"/>
      <w:r w:rsidRPr="00384E04">
        <w:rPr>
          <w:rFonts w:ascii="Times New Roman" w:hAnsi="Times New Roman"/>
          <w:i/>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2141A9E7" w14:textId="77777777" w:rsidR="00141831" w:rsidRPr="00384E04" w:rsidRDefault="00141831" w:rsidP="00141831">
      <w:pPr>
        <w:spacing w:after="0" w:line="240" w:lineRule="auto"/>
        <w:ind w:firstLine="567"/>
        <w:jc w:val="both"/>
        <w:rPr>
          <w:rFonts w:ascii="Times New Roman" w:hAnsi="Times New Roman"/>
          <w:i/>
          <w:lang w:val="uk-UA"/>
        </w:rPr>
      </w:pPr>
      <w:r w:rsidRPr="00384E04">
        <w:rPr>
          <w:rFonts w:ascii="Times New Roman" w:hAnsi="Times New Roman"/>
          <w:i/>
          <w:lang w:val="uk-UA"/>
        </w:rPr>
        <w:t xml:space="preserve">3. Лист Мінекономіки України «Щодо особливостей здійснення публічних </w:t>
      </w:r>
      <w:proofErr w:type="spellStart"/>
      <w:r w:rsidRPr="00384E04">
        <w:rPr>
          <w:rFonts w:ascii="Times New Roman" w:hAnsi="Times New Roman"/>
          <w:i/>
          <w:lang w:val="uk-UA"/>
        </w:rPr>
        <w:t>закупівель</w:t>
      </w:r>
      <w:proofErr w:type="spellEnd"/>
    </w:p>
    <w:p w14:paraId="6F1FD410" w14:textId="77777777" w:rsidR="00141831" w:rsidRPr="00384E04" w:rsidRDefault="00141831" w:rsidP="00365193">
      <w:pPr>
        <w:spacing w:after="0" w:line="240" w:lineRule="auto"/>
        <w:jc w:val="both"/>
        <w:rPr>
          <w:rFonts w:ascii="Times New Roman" w:hAnsi="Times New Roman" w:cs="Times New Roman"/>
          <w:lang w:val="uk-UA"/>
        </w:rPr>
      </w:pPr>
      <w:r w:rsidRPr="00384E04">
        <w:rPr>
          <w:rFonts w:ascii="Times New Roman" w:hAnsi="Times New Roman"/>
          <w:i/>
          <w:lang w:val="uk-UA"/>
        </w:rPr>
        <w:t>на період дії правового режиму воєнного стану та протягом 90 днів з дня його припинення або скасування»</w:t>
      </w:r>
      <w:r w:rsidRPr="00384E04">
        <w:rPr>
          <w:lang w:val="uk-UA"/>
        </w:rPr>
        <w:t xml:space="preserve"> </w:t>
      </w:r>
      <w:r w:rsidRPr="00384E04">
        <w:rPr>
          <w:rFonts w:ascii="Times New Roman" w:hAnsi="Times New Roman"/>
          <w:i/>
          <w:lang w:val="uk-UA"/>
        </w:rPr>
        <w:t>№ 3323-04_70997-06 від 20.10.2022 року.</w:t>
      </w:r>
    </w:p>
    <w:p w14:paraId="33175F27" w14:textId="77777777" w:rsidR="002C61E3" w:rsidRPr="00384E04" w:rsidRDefault="002C61E3" w:rsidP="002C61E3">
      <w:pPr>
        <w:spacing w:after="0" w:line="240" w:lineRule="auto"/>
        <w:ind w:firstLine="567"/>
        <w:jc w:val="both"/>
        <w:rPr>
          <w:rFonts w:ascii="Times New Roman" w:hAnsi="Times New Roman"/>
          <w:i/>
          <w:lang w:val="uk-UA"/>
        </w:rPr>
      </w:pPr>
    </w:p>
    <w:p w14:paraId="22AA2007" w14:textId="77777777" w:rsidR="002C61E3" w:rsidRPr="00384E04" w:rsidRDefault="002C61E3" w:rsidP="002C61E3">
      <w:pPr>
        <w:spacing w:after="0" w:line="240" w:lineRule="auto"/>
        <w:ind w:firstLine="567"/>
        <w:jc w:val="both"/>
        <w:rPr>
          <w:rFonts w:ascii="Times New Roman" w:hAnsi="Times New Roman"/>
          <w:i/>
          <w:lang w:val="uk-UA"/>
        </w:rPr>
      </w:pPr>
    </w:p>
    <w:sectPr w:rsidR="002C61E3" w:rsidRPr="00384E04" w:rsidSect="0008790C">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6B2B2D"/>
    <w:multiLevelType w:val="hybridMultilevel"/>
    <w:tmpl w:val="22243466"/>
    <w:lvl w:ilvl="0" w:tplc="343E8516">
      <w:start w:val="1"/>
      <w:numFmt w:val="decimal"/>
      <w:lvlText w:val="%1."/>
      <w:lvlJc w:val="left"/>
      <w:pPr>
        <w:ind w:left="927" w:hanging="360"/>
      </w:pPr>
      <w:rPr>
        <w:rFonts w:eastAsia="Times New Roman" w:cs="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62D2620E"/>
    <w:multiLevelType w:val="hybridMultilevel"/>
    <w:tmpl w:val="E82EEC10"/>
    <w:lvl w:ilvl="0" w:tplc="33F22A52">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C61E3"/>
    <w:rsid w:val="00036CE6"/>
    <w:rsid w:val="0008790C"/>
    <w:rsid w:val="00091B14"/>
    <w:rsid w:val="001130FD"/>
    <w:rsid w:val="00141831"/>
    <w:rsid w:val="00154E93"/>
    <w:rsid w:val="001E79B1"/>
    <w:rsid w:val="001F4A41"/>
    <w:rsid w:val="002C61E3"/>
    <w:rsid w:val="003369EB"/>
    <w:rsid w:val="00365193"/>
    <w:rsid w:val="003767F0"/>
    <w:rsid w:val="00384E04"/>
    <w:rsid w:val="003B7FDC"/>
    <w:rsid w:val="004212D8"/>
    <w:rsid w:val="004D7A95"/>
    <w:rsid w:val="00544BB1"/>
    <w:rsid w:val="00585933"/>
    <w:rsid w:val="006960DB"/>
    <w:rsid w:val="006B25A8"/>
    <w:rsid w:val="006F20A9"/>
    <w:rsid w:val="00720525"/>
    <w:rsid w:val="00763E68"/>
    <w:rsid w:val="007A50BD"/>
    <w:rsid w:val="007B57D4"/>
    <w:rsid w:val="00875F71"/>
    <w:rsid w:val="00924A44"/>
    <w:rsid w:val="00962880"/>
    <w:rsid w:val="00AE3BDB"/>
    <w:rsid w:val="00B25542"/>
    <w:rsid w:val="00B535E6"/>
    <w:rsid w:val="00B677F1"/>
    <w:rsid w:val="00C14F66"/>
    <w:rsid w:val="00C2137F"/>
    <w:rsid w:val="00CC4EB3"/>
    <w:rsid w:val="00CD0D69"/>
    <w:rsid w:val="00CE4CD7"/>
    <w:rsid w:val="00D44B65"/>
    <w:rsid w:val="00E1667E"/>
    <w:rsid w:val="00EA7CA4"/>
    <w:rsid w:val="00EE0C70"/>
    <w:rsid w:val="00F02AFA"/>
    <w:rsid w:val="00FE26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4D40F"/>
  <w15:docId w15:val="{FC746112-DF15-44FE-AC94-4D87DB0E5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C61E3"/>
  </w:style>
  <w:style w:type="paragraph" w:styleId="1">
    <w:name w:val="heading 1"/>
    <w:basedOn w:val="a"/>
    <w:link w:val="10"/>
    <w:uiPriority w:val="1"/>
    <w:qFormat/>
    <w:rsid w:val="001130FD"/>
    <w:pPr>
      <w:widowControl w:val="0"/>
      <w:autoSpaceDE w:val="0"/>
      <w:autoSpaceDN w:val="0"/>
      <w:spacing w:after="0" w:line="240" w:lineRule="auto"/>
      <w:ind w:left="116"/>
      <w:outlineLvl w:val="0"/>
    </w:pPr>
    <w:rPr>
      <w:rFonts w:ascii="Times New Roman" w:eastAsia="Times New Roman" w:hAnsi="Times New Roman" w:cs="Times New Roman"/>
      <w:b/>
      <w:bCs/>
      <w:sz w:val="21"/>
      <w:szCs w:val="21"/>
      <w:lang w:val="uk-U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C61E3"/>
    <w:rPr>
      <w:color w:val="0000FF" w:themeColor="hyperlink"/>
      <w:u w:val="single"/>
    </w:rPr>
  </w:style>
  <w:style w:type="paragraph" w:styleId="a4">
    <w:name w:val="List Paragraph"/>
    <w:basedOn w:val="a"/>
    <w:uiPriority w:val="34"/>
    <w:qFormat/>
    <w:rsid w:val="002C61E3"/>
    <w:pPr>
      <w:ind w:left="720"/>
      <w:contextualSpacing/>
    </w:pPr>
  </w:style>
  <w:style w:type="paragraph" w:styleId="a5">
    <w:name w:val="Normal (Web)"/>
    <w:basedOn w:val="a"/>
    <w:uiPriority w:val="99"/>
    <w:unhideWhenUsed/>
    <w:rsid w:val="00CC4EB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1"/>
    <w:rsid w:val="001130FD"/>
    <w:rPr>
      <w:rFonts w:ascii="Times New Roman" w:eastAsia="Times New Roman" w:hAnsi="Times New Roman" w:cs="Times New Roman"/>
      <w:b/>
      <w:bCs/>
      <w:sz w:val="21"/>
      <w:szCs w:val="21"/>
      <w:lang w:val="uk-UA"/>
    </w:rPr>
  </w:style>
  <w:style w:type="paragraph" w:styleId="a6">
    <w:name w:val="Body Text"/>
    <w:basedOn w:val="a"/>
    <w:link w:val="a7"/>
    <w:uiPriority w:val="1"/>
    <w:qFormat/>
    <w:rsid w:val="001130FD"/>
    <w:pPr>
      <w:widowControl w:val="0"/>
      <w:autoSpaceDE w:val="0"/>
      <w:autoSpaceDN w:val="0"/>
      <w:spacing w:after="0" w:line="240" w:lineRule="auto"/>
      <w:ind w:left="116"/>
    </w:pPr>
    <w:rPr>
      <w:rFonts w:ascii="Times New Roman" w:eastAsia="Times New Roman" w:hAnsi="Times New Roman" w:cs="Times New Roman"/>
      <w:sz w:val="21"/>
      <w:szCs w:val="21"/>
      <w:lang w:val="uk-UA"/>
    </w:rPr>
  </w:style>
  <w:style w:type="character" w:customStyle="1" w:styleId="a7">
    <w:name w:val="Основной текст Знак"/>
    <w:basedOn w:val="a0"/>
    <w:link w:val="a6"/>
    <w:uiPriority w:val="1"/>
    <w:rsid w:val="001130FD"/>
    <w:rPr>
      <w:rFonts w:ascii="Times New Roman" w:eastAsia="Times New Roman" w:hAnsi="Times New Roman" w:cs="Times New Roman"/>
      <w:sz w:val="21"/>
      <w:szCs w:val="21"/>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B18390-BD48-4824-866E-39EC693C7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527</Words>
  <Characters>3010</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Stalin</dc:creator>
  <cp:lastModifiedBy>Адвока</cp:lastModifiedBy>
  <cp:revision>17</cp:revision>
  <dcterms:created xsi:type="dcterms:W3CDTF">2023-03-21T13:54:00Z</dcterms:created>
  <dcterms:modified xsi:type="dcterms:W3CDTF">2023-05-30T08:03:00Z</dcterms:modified>
</cp:coreProperties>
</file>