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8B" w:rsidRDefault="003328B8" w:rsidP="009257E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21648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Додаток</w:t>
      </w:r>
    </w:p>
    <w:p w:rsidR="0021648B" w:rsidRDefault="009257EE" w:rsidP="003328B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          </w:t>
      </w:r>
      <w:r w:rsidR="003328B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      </w:t>
      </w:r>
      <w:r w:rsidR="003328B8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                    </w:t>
      </w:r>
      <w:r w:rsidR="00B72C2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до </w:t>
      </w:r>
      <w:r w:rsidR="0021648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рішення</w:t>
      </w:r>
      <w:r w:rsidR="00DE78CA" w:rsidRPr="00DE78C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DE78C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Степанківської сільської ради </w:t>
      </w:r>
    </w:p>
    <w:p w:rsidR="0021648B" w:rsidRPr="0021648B" w:rsidRDefault="003328B8" w:rsidP="003328B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</w:t>
      </w:r>
      <w:bookmarkStart w:id="0" w:name="_GoBack"/>
      <w:bookmarkEnd w:id="0"/>
      <w:r w:rsidR="0021648B" w:rsidRPr="00DE78CA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34-02/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="00DE78C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від «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12</w:t>
      </w:r>
      <w:r w:rsidR="00DE78C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</w:t>
      </w:r>
      <w:r w:rsidR="000C49D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травня 2023</w:t>
      </w:r>
      <w:r w:rsidR="0021648B" w:rsidRPr="0021648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року</w:t>
      </w:r>
    </w:p>
    <w:p w:rsidR="0021648B" w:rsidRDefault="0021648B" w:rsidP="0021648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0C49D9" w:rsidRDefault="000C49D9" w:rsidP="00BF60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Пояснювальна записка</w:t>
      </w:r>
    </w:p>
    <w:p w:rsidR="008E03B2" w:rsidRPr="000C49D9" w:rsidRDefault="000C49D9" w:rsidP="000C49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до звіту </w:t>
      </w:r>
      <w:r w:rsidR="008E03B2" w:rsidRPr="008E03B2"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про виконання бюджету Степанківської сільської територі</w:t>
      </w: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альної громади за І квартал 2023</w:t>
      </w:r>
      <w:r w:rsidR="008E03B2" w:rsidRPr="008E03B2"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 xml:space="preserve"> року</w:t>
      </w:r>
    </w:p>
    <w:p w:rsidR="008E03B2" w:rsidRPr="008E03B2" w:rsidRDefault="008E03B2" w:rsidP="008E03B2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lang w:val="uk-UA" w:eastAsia="en-US"/>
        </w:rPr>
      </w:pPr>
    </w:p>
    <w:p w:rsidR="008E03B2" w:rsidRDefault="000C49D9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  <w:r>
        <w:rPr>
          <w:rFonts w:ascii="Times New Roman" w:hAnsi="Times New Roman"/>
          <w:sz w:val="28"/>
          <w:szCs w:val="28"/>
          <w:u w:val="single"/>
          <w:lang w:val="uk-UA" w:eastAsia="en-US"/>
        </w:rPr>
        <w:t>Доходи місцевого бюджету</w:t>
      </w:r>
    </w:p>
    <w:p w:rsidR="000C49D9" w:rsidRPr="000C49D9" w:rsidRDefault="000C49D9" w:rsidP="008E03B2">
      <w:pPr>
        <w:spacing w:after="0" w:line="240" w:lineRule="auto"/>
        <w:jc w:val="center"/>
        <w:rPr>
          <w:rFonts w:ascii="Times New Roman" w:hAnsi="Times New Roman"/>
          <w:sz w:val="10"/>
          <w:szCs w:val="10"/>
          <w:u w:val="single"/>
          <w:lang w:val="uk-UA" w:eastAsia="en-US"/>
        </w:rPr>
      </w:pP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u w:val="single"/>
          <w:lang w:val="uk-UA" w:eastAsia="en-US"/>
        </w:rPr>
        <w:t>1. Загальний та спеціальний фонди в цілому</w:t>
      </w:r>
    </w:p>
    <w:p w:rsidR="008E03B2" w:rsidRPr="008E03B2" w:rsidRDefault="008E03B2" w:rsidP="001055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Згідно аналізу виконання плану по доходах бюджету Степанківської сільської територі</w:t>
      </w:r>
      <w:r w:rsidR="00D937CC">
        <w:rPr>
          <w:rFonts w:ascii="Times New Roman" w:hAnsi="Times New Roman"/>
          <w:sz w:val="28"/>
          <w:szCs w:val="28"/>
          <w:lang w:val="uk-UA" w:eastAsia="en-US"/>
        </w:rPr>
        <w:t>альної громади за І квартал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уточнені планові показники бюджету сільської територіальної громади на період по доходній частині становили в сумі </w:t>
      </w:r>
      <w:r w:rsidR="00122D22">
        <w:rPr>
          <w:rFonts w:ascii="Times New Roman" w:hAnsi="Times New Roman"/>
          <w:sz w:val="28"/>
          <w:szCs w:val="28"/>
          <w:lang w:val="uk-UA" w:eastAsia="en-US"/>
        </w:rPr>
        <w:t>18825660,00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 тому числі по загальному фонду – </w:t>
      </w:r>
      <w:r w:rsidR="00122D22">
        <w:rPr>
          <w:rFonts w:ascii="Times New Roman" w:hAnsi="Times New Roman"/>
          <w:sz w:val="28"/>
          <w:szCs w:val="28"/>
          <w:lang w:val="uk-UA" w:eastAsia="en-US"/>
        </w:rPr>
        <w:t>18466770,00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по спеціальному фонду – </w:t>
      </w:r>
      <w:r w:rsidR="00122D22">
        <w:rPr>
          <w:rFonts w:ascii="Times New Roman" w:hAnsi="Times New Roman"/>
          <w:sz w:val="28"/>
          <w:szCs w:val="28"/>
          <w:lang w:val="uk-UA" w:eastAsia="en-US"/>
        </w:rPr>
        <w:t>358890,00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грн. Фактично на</w:t>
      </w:r>
      <w:r w:rsidR="00122D22">
        <w:rPr>
          <w:rFonts w:ascii="Times New Roman" w:hAnsi="Times New Roman"/>
          <w:sz w:val="28"/>
          <w:szCs w:val="28"/>
          <w:lang w:val="uk-UA" w:eastAsia="en-US"/>
        </w:rPr>
        <w:t>дійшло доходів за І квартал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всього в сумі </w:t>
      </w:r>
      <w:r w:rsidR="00122D22">
        <w:rPr>
          <w:rFonts w:ascii="Times New Roman" w:hAnsi="Times New Roman"/>
          <w:sz w:val="28"/>
          <w:szCs w:val="28"/>
          <w:lang w:val="uk-UA" w:eastAsia="en-US"/>
        </w:rPr>
        <w:t>48746730,52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 тому числі по загальному фонду – </w:t>
      </w:r>
      <w:r w:rsidR="00122D22">
        <w:rPr>
          <w:rFonts w:ascii="Times New Roman" w:hAnsi="Times New Roman"/>
          <w:sz w:val="28"/>
          <w:szCs w:val="28"/>
          <w:lang w:val="uk-UA" w:eastAsia="en-US"/>
        </w:rPr>
        <w:t>48653020,93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що становить </w:t>
      </w:r>
      <w:r w:rsidR="00122D22">
        <w:rPr>
          <w:rFonts w:ascii="Times New Roman" w:hAnsi="Times New Roman"/>
          <w:sz w:val="28"/>
          <w:szCs w:val="28"/>
          <w:lang w:val="uk-UA" w:eastAsia="en-US"/>
        </w:rPr>
        <w:t>263,46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% до уточненого плану враховуючи трансферти,  по спеціальному фонду – </w:t>
      </w:r>
      <w:r w:rsidR="00122D22">
        <w:rPr>
          <w:rFonts w:ascii="Times New Roman" w:hAnsi="Times New Roman"/>
          <w:sz w:val="28"/>
          <w:szCs w:val="28"/>
          <w:lang w:val="uk-UA" w:eastAsia="en-US"/>
        </w:rPr>
        <w:t>93709,59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що становить </w:t>
      </w:r>
      <w:r w:rsidR="00122D22">
        <w:rPr>
          <w:rFonts w:ascii="Times New Roman" w:hAnsi="Times New Roman"/>
          <w:sz w:val="28"/>
          <w:szCs w:val="28"/>
          <w:lang w:val="uk-UA" w:eastAsia="en-US"/>
        </w:rPr>
        <w:t>26,11</w:t>
      </w:r>
      <w:r w:rsidR="0010557F">
        <w:rPr>
          <w:rFonts w:ascii="Times New Roman" w:hAnsi="Times New Roman"/>
          <w:sz w:val="28"/>
          <w:szCs w:val="28"/>
          <w:lang w:val="uk-UA" w:eastAsia="en-US"/>
        </w:rPr>
        <w:t xml:space="preserve"> % до уточненого плану, додаток 1, 2 до пояснювальної записки.</w:t>
      </w: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u w:val="single"/>
          <w:lang w:val="uk-UA" w:eastAsia="en-US"/>
        </w:rPr>
        <w:t>1.1. Власні надходження, фонди в цілому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Власні надходження бюджету Степанківської сільської територіальної громади по загальному та спеціальному фондах, без врахуванн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>я трансфертів, за І квартал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разом склали 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>44316515,52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виконання власних надходжень по фондах в цілому становить 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>307,85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% (відносно уточнених планових показників по фондах в цілому, що склали 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>14395445,00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грн). Питома вага фактичних власних надходжень у бюджеті 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>по обох фондах за І квартал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році склала 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>90,9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>%.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en-US"/>
        </w:rPr>
      </w:pP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u w:val="single"/>
          <w:lang w:val="uk-UA" w:eastAsia="en-US"/>
        </w:rPr>
        <w:t>1.2. Міжбюджетні трансферти, фонди в цілому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Міжбюджетні трансферти бюджету Степанківської сільської територіальної громади по загальному та спеці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>альному фондах за І квартал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року склали 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>4430215,00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виконання по міжбюджетних трансфертах по ф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>ондах в цілому за І квартал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відносно уточнених планових показників (план на період – 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>4430215,00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грн) становить 100 %. Питома вага фактично отриманих  міжбюджетн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>их трансфертів за І квартал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у бюджеті по обох фондах в цілому склала 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>9,1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%.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/>
        </w:rPr>
      </w:pPr>
      <w:r w:rsidRPr="008E03B2">
        <w:rPr>
          <w:rFonts w:ascii="Times New Roman" w:hAnsi="Times New Roman"/>
          <w:sz w:val="24"/>
          <w:szCs w:val="24"/>
          <w:lang w:val="uk-UA" w:eastAsia="en-US"/>
        </w:rPr>
        <w:t xml:space="preserve">СТРУКТУРА НАДХОДЖЕНЬ БЮДЖЕТУ СТЕПАНКІВСЬКОЇ СІЛЬСЬКОЇ  ТЕРИТОРІАЛЬНОЇ ГРОМАДИ ЗА ФОНДАМИ В ЦІЛОМУ </w:t>
      </w:r>
    </w:p>
    <w:p w:rsidR="008E03B2" w:rsidRPr="008E03B2" w:rsidRDefault="004D126B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ЗА І КВАРТАЛ 2023</w:t>
      </w:r>
      <w:r w:rsidR="008E03B2" w:rsidRPr="008E03B2">
        <w:rPr>
          <w:rFonts w:ascii="Times New Roman" w:hAnsi="Times New Roman"/>
          <w:sz w:val="24"/>
          <w:szCs w:val="24"/>
          <w:lang w:val="uk-UA" w:eastAsia="en-US"/>
        </w:rPr>
        <w:t xml:space="preserve"> РОКУ</w:t>
      </w: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/>
        </w:rPr>
      </w:pPr>
      <w:r w:rsidRPr="008E03B2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4E6C85AC" wp14:editId="3450FCCA">
            <wp:extent cx="4869815" cy="1323975"/>
            <wp:effectExtent l="0" t="38100" r="6985" b="0"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u w:val="single"/>
          <w:lang w:val="uk-UA" w:eastAsia="en-US"/>
        </w:rPr>
        <w:lastRenderedPageBreak/>
        <w:t>2. Загальний фонд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З</w:t>
      </w:r>
      <w:r w:rsidR="00A91A61">
        <w:rPr>
          <w:rFonts w:ascii="Times New Roman" w:hAnsi="Times New Roman"/>
          <w:sz w:val="28"/>
          <w:szCs w:val="28"/>
          <w:lang w:val="uk-UA" w:eastAsia="en-US"/>
        </w:rPr>
        <w:t>а І квартал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до загального фонду бюджету територіальної громади надійшло доходів всього в сумі </w:t>
      </w:r>
      <w:r w:rsidR="00A91A61">
        <w:rPr>
          <w:rFonts w:ascii="Times New Roman" w:hAnsi="Times New Roman"/>
          <w:sz w:val="28"/>
          <w:szCs w:val="28"/>
          <w:lang w:val="uk-UA" w:eastAsia="en-US"/>
        </w:rPr>
        <w:t>48653020,93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 тому числі:</w:t>
      </w:r>
    </w:p>
    <w:p w:rsidR="008E03B2" w:rsidRPr="008E03B2" w:rsidRDefault="008E03B2" w:rsidP="008E03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власні надходження в сумі </w:t>
      </w:r>
      <w:r w:rsidR="00A91A61">
        <w:rPr>
          <w:rFonts w:ascii="Times New Roman" w:hAnsi="Times New Roman"/>
          <w:sz w:val="28"/>
          <w:szCs w:val="28"/>
          <w:lang w:val="uk-UA" w:eastAsia="en-US"/>
        </w:rPr>
        <w:t>44222805,93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виконання відносно уточненого плану </w:t>
      </w:r>
      <w:r w:rsidR="00A91A61">
        <w:rPr>
          <w:rFonts w:ascii="Times New Roman" w:hAnsi="Times New Roman"/>
          <w:sz w:val="28"/>
          <w:szCs w:val="28"/>
          <w:lang w:val="uk-UA" w:eastAsia="en-US"/>
        </w:rPr>
        <w:t>315,05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% (уточнений план на період становив </w:t>
      </w:r>
      <w:r w:rsidR="00A91A61">
        <w:rPr>
          <w:rFonts w:ascii="Times New Roman" w:hAnsi="Times New Roman"/>
          <w:sz w:val="28"/>
          <w:szCs w:val="28"/>
          <w:lang w:val="uk-UA" w:eastAsia="en-US"/>
        </w:rPr>
        <w:t>14036555,00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перевиконання по власних надходженнях загального фонду склалось у сумі </w:t>
      </w:r>
      <w:r w:rsidR="00A91A61">
        <w:rPr>
          <w:rFonts w:ascii="Times New Roman" w:hAnsi="Times New Roman"/>
          <w:sz w:val="28"/>
          <w:szCs w:val="28"/>
          <w:lang w:val="uk-UA" w:eastAsia="en-US"/>
        </w:rPr>
        <w:t>30186250,93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грн); питома вага фактичних власних надходжень у надходженнях загального фонду становить </w:t>
      </w:r>
      <w:r w:rsidR="00E70766">
        <w:rPr>
          <w:rFonts w:ascii="Times New Roman" w:hAnsi="Times New Roman"/>
          <w:sz w:val="28"/>
          <w:szCs w:val="28"/>
          <w:lang w:val="uk-UA" w:eastAsia="en-US"/>
        </w:rPr>
        <w:t>90,9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>%, порівняно з надходженнями за І квартал 202</w:t>
      </w:r>
      <w:r w:rsidR="00E70766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власні надходження загального фонду збільшились на </w:t>
      </w:r>
      <w:r w:rsidR="00E70766">
        <w:rPr>
          <w:rFonts w:ascii="Times New Roman" w:hAnsi="Times New Roman"/>
          <w:sz w:val="28"/>
          <w:szCs w:val="28"/>
          <w:lang w:val="uk-UA" w:eastAsia="en-US"/>
        </w:rPr>
        <w:t>28268997,13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грн, або ж на </w:t>
      </w:r>
      <w:r w:rsidR="00E70766">
        <w:rPr>
          <w:rFonts w:ascii="Times New Roman" w:hAnsi="Times New Roman"/>
          <w:sz w:val="28"/>
          <w:szCs w:val="28"/>
          <w:lang w:val="uk-UA" w:eastAsia="en-US"/>
        </w:rPr>
        <w:t>277</w:t>
      </w:r>
      <w:r w:rsidR="0010557F">
        <w:rPr>
          <w:rFonts w:ascii="Times New Roman" w:hAnsi="Times New Roman"/>
          <w:sz w:val="28"/>
          <w:szCs w:val="28"/>
          <w:lang w:val="uk-UA" w:eastAsia="en-US"/>
        </w:rPr>
        <w:t>%, додаток 3, 4 до пояснювальної записки.</w:t>
      </w:r>
    </w:p>
    <w:p w:rsidR="008E03B2" w:rsidRPr="008E03B2" w:rsidRDefault="008E03B2" w:rsidP="008E03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міжбюджетні трансферти в сумі </w:t>
      </w:r>
      <w:r w:rsidR="00E70766">
        <w:rPr>
          <w:rFonts w:ascii="Times New Roman" w:hAnsi="Times New Roman"/>
          <w:sz w:val="28"/>
          <w:szCs w:val="28"/>
          <w:lang w:val="uk-UA" w:eastAsia="en-US"/>
        </w:rPr>
        <w:t>4430215,00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виконання відносно уточненого плану 100% (уточнений план на період становив </w:t>
      </w:r>
      <w:r w:rsidR="00E70766">
        <w:rPr>
          <w:rFonts w:ascii="Times New Roman" w:hAnsi="Times New Roman"/>
          <w:sz w:val="28"/>
          <w:szCs w:val="28"/>
          <w:lang w:val="uk-UA" w:eastAsia="en-US"/>
        </w:rPr>
        <w:t>4430215,00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грн), питома вага у надходженнях загального фонду </w:t>
      </w:r>
      <w:r w:rsidR="00E70766">
        <w:rPr>
          <w:rFonts w:ascii="Times New Roman" w:hAnsi="Times New Roman"/>
          <w:sz w:val="28"/>
          <w:szCs w:val="28"/>
          <w:lang w:val="uk-UA" w:eastAsia="en-US"/>
        </w:rPr>
        <w:t>9,1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>%, порівняно з</w:t>
      </w:r>
      <w:r w:rsidR="00E70766">
        <w:rPr>
          <w:rFonts w:ascii="Times New Roman" w:hAnsi="Times New Roman"/>
          <w:sz w:val="28"/>
          <w:szCs w:val="28"/>
          <w:lang w:val="uk-UA" w:eastAsia="en-US"/>
        </w:rPr>
        <w:t xml:space="preserve"> надходженнями за І квартал 2022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міжбюджетні трансферти загального фонду з</w:t>
      </w:r>
      <w:r w:rsidR="00E70766">
        <w:rPr>
          <w:rFonts w:ascii="Times New Roman" w:hAnsi="Times New Roman"/>
          <w:sz w:val="28"/>
          <w:szCs w:val="28"/>
          <w:lang w:val="uk-UA" w:eastAsia="en-US"/>
        </w:rPr>
        <w:t xml:space="preserve">меншились 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на </w:t>
      </w:r>
      <w:r w:rsidR="00E70766">
        <w:rPr>
          <w:rFonts w:ascii="Times New Roman" w:hAnsi="Times New Roman"/>
          <w:sz w:val="28"/>
          <w:szCs w:val="28"/>
          <w:lang w:val="uk-UA" w:eastAsia="en-US"/>
        </w:rPr>
        <w:t>1173247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або ж на </w:t>
      </w:r>
      <w:r w:rsidR="00E70766">
        <w:rPr>
          <w:rFonts w:ascii="Times New Roman" w:hAnsi="Times New Roman"/>
          <w:sz w:val="28"/>
          <w:szCs w:val="28"/>
          <w:lang w:val="uk-UA" w:eastAsia="en-US"/>
        </w:rPr>
        <w:t>20,9</w:t>
      </w:r>
      <w:r w:rsidR="0010557F">
        <w:rPr>
          <w:rFonts w:ascii="Times New Roman" w:hAnsi="Times New Roman"/>
          <w:sz w:val="28"/>
          <w:szCs w:val="28"/>
          <w:lang w:val="uk-UA" w:eastAsia="en-US"/>
        </w:rPr>
        <w:t>%, додаток 3, 4 до пояснювальної записки.</w:t>
      </w: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/>
        </w:rPr>
      </w:pP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/>
        </w:rPr>
      </w:pPr>
      <w:r w:rsidRPr="008E03B2">
        <w:rPr>
          <w:rFonts w:ascii="Times New Roman" w:hAnsi="Times New Roman"/>
          <w:sz w:val="24"/>
          <w:szCs w:val="24"/>
          <w:lang w:val="uk-UA" w:eastAsia="en-US"/>
        </w:rPr>
        <w:t xml:space="preserve">НАДХОДЖЕННЯ ЗАГАЛЬНОГО ФОНДУ БЮДЖЕТУ СТЕПАНКІВСЬКОЇ СІЛЬСЬКОЇ ТЕРИТОРІАЛЬНОЇ ГРОМАДИ  ЗА І КВАРТАЛ </w:t>
      </w:r>
      <w:r w:rsidR="00E17D5A">
        <w:rPr>
          <w:rFonts w:ascii="Times New Roman" w:hAnsi="Times New Roman"/>
          <w:sz w:val="24"/>
          <w:szCs w:val="24"/>
          <w:lang w:val="uk-UA" w:eastAsia="en-US"/>
        </w:rPr>
        <w:t>ПО РОКАХ</w:t>
      </w: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8E03B2" w:rsidRPr="008E03B2" w:rsidTr="000C49D9">
        <w:tc>
          <w:tcPr>
            <w:tcW w:w="4677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hAnsi="Times New Roman"/>
                <w:sz w:val="28"/>
                <w:szCs w:val="28"/>
                <w:lang w:val="uk-UA"/>
              </w:rPr>
              <w:t>Власні надходження</w:t>
            </w:r>
          </w:p>
        </w:tc>
        <w:tc>
          <w:tcPr>
            <w:tcW w:w="4678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hAnsi="Times New Roman"/>
                <w:sz w:val="28"/>
                <w:szCs w:val="28"/>
                <w:lang w:val="uk-UA"/>
              </w:rPr>
              <w:t>Міжбюджетні трансферти</w:t>
            </w:r>
          </w:p>
        </w:tc>
      </w:tr>
      <w:tr w:rsidR="008E03B2" w:rsidRPr="008E03B2" w:rsidTr="000C49D9">
        <w:trPr>
          <w:trHeight w:val="1499"/>
        </w:trPr>
        <w:tc>
          <w:tcPr>
            <w:tcW w:w="4677" w:type="dxa"/>
          </w:tcPr>
          <w:p w:rsidR="008E03B2" w:rsidRPr="008E03B2" w:rsidRDefault="008E03B2" w:rsidP="008E0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21FE9B0A" wp14:editId="3F8E9750">
                  <wp:extent cx="2847975" cy="1781175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E03B2" w:rsidRPr="008E03B2" w:rsidRDefault="008E03B2" w:rsidP="008E03B2">
            <w:pPr>
              <w:spacing w:after="0" w:line="240" w:lineRule="auto"/>
              <w:jc w:val="both"/>
              <w:rPr>
                <w:rFonts w:ascii="Times New Roman" w:hAnsi="Times New Roman"/>
                <w:color w:val="F4B083" w:themeColor="accent2" w:themeTint="99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color w:val="F4B083" w:themeColor="accent2" w:themeTint="99"/>
                <w:szCs w:val="24"/>
              </w:rPr>
              <w:drawing>
                <wp:inline distT="0" distB="0" distL="0" distR="0" wp14:anchorId="5C4FB93E" wp14:editId="79826FEA">
                  <wp:extent cx="2847975" cy="1781175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u w:val="single"/>
          <w:lang w:val="uk-UA" w:eastAsia="en-US"/>
        </w:rPr>
        <w:t>2.1. Власні та закріплені надходження загального фонду</w:t>
      </w:r>
    </w:p>
    <w:p w:rsidR="008E03B2" w:rsidRDefault="00E95EF5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За І квартал 2023</w:t>
      </w:r>
      <w:r w:rsidR="008E03B2"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року до загального фонду бюджету Степанківської сільської  територіальної громади надійшло власних та закріплених надходжень всього в сумі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44222805,93 </w:t>
      </w:r>
      <w:r w:rsidR="008E03B2"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грн, виконання становить </w:t>
      </w:r>
      <w:r>
        <w:rPr>
          <w:rFonts w:ascii="Times New Roman" w:eastAsia="Times New Roman" w:hAnsi="Times New Roman"/>
          <w:sz w:val="28"/>
          <w:szCs w:val="28"/>
          <w:lang w:val="uk-UA"/>
        </w:rPr>
        <w:t>315,05</w:t>
      </w:r>
      <w:r w:rsidR="008E03B2" w:rsidRPr="008E03B2">
        <w:rPr>
          <w:rFonts w:ascii="Times New Roman" w:eastAsia="Times New Roman" w:hAnsi="Times New Roman"/>
          <w:sz w:val="28"/>
          <w:szCs w:val="28"/>
          <w:lang w:val="uk-UA"/>
        </w:rPr>
        <w:t>%. Фактично отримані до бюджету власні та закріпле</w:t>
      </w:r>
      <w:r>
        <w:rPr>
          <w:rFonts w:ascii="Times New Roman" w:eastAsia="Times New Roman" w:hAnsi="Times New Roman"/>
          <w:sz w:val="28"/>
          <w:szCs w:val="28"/>
          <w:lang w:val="uk-UA"/>
        </w:rPr>
        <w:t>ні надходження за І квартал 2023</w:t>
      </w:r>
      <w:r w:rsidR="008E03B2"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року включають:</w:t>
      </w:r>
    </w:p>
    <w:tbl>
      <w:tblPr>
        <w:tblW w:w="9783" w:type="dxa"/>
        <w:tblLook w:val="04A0" w:firstRow="1" w:lastRow="0" w:firstColumn="1" w:lastColumn="0" w:noHBand="0" w:noVBand="1"/>
      </w:tblPr>
      <w:tblGrid>
        <w:gridCol w:w="841"/>
        <w:gridCol w:w="3276"/>
        <w:gridCol w:w="1251"/>
        <w:gridCol w:w="1148"/>
        <w:gridCol w:w="1134"/>
        <w:gridCol w:w="1276"/>
        <w:gridCol w:w="857"/>
      </w:tblGrid>
      <w:tr w:rsidR="000C49D9" w:rsidRPr="000C49D9" w:rsidTr="00BF6062">
        <w:trPr>
          <w:trHeight w:val="199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Код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Найменування</w:t>
            </w:r>
            <w:proofErr w:type="spellEnd"/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Початковий</w:t>
            </w:r>
            <w:proofErr w:type="spellEnd"/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річний</w:t>
            </w:r>
            <w:proofErr w:type="spellEnd"/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план</w:t>
            </w:r>
          </w:p>
        </w:tc>
        <w:tc>
          <w:tcPr>
            <w:tcW w:w="44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Виконання</w:t>
            </w:r>
            <w:proofErr w:type="spellEnd"/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з початку року</w:t>
            </w:r>
          </w:p>
        </w:tc>
      </w:tr>
      <w:tr w:rsidR="000C49D9" w:rsidRPr="000C49D9" w:rsidTr="00BF6062">
        <w:trPr>
          <w:trHeight w:val="679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 xml:space="preserve">Уточнений план на </w:t>
            </w:r>
            <w:proofErr w:type="spellStart"/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період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Фактично</w:t>
            </w:r>
            <w:proofErr w:type="spellEnd"/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надійшло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(+/-)</w:t>
            </w: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br/>
            </w:r>
            <w:proofErr w:type="spellStart"/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відхилення</w:t>
            </w:r>
            <w:proofErr w:type="spellEnd"/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уточненого</w:t>
            </w:r>
            <w:proofErr w:type="spellEnd"/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 xml:space="preserve"> плану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%</w:t>
            </w: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br/>
            </w:r>
            <w:proofErr w:type="spellStart"/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виконання</w:t>
            </w:r>
            <w:proofErr w:type="spellEnd"/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уточненого</w:t>
            </w:r>
            <w:proofErr w:type="spellEnd"/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 xml:space="preserve"> плану</w:t>
            </w:r>
          </w:p>
        </w:tc>
      </w:tr>
      <w:tr w:rsidR="000C49D9" w:rsidRPr="000C49D9" w:rsidTr="0010557F">
        <w:trPr>
          <w:trHeight w:val="25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10000000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Податкові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надходження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59 947 850,00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13 970 254,00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43 882 528,31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29 912 274,31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314,11 %</w:t>
            </w:r>
          </w:p>
        </w:tc>
      </w:tr>
      <w:tr w:rsidR="000C49D9" w:rsidRPr="000C49D9" w:rsidTr="0010557F">
        <w:trPr>
          <w:trHeight w:val="5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11010100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Податок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на доходи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фізичних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осіб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що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сплачується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податковими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агентами,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із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доходів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платника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податку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вигляді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заробітної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плати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24 819 700,00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6 204 924,00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5 667 482,73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-537 441,27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91,34 %</w:t>
            </w:r>
          </w:p>
        </w:tc>
      </w:tr>
      <w:tr w:rsidR="000C49D9" w:rsidRPr="000C49D9" w:rsidTr="0010557F">
        <w:trPr>
          <w:trHeight w:val="77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11010200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Податок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на доходи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фізичних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осіб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 грошового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забезпечення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грошових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винагород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інших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виплат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одержаних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військовослужбовцями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та особами рядового і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начальницького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складу,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що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сплачується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податковими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агентами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15 751 000,00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3 937 755,00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33 890 459,04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29 952 704,04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860,65 %</w:t>
            </w:r>
          </w:p>
        </w:tc>
      </w:tr>
      <w:tr w:rsidR="000C49D9" w:rsidRPr="000C49D9" w:rsidTr="003D154E">
        <w:trPr>
          <w:trHeight w:val="58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11010400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Податок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на доходи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фізичних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осіб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що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сплачується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податковими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агентами,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із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доходів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платника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податку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інших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ніж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заробітна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плата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2 798 000,00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402 207,51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252 207,51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268,14 %</w:t>
            </w:r>
          </w:p>
        </w:tc>
      </w:tr>
      <w:tr w:rsidR="000C49D9" w:rsidRPr="000C49D9" w:rsidTr="003D154E">
        <w:trPr>
          <w:trHeight w:val="58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11010500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Податок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на доходи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фізичних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осіб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що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сплачується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фізичними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особами за результатами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річного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декларування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185 000,00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134 900,00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32 808,22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-102 091,78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24,32 %</w:t>
            </w:r>
          </w:p>
        </w:tc>
      </w:tr>
      <w:tr w:rsidR="000C49D9" w:rsidRPr="000C49D9" w:rsidTr="003D154E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13000000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Рентна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плата та плата за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використання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інших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природних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ресурсів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128 260,00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32 065,00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52 680,28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20 615,28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164,29 %</w:t>
            </w:r>
          </w:p>
        </w:tc>
      </w:tr>
      <w:tr w:rsidR="000C49D9" w:rsidRPr="000C49D9" w:rsidTr="00BF6062">
        <w:trPr>
          <w:trHeight w:val="771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13010200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Рентна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плата за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спеціальне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використання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лісових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ресурсів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крім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рентної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плати за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спеціальне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використання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лісових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ресурсів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в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частині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деревини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заготовленої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в порядку рубок головного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користування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22 100,00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5 525,00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19 457,41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13 932,41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352,17 %</w:t>
            </w:r>
          </w:p>
        </w:tc>
      </w:tr>
      <w:tr w:rsidR="000C49D9" w:rsidRPr="000C49D9" w:rsidTr="00BF6062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13030100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Рентна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плата за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користування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надрами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для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видобування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інших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корисних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копалин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загальнодержавного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значення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106 160,00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26 540,00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33 222,87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6 682,87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125,18 %</w:t>
            </w:r>
          </w:p>
        </w:tc>
      </w:tr>
      <w:tr w:rsidR="000C49D9" w:rsidRPr="000C49D9" w:rsidTr="00BF6062">
        <w:trPr>
          <w:trHeight w:val="25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14000000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Внутрішні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податки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на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товари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послуги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4 440 060,00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518 265,00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639 635,43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121 370,43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123,42 %</w:t>
            </w:r>
          </w:p>
        </w:tc>
      </w:tr>
      <w:tr w:rsidR="000C49D9" w:rsidRPr="000C49D9" w:rsidTr="00BF6062">
        <w:trPr>
          <w:trHeight w:val="25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14021900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Пальне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472 000,00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37 507,35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37 507,35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0,00 %</w:t>
            </w:r>
          </w:p>
        </w:tc>
      </w:tr>
      <w:tr w:rsidR="000C49D9" w:rsidRPr="000C49D9" w:rsidTr="00BF6062">
        <w:trPr>
          <w:trHeight w:val="25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14031900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Пальне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1 895 000,00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222 277,77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222 277,77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0,00 %</w:t>
            </w:r>
          </w:p>
        </w:tc>
      </w:tr>
      <w:tr w:rsidR="000C49D9" w:rsidRPr="000C49D9" w:rsidTr="00BF6062">
        <w:trPr>
          <w:trHeight w:val="58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14040000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Акцизний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податок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реалізації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суб’єктами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господарювання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роздрібної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торгівлі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підакцизних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товарів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2 073 060,00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518 265,00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379 850,31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-138 414,69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73,29 %</w:t>
            </w:r>
          </w:p>
        </w:tc>
      </w:tr>
      <w:tr w:rsidR="000C49D9" w:rsidRPr="000C49D9" w:rsidTr="00BF6062">
        <w:trPr>
          <w:trHeight w:val="136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14040100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Акцизний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податок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реалізації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виробниками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та/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або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імпортерами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у тому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числі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в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роздрібній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торгівлі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тютюнових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виробів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тютюну та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промислових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замінників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тютюну,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рідин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що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використовуються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в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електронних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сигаретах,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що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оподатковується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згідно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підпунктом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213.1.14 пункту 213.1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статті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213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Податкового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кодексу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1 303 280,00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325 821,00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211 276,63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-114 544,37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64,84 %</w:t>
            </w:r>
          </w:p>
        </w:tc>
      </w:tr>
      <w:tr w:rsidR="000C49D9" w:rsidRPr="000C49D9" w:rsidTr="00BF6062">
        <w:trPr>
          <w:trHeight w:val="9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14040200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Акцизний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податок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реалізації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суб’єктами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господарювання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роздрібної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торгівлі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підакцизних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товарів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крім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тих,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що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оподатковуються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згідно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підпунктом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213.1.14 пункту 213.1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статті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213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Податкового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кодексу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України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769 780,00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192 444,00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168 573,68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-23 870,32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87,60 %</w:t>
            </w:r>
          </w:p>
        </w:tc>
      </w:tr>
      <w:tr w:rsidR="000C49D9" w:rsidRPr="000C49D9" w:rsidTr="00BF6062">
        <w:trPr>
          <w:trHeight w:val="6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18000000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Місцеві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податки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збори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що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сплачуються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перераховуються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)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згідно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Податковим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кодексом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11 825 830,00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2 992 345,00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3 197 255,10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204 910,10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106,85 %</w:t>
            </w:r>
          </w:p>
        </w:tc>
      </w:tr>
      <w:tr w:rsidR="000C49D9" w:rsidRPr="000C49D9" w:rsidTr="00BF6062">
        <w:trPr>
          <w:trHeight w:val="76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18010100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Податок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на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нерухоме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майно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відмінне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від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земельної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ділянки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сплачений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юридичними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особами,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які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є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власниками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об`єктів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житлової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нерухомості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665,00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170,00 %</w:t>
            </w:r>
          </w:p>
        </w:tc>
      </w:tr>
      <w:tr w:rsidR="000C49D9" w:rsidRPr="000C49D9" w:rsidTr="00BF6062">
        <w:trPr>
          <w:trHeight w:val="76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18010200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Податок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на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нерухоме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майно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відмінне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від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земельної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ділянки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сплачений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фізичними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особами,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які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є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власниками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об`єктів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житлової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нерухомості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7 600,00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505,20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0,00 %</w:t>
            </w:r>
          </w:p>
        </w:tc>
      </w:tr>
      <w:tr w:rsidR="000C49D9" w:rsidRPr="000C49D9" w:rsidTr="00BF6062">
        <w:trPr>
          <w:trHeight w:val="76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18010300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Податок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на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нерухоме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майно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відмінне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від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земельної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ділянки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сплачений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фізичними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особами,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які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є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власниками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об`єктів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нежитлової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нерухомості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13 620,00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3 405,00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-3 405,00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0,00 %</w:t>
            </w:r>
          </w:p>
        </w:tc>
      </w:tr>
      <w:tr w:rsidR="000C49D9" w:rsidRPr="000C49D9" w:rsidTr="00BF6062">
        <w:trPr>
          <w:trHeight w:val="76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18010400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Податок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на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нерухоме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майно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відмінне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від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земельної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ділянки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сплачений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юридичними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особами,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які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є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власниками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об`єктів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нежитлової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нерухомості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1 301 380,00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325 345,00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358 203,85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32 858,85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110,10 %</w:t>
            </w:r>
          </w:p>
        </w:tc>
      </w:tr>
      <w:tr w:rsidR="000C49D9" w:rsidRPr="000C49D9" w:rsidTr="00BF6062">
        <w:trPr>
          <w:trHeight w:val="25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18010500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Земельний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податок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юридичних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осіб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920 030,00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230 010,00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251 865,73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21 855,73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109,50 %</w:t>
            </w:r>
          </w:p>
        </w:tc>
      </w:tr>
      <w:tr w:rsidR="000C49D9" w:rsidRPr="000C49D9" w:rsidTr="00BF6062">
        <w:trPr>
          <w:trHeight w:val="25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18010600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Орендна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плата з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юридичних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осіб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4 168 860,00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1 042 215,00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1 313 981,12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271 766,12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126,08 %</w:t>
            </w:r>
          </w:p>
        </w:tc>
      </w:tr>
      <w:tr w:rsidR="000C49D9" w:rsidRPr="000C49D9" w:rsidTr="00BF6062">
        <w:trPr>
          <w:trHeight w:val="25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18010700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Земельний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податок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фізичних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осіб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226 000,00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13 896,34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-20 103,66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40,87 %</w:t>
            </w:r>
          </w:p>
        </w:tc>
      </w:tr>
      <w:tr w:rsidR="000C49D9" w:rsidRPr="000C49D9" w:rsidTr="00BF6062">
        <w:trPr>
          <w:trHeight w:val="25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18010900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Орендна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плата з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фізичних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осіб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280 000,00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69 990,00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104 268,88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34 278,88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148,98 %</w:t>
            </w:r>
          </w:p>
        </w:tc>
      </w:tr>
      <w:tr w:rsidR="000C49D9" w:rsidRPr="000C49D9" w:rsidTr="00BF6062">
        <w:trPr>
          <w:trHeight w:val="25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18050300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Єдиний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податок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юридичних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осіб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238 000,00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123 567,46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64 067,46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207,68 %</w:t>
            </w:r>
          </w:p>
        </w:tc>
      </w:tr>
      <w:tr w:rsidR="000C49D9" w:rsidRPr="000C49D9" w:rsidTr="00BF6062">
        <w:trPr>
          <w:trHeight w:val="25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18050400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Єдиний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податок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фізичних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осіб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3 460 640,00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865 160,00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792 395,92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-72 764,08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91,59 %</w:t>
            </w:r>
          </w:p>
        </w:tc>
      </w:tr>
      <w:tr w:rsidR="000C49D9" w:rsidRPr="000C49D9" w:rsidTr="0010557F">
        <w:trPr>
          <w:trHeight w:val="9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18050500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Єдиний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податок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сільськогосподарських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товаровиробників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 у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яких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частка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сільськогосподарського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товаровиробництва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попередній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податковий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звітний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)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рік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дорівнює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або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перевищує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75 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відсотків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1 205 900,00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361 770,00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236 955,60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-124 814,40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65,50 %</w:t>
            </w:r>
          </w:p>
        </w:tc>
      </w:tr>
      <w:tr w:rsidR="000C49D9" w:rsidRPr="000C49D9" w:rsidTr="0010557F">
        <w:trPr>
          <w:trHeight w:val="25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20000000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Неподаткові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надходження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265 200,00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66 301,00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340 277,62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273 976,62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513,23 %</w:t>
            </w:r>
          </w:p>
        </w:tc>
      </w:tr>
      <w:tr w:rsidR="000C49D9" w:rsidRPr="000C49D9" w:rsidTr="0010557F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21000000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Доходи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від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власності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підприємницької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діяльності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273 403,77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273 403,77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0,00 %</w:t>
            </w:r>
          </w:p>
        </w:tc>
      </w:tr>
      <w:tr w:rsidR="000C49D9" w:rsidRPr="000C49D9" w:rsidTr="00BF6062">
        <w:trPr>
          <w:trHeight w:val="25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21080000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Інші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надходження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273 403,77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273 403,77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0,00 %</w:t>
            </w:r>
          </w:p>
        </w:tc>
      </w:tr>
      <w:tr w:rsidR="000C49D9" w:rsidRPr="000C49D9" w:rsidTr="00BF6062">
        <w:trPr>
          <w:trHeight w:val="25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21081100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Адміністративні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штрафи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інші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санкції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2 380,00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0,00 %</w:t>
            </w:r>
          </w:p>
        </w:tc>
      </w:tr>
      <w:tr w:rsidR="000C49D9" w:rsidRPr="000C49D9" w:rsidTr="003D154E">
        <w:trPr>
          <w:trHeight w:val="76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21081800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Адміністративні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штрафи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адміністративні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правопорушення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сфері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забезпечення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безпеки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дорожнього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руху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зафіксовані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в автоматичному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режимі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271 023,77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271 023,77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0,00 %</w:t>
            </w:r>
          </w:p>
        </w:tc>
      </w:tr>
      <w:tr w:rsidR="000C49D9" w:rsidRPr="000C49D9" w:rsidTr="003D154E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22000000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Адміністративні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збори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платежі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, доходи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від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некомерційної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господарської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діяльності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265 200,00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66 301,00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62 773,85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-3 527,15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94,68 %</w:t>
            </w:r>
          </w:p>
        </w:tc>
      </w:tr>
      <w:tr w:rsidR="000C49D9" w:rsidRPr="000C49D9" w:rsidTr="003D154E">
        <w:trPr>
          <w:trHeight w:val="25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22010000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Плата за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надання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адміністративних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244 000,00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61 000,00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61 649,49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649,49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101,06 %</w:t>
            </w:r>
          </w:p>
        </w:tc>
      </w:tr>
      <w:tr w:rsidR="000C49D9" w:rsidRPr="000C49D9" w:rsidTr="00BF6062">
        <w:trPr>
          <w:trHeight w:val="25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22012500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Плата за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надання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інших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адміністративних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5 039,49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2 539,49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201,58 %</w:t>
            </w:r>
          </w:p>
        </w:tc>
      </w:tr>
      <w:tr w:rsidR="000C49D9" w:rsidRPr="000C49D9" w:rsidTr="00BF6062">
        <w:trPr>
          <w:trHeight w:val="40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22012600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Адміністративний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збір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державну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реєстрацію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речових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прав на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нерухоме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майно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їх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обтяжень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234 000,00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56 610,00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-1 890,00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96,77 %</w:t>
            </w:r>
          </w:p>
        </w:tc>
      </w:tr>
      <w:tr w:rsidR="000C49D9" w:rsidRPr="000C49D9" w:rsidTr="00BF6062">
        <w:trPr>
          <w:trHeight w:val="58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22080000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Надходження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від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орендної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плати за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користування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цілісним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майновим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комплексом та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іншим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державним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майном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584,31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-4 665,69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11,13 %</w:t>
            </w:r>
          </w:p>
        </w:tc>
      </w:tr>
      <w:tr w:rsidR="000C49D9" w:rsidRPr="000C49D9" w:rsidTr="00BF6062">
        <w:trPr>
          <w:trHeight w:val="58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22080400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Надходження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від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орендної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плати за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користування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майновим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комплексом та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іншим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майном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що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перебуває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в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комунальній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власності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584,31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-4 665,69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11,13 %</w:t>
            </w:r>
          </w:p>
        </w:tc>
      </w:tr>
      <w:tr w:rsidR="000C49D9" w:rsidRPr="000C49D9" w:rsidTr="00BF6062">
        <w:trPr>
          <w:trHeight w:val="25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22090000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Державне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мито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540,05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489,05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1058,92 %</w:t>
            </w:r>
          </w:p>
        </w:tc>
      </w:tr>
      <w:tr w:rsidR="000C49D9" w:rsidRPr="000C49D9" w:rsidTr="00BF6062">
        <w:trPr>
          <w:trHeight w:val="76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22090100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Державне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мито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що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сплачується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місцем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розгляду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оформлення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документів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у тому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числі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оформлення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документів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на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спадщину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і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дарування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-20,95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58,92 %</w:t>
            </w:r>
          </w:p>
        </w:tc>
      </w:tr>
      <w:tr w:rsidR="000C49D9" w:rsidRPr="000C49D9" w:rsidTr="00BF6062">
        <w:trPr>
          <w:trHeight w:val="25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22090200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Державне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мито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не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віднесене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до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інших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категорій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510,00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0,00 %</w:t>
            </w:r>
          </w:p>
        </w:tc>
      </w:tr>
      <w:tr w:rsidR="000C49D9" w:rsidRPr="000C49D9" w:rsidTr="00BF6062">
        <w:trPr>
          <w:trHeight w:val="25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24000000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Інші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неподаткові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надходження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4 100,00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0,00 %</w:t>
            </w:r>
          </w:p>
        </w:tc>
      </w:tr>
      <w:tr w:rsidR="000C49D9" w:rsidRPr="000C49D9" w:rsidTr="00BF6062">
        <w:trPr>
          <w:trHeight w:val="25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24060000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Інші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надходження</w:t>
            </w:r>
            <w:proofErr w:type="spellEnd"/>
            <w:r w:rsidRPr="000C4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4 100,00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0,00 %</w:t>
            </w:r>
          </w:p>
        </w:tc>
      </w:tr>
      <w:tr w:rsidR="000C49D9" w:rsidRPr="000C49D9" w:rsidTr="00BF6062">
        <w:trPr>
          <w:trHeight w:val="25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24060300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Інші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надходження</w:t>
            </w:r>
            <w:proofErr w:type="spellEnd"/>
            <w:r w:rsidRPr="000C49D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4 100,00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9D9" w:rsidRPr="000C49D9" w:rsidRDefault="000C49D9" w:rsidP="000C4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0C49D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0,00 %</w:t>
            </w:r>
          </w:p>
        </w:tc>
      </w:tr>
    </w:tbl>
    <w:p w:rsidR="000C49D9" w:rsidRDefault="000C49D9" w:rsidP="008E03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 w:rsidRPr="008E03B2">
        <w:rPr>
          <w:rFonts w:ascii="Times New Roman" w:eastAsia="Times New Roman" w:hAnsi="Times New Roman"/>
          <w:sz w:val="24"/>
          <w:szCs w:val="24"/>
          <w:lang w:val="uk-UA"/>
        </w:rPr>
        <w:t>СТРУКТУРА ВЛАСНИХ ТА ЗАКРІПЛЕНИХ НАДХОДЖЕНЬ ЗАГАЛЬНОГО ФОНДУ БЮДЖЕТУ СТЕПАНКІВСЬКОЇ СІЛЬСЬКОЇ ТЕРИТОРІ</w:t>
      </w:r>
      <w:r w:rsidR="003D154E">
        <w:rPr>
          <w:rFonts w:ascii="Times New Roman" w:eastAsia="Times New Roman" w:hAnsi="Times New Roman"/>
          <w:sz w:val="24"/>
          <w:szCs w:val="24"/>
          <w:lang w:val="uk-UA"/>
        </w:rPr>
        <w:t>АЛЬНОЇ ГРОМАДИ ЗА І КВАРТАЛ 2023</w:t>
      </w:r>
      <w:r w:rsidRPr="008E03B2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</w:p>
    <w:p w:rsidR="008E03B2" w:rsidRPr="008E03B2" w:rsidRDefault="008E03B2" w:rsidP="003D15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val="uk-UA"/>
        </w:rPr>
      </w:pPr>
      <w:r w:rsidRPr="008E03B2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1C0C4F88" wp14:editId="1F53E10F">
            <wp:extent cx="5934075" cy="3048000"/>
            <wp:effectExtent l="0" t="0" r="0" b="0"/>
            <wp:docPr id="5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u w:val="single"/>
          <w:lang w:val="uk-UA" w:eastAsia="en-US"/>
        </w:rPr>
        <w:t>2.2. Міжбюджетні трансферти загального фонду</w:t>
      </w:r>
    </w:p>
    <w:p w:rsid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За  І </w:t>
      </w:r>
      <w:r w:rsidR="00FE15A4">
        <w:rPr>
          <w:rFonts w:ascii="Times New Roman" w:eastAsia="Times New Roman" w:hAnsi="Times New Roman"/>
          <w:sz w:val="28"/>
          <w:szCs w:val="28"/>
          <w:lang w:val="uk-UA"/>
        </w:rPr>
        <w:t>квартал 2023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року до загального фонду бюджету сільської територіальної громади надійшло міжбюджетних трансфертів всього в сумі </w:t>
      </w:r>
      <w:r w:rsidR="00FE15A4">
        <w:rPr>
          <w:rFonts w:ascii="Times New Roman" w:eastAsia="Times New Roman" w:hAnsi="Times New Roman"/>
          <w:sz w:val="28"/>
          <w:szCs w:val="28"/>
          <w:lang w:val="uk-UA"/>
        </w:rPr>
        <w:t>4430215,00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грн, при уточненому плані на період </w:t>
      </w:r>
      <w:r w:rsidR="00FE15A4">
        <w:rPr>
          <w:rFonts w:ascii="Times New Roman" w:eastAsia="Times New Roman" w:hAnsi="Times New Roman"/>
          <w:sz w:val="28"/>
          <w:szCs w:val="28"/>
          <w:lang w:val="uk-UA"/>
        </w:rPr>
        <w:t>4430215,00 грн виконання становить 100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>%, в тому числі:</w:t>
      </w:r>
    </w:p>
    <w:p w:rsidR="000C49D9" w:rsidRDefault="000C49D9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tbl>
      <w:tblPr>
        <w:tblW w:w="9892" w:type="dxa"/>
        <w:tblLook w:val="04A0" w:firstRow="1" w:lastRow="0" w:firstColumn="1" w:lastColumn="0" w:noHBand="0" w:noVBand="1"/>
      </w:tblPr>
      <w:tblGrid>
        <w:gridCol w:w="988"/>
        <w:gridCol w:w="4111"/>
        <w:gridCol w:w="1282"/>
        <w:gridCol w:w="953"/>
        <w:gridCol w:w="991"/>
        <w:gridCol w:w="747"/>
        <w:gridCol w:w="820"/>
      </w:tblGrid>
      <w:tr w:rsidR="00BF6062" w:rsidRPr="00BF6062" w:rsidTr="00BF6062">
        <w:trPr>
          <w:trHeight w:val="199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062" w:rsidRPr="00BF6062" w:rsidRDefault="00BF6062" w:rsidP="00BF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062" w:rsidRPr="00BF6062" w:rsidRDefault="00BF6062" w:rsidP="00BF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Найменування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062" w:rsidRPr="00BF6062" w:rsidRDefault="00BF6062" w:rsidP="00BF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Початковий</w:t>
            </w:r>
            <w:proofErr w:type="spellEnd"/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річний</w:t>
            </w:r>
            <w:proofErr w:type="spellEnd"/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план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062" w:rsidRPr="00BF6062" w:rsidRDefault="00BF6062" w:rsidP="00BF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Виконання</w:t>
            </w:r>
            <w:proofErr w:type="spellEnd"/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 xml:space="preserve"> з початку року</w:t>
            </w:r>
          </w:p>
        </w:tc>
      </w:tr>
      <w:tr w:rsidR="00BF6062" w:rsidRPr="00BF6062" w:rsidTr="00BF6062">
        <w:trPr>
          <w:trHeight w:val="679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62" w:rsidRPr="00BF6062" w:rsidRDefault="00BF6062" w:rsidP="00BF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62" w:rsidRPr="00BF6062" w:rsidRDefault="00BF6062" w:rsidP="00BF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62" w:rsidRPr="00BF6062" w:rsidRDefault="00BF6062" w:rsidP="00BF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062" w:rsidRPr="00BF6062" w:rsidRDefault="00BF6062" w:rsidP="00BF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 xml:space="preserve">Уточнений план на </w:t>
            </w:r>
            <w:proofErr w:type="spellStart"/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період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062" w:rsidRPr="00BF6062" w:rsidRDefault="00BF6062" w:rsidP="00BF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proofErr w:type="spellStart"/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Фактично</w:t>
            </w:r>
            <w:proofErr w:type="spellEnd"/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надійшло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062" w:rsidRPr="00BF6062" w:rsidRDefault="00BF6062" w:rsidP="00BF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(+/-)</w:t>
            </w: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br/>
            </w:r>
            <w:proofErr w:type="spellStart"/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відхилення</w:t>
            </w:r>
            <w:proofErr w:type="spellEnd"/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уточненого</w:t>
            </w:r>
            <w:proofErr w:type="spellEnd"/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 xml:space="preserve"> плану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062" w:rsidRPr="00BF6062" w:rsidRDefault="00BF6062" w:rsidP="00BF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%</w:t>
            </w: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br/>
            </w:r>
            <w:proofErr w:type="spellStart"/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виконання</w:t>
            </w:r>
            <w:proofErr w:type="spellEnd"/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уточненого</w:t>
            </w:r>
            <w:proofErr w:type="spellEnd"/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 xml:space="preserve"> плану</w:t>
            </w:r>
          </w:p>
        </w:tc>
      </w:tr>
      <w:tr w:rsidR="00BF6062" w:rsidRPr="00BF6062" w:rsidTr="00BF6062">
        <w:trPr>
          <w:trHeight w:val="2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40000000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Офіційні</w:t>
            </w:r>
            <w:proofErr w:type="spellEnd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трансферти</w:t>
            </w:r>
            <w:proofErr w:type="spellEnd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18 131 093,00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4 430 215,00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4 430 215,00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BF6062" w:rsidRPr="00BF6062" w:rsidTr="00BF6062">
        <w:trPr>
          <w:trHeight w:val="2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41000000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Від</w:t>
            </w:r>
            <w:proofErr w:type="spellEnd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органів</w:t>
            </w:r>
            <w:proofErr w:type="spellEnd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державного </w:t>
            </w:r>
            <w:proofErr w:type="spellStart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управління</w:t>
            </w:r>
            <w:proofErr w:type="spellEnd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18 131 093,00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4 430 215,00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4 430 215,00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BF6062" w:rsidRPr="00BF6062" w:rsidTr="00FE15A4">
        <w:trPr>
          <w:trHeight w:val="34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41030000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Субвенції</w:t>
            </w:r>
            <w:proofErr w:type="spellEnd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з державного бюджету </w:t>
            </w:r>
            <w:proofErr w:type="spellStart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місцевим</w:t>
            </w:r>
            <w:proofErr w:type="spellEnd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бюджетам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15 599 800,00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3 658 100,00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3 658 100,00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BF6062" w:rsidRPr="00BF6062" w:rsidTr="00FE15A4">
        <w:trPr>
          <w:trHeight w:val="4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41033900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Освітня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субвенція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 державного бюджету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місцевим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бюджетам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15 599 800,00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3 658 100,00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3 658 100,00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BF6062" w:rsidRPr="00BF6062" w:rsidTr="00FE15A4">
        <w:trPr>
          <w:trHeight w:val="4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41040000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Дотації</w:t>
            </w:r>
            <w:proofErr w:type="spellEnd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місцевих</w:t>
            </w:r>
            <w:proofErr w:type="spellEnd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бюджетів</w:t>
            </w:r>
            <w:proofErr w:type="spellEnd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іншим</w:t>
            </w:r>
            <w:proofErr w:type="spellEnd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місцевим</w:t>
            </w:r>
            <w:proofErr w:type="spellEnd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бюджетам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83 400,00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BF6062" w:rsidRPr="00BF6062" w:rsidTr="00BF6062">
        <w:trPr>
          <w:trHeight w:val="67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41040200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Дотація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місцевого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бюджету на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здійснення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переданих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 державного бюджету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видатків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утримання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закладів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освіти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охорони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здоров`я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за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рахунок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відповідної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додаткової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дотації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 державного бюджету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83 400,00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BF6062" w:rsidRPr="00BF6062" w:rsidTr="00BF6062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41050000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Субвенції</w:t>
            </w:r>
            <w:proofErr w:type="spellEnd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місцевих</w:t>
            </w:r>
            <w:proofErr w:type="spellEnd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бюджетів</w:t>
            </w:r>
            <w:proofErr w:type="spellEnd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іншим</w:t>
            </w:r>
            <w:proofErr w:type="spellEnd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місцевим</w:t>
            </w:r>
            <w:proofErr w:type="spellEnd"/>
            <w:r w:rsidRPr="00BF606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бюджетам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2 447 893,00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751 115,00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751 115,00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BF6062" w:rsidRPr="00BF6062" w:rsidTr="00BF6062">
        <w:trPr>
          <w:trHeight w:val="63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41051200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Субвенція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місцевого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бюджету на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надання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державної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підтримки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особам з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особливими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освітніми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потребами за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рахунок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відповідної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субвенції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 державного бюджету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6 834,00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6 834,00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BF6062" w:rsidRPr="00BF6062" w:rsidTr="00BF606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41053900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Інші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субвенції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місцевого</w:t>
            </w:r>
            <w:proofErr w:type="spellEnd"/>
            <w:r w:rsidRPr="00BF606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бюджету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2 447 893,00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744 281,00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744 281,00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062" w:rsidRPr="00BF6062" w:rsidRDefault="00BF6062" w:rsidP="00BF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BF60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</w:tbl>
    <w:p w:rsidR="000C49D9" w:rsidRDefault="000C49D9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u w:val="single"/>
          <w:lang w:val="uk-UA" w:eastAsia="en-US"/>
        </w:rPr>
        <w:t>3. Спеціальний фонд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За І квартал 202</w:t>
      </w:r>
      <w:r w:rsidR="00216343">
        <w:rPr>
          <w:rFonts w:ascii="Times New Roman" w:hAnsi="Times New Roman"/>
          <w:sz w:val="28"/>
          <w:szCs w:val="28"/>
          <w:lang w:val="uk-UA" w:eastAsia="en-US"/>
        </w:rPr>
        <w:t>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до спеціального фонду бюджету Степанківської сільської територіальної громади надійшло доходів всього в сумі </w:t>
      </w:r>
      <w:r w:rsidR="005F1D09">
        <w:rPr>
          <w:rFonts w:ascii="Times New Roman" w:hAnsi="Times New Roman"/>
          <w:sz w:val="28"/>
          <w:szCs w:val="28"/>
          <w:lang w:val="uk-UA" w:eastAsia="en-US"/>
        </w:rPr>
        <w:t>93709,59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виконання становить </w:t>
      </w:r>
      <w:r w:rsidR="005F1D09">
        <w:rPr>
          <w:rFonts w:ascii="Times New Roman" w:hAnsi="Times New Roman"/>
          <w:sz w:val="28"/>
          <w:szCs w:val="28"/>
          <w:lang w:val="uk-UA" w:eastAsia="en-US"/>
        </w:rPr>
        <w:t>26,11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% (відносно уточненого плану на період </w:t>
      </w:r>
      <w:r w:rsidR="005F1D09">
        <w:rPr>
          <w:rFonts w:ascii="Times New Roman" w:hAnsi="Times New Roman"/>
          <w:sz w:val="28"/>
          <w:szCs w:val="28"/>
          <w:lang w:val="uk-UA" w:eastAsia="en-US"/>
        </w:rPr>
        <w:t>358890,00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>грн, а в частині власних надходжень віднос</w:t>
      </w:r>
      <w:r w:rsidR="005F1D09">
        <w:rPr>
          <w:rFonts w:ascii="Times New Roman" w:hAnsi="Times New Roman"/>
          <w:sz w:val="28"/>
          <w:szCs w:val="28"/>
          <w:lang w:val="uk-UA" w:eastAsia="en-US"/>
        </w:rPr>
        <w:t>но річного п</w:t>
      </w:r>
      <w:r w:rsidR="0010557F">
        <w:rPr>
          <w:rFonts w:ascii="Times New Roman" w:hAnsi="Times New Roman"/>
          <w:sz w:val="28"/>
          <w:szCs w:val="28"/>
          <w:lang w:val="uk-UA" w:eastAsia="en-US"/>
        </w:rPr>
        <w:t>лану), додаток 2 до пояснювальної записки.</w:t>
      </w:r>
    </w:p>
    <w:p w:rsidR="008E03B2" w:rsidRPr="008E03B2" w:rsidRDefault="005F1D09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Н</w:t>
      </w:r>
      <w:r w:rsidR="008E03B2" w:rsidRPr="008E03B2">
        <w:rPr>
          <w:rFonts w:ascii="Times New Roman" w:hAnsi="Times New Roman"/>
          <w:sz w:val="28"/>
          <w:szCs w:val="28"/>
          <w:lang w:val="uk-UA" w:eastAsia="en-US"/>
        </w:rPr>
        <w:t>адходжень міжбюджетних трансфертів по спец</w:t>
      </w:r>
      <w:r>
        <w:rPr>
          <w:rFonts w:ascii="Times New Roman" w:hAnsi="Times New Roman"/>
          <w:sz w:val="28"/>
          <w:szCs w:val="28"/>
          <w:lang w:val="uk-UA" w:eastAsia="en-US"/>
        </w:rPr>
        <w:t>іальному фонду за І квартал 2023</w:t>
      </w:r>
      <w:r w:rsidR="008E03B2"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не було та не планувалось.</w:t>
      </w: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u w:val="single"/>
          <w:lang w:val="uk-UA" w:eastAsia="en-US"/>
        </w:rPr>
        <w:t>3.1. Надходження спеціального фонду без врахування трансфертів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Надходження спец</w:t>
      </w:r>
      <w:r w:rsidR="00A1188D">
        <w:rPr>
          <w:rFonts w:ascii="Times New Roman" w:hAnsi="Times New Roman"/>
          <w:sz w:val="28"/>
          <w:szCs w:val="28"/>
          <w:lang w:val="uk-UA" w:eastAsia="en-US"/>
        </w:rPr>
        <w:t>іального фонду за І квартал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складають </w:t>
      </w:r>
      <w:r w:rsidR="00A1188D">
        <w:rPr>
          <w:rFonts w:ascii="Times New Roman" w:hAnsi="Times New Roman"/>
          <w:sz w:val="28"/>
          <w:szCs w:val="28"/>
          <w:lang w:val="uk-UA" w:eastAsia="en-US"/>
        </w:rPr>
        <w:t>93709,59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виконання відносно уточненого плану </w:t>
      </w:r>
      <w:r w:rsidR="00A1188D">
        <w:rPr>
          <w:rFonts w:ascii="Times New Roman" w:hAnsi="Times New Roman"/>
          <w:sz w:val="28"/>
          <w:szCs w:val="28"/>
          <w:lang w:val="uk-UA" w:eastAsia="en-US"/>
        </w:rPr>
        <w:t>26,11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>% (в частині власних надходжень відносно річного плану), питома вага власних надходжень у надходженнях спец</w:t>
      </w:r>
      <w:r w:rsidR="00A1188D">
        <w:rPr>
          <w:rFonts w:ascii="Times New Roman" w:hAnsi="Times New Roman"/>
          <w:sz w:val="28"/>
          <w:szCs w:val="28"/>
          <w:lang w:val="uk-UA" w:eastAsia="en-US"/>
        </w:rPr>
        <w:t>іального фонду за І квартал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становить 100,0%, у тому числі: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-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ab/>
        <w:t>податкові надх</w:t>
      </w:r>
      <w:r w:rsidR="00A1188D">
        <w:rPr>
          <w:rFonts w:ascii="Times New Roman" w:hAnsi="Times New Roman"/>
          <w:sz w:val="28"/>
          <w:szCs w:val="28"/>
          <w:lang w:val="uk-UA" w:eastAsia="en-US"/>
        </w:rPr>
        <w:t>одження за І квартал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складають </w:t>
      </w:r>
      <w:r w:rsidR="00A1188D">
        <w:rPr>
          <w:rFonts w:ascii="Times New Roman" w:hAnsi="Times New Roman"/>
          <w:sz w:val="28"/>
          <w:szCs w:val="28"/>
          <w:lang w:val="uk-UA" w:eastAsia="en-US"/>
        </w:rPr>
        <w:t>49522,23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грн, виконання </w:t>
      </w:r>
      <w:r w:rsidR="00A1188D">
        <w:rPr>
          <w:rFonts w:ascii="Times New Roman" w:hAnsi="Times New Roman"/>
          <w:sz w:val="28"/>
          <w:szCs w:val="28"/>
          <w:lang w:val="uk-UA" w:eastAsia="en-US"/>
        </w:rPr>
        <w:t>96,25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% відносно уточненого плану на період </w:t>
      </w:r>
      <w:r w:rsidR="00A1188D">
        <w:rPr>
          <w:rFonts w:ascii="Times New Roman" w:hAnsi="Times New Roman"/>
          <w:sz w:val="28"/>
          <w:szCs w:val="28"/>
          <w:lang w:val="uk-UA" w:eastAsia="en-US"/>
        </w:rPr>
        <w:t>51450,00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</w:t>
      </w:r>
      <w:r w:rsidR="00A1188D">
        <w:rPr>
          <w:rFonts w:ascii="Times New Roman" w:hAnsi="Times New Roman"/>
          <w:sz w:val="28"/>
          <w:szCs w:val="28"/>
          <w:lang w:val="uk-UA" w:eastAsia="en-US"/>
        </w:rPr>
        <w:t>недо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виконання становить в сумі </w:t>
      </w:r>
      <w:r w:rsidR="00A1188D">
        <w:rPr>
          <w:rFonts w:ascii="Times New Roman" w:hAnsi="Times New Roman"/>
          <w:sz w:val="28"/>
          <w:szCs w:val="28"/>
          <w:lang w:val="uk-UA" w:eastAsia="en-US"/>
        </w:rPr>
        <w:t>1927,77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 тому числі по надходженнях екологічного податку в сумі </w:t>
      </w:r>
      <w:r w:rsidR="00A1188D">
        <w:rPr>
          <w:rFonts w:ascii="Times New Roman" w:hAnsi="Times New Roman"/>
          <w:sz w:val="28"/>
          <w:szCs w:val="28"/>
          <w:lang w:val="uk-UA" w:eastAsia="en-US"/>
        </w:rPr>
        <w:t>49522,23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питома вага податкових надходжень у фактичних надходженнях спеціального фонду становить </w:t>
      </w:r>
      <w:r w:rsidR="00A1188D">
        <w:rPr>
          <w:rFonts w:ascii="Times New Roman" w:hAnsi="Times New Roman"/>
          <w:sz w:val="28"/>
          <w:szCs w:val="28"/>
          <w:lang w:val="uk-UA" w:eastAsia="en-US"/>
        </w:rPr>
        <w:t>52,84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>%.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1"/>
        <w:gridCol w:w="4282"/>
      </w:tblGrid>
      <w:tr w:rsidR="008E03B2" w:rsidRPr="008E03B2" w:rsidTr="000C49D9">
        <w:tc>
          <w:tcPr>
            <w:tcW w:w="4672" w:type="dxa"/>
          </w:tcPr>
          <w:p w:rsidR="008E03B2" w:rsidRPr="008E03B2" w:rsidRDefault="008E03B2" w:rsidP="008E0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6FEDCF51" wp14:editId="11375296">
                  <wp:extent cx="3533775" cy="1493520"/>
                  <wp:effectExtent l="0" t="0" r="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8E03B2" w:rsidRPr="008E03B2" w:rsidRDefault="008E03B2" w:rsidP="008E0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03B2" w:rsidRPr="008E03B2" w:rsidRDefault="008E03B2" w:rsidP="008E03B2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03B2" w:rsidRPr="008E03B2" w:rsidRDefault="000B1932" w:rsidP="000B1932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Порівняно з І кварталом 2022</w:t>
            </w:r>
            <w:r w:rsidR="008E03B2" w:rsidRPr="008E03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податкові надходження по спеціальному фонду 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більшились</w:t>
            </w:r>
            <w:r w:rsidR="008E03B2" w:rsidRPr="008E03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1078</w:t>
            </w:r>
            <w:r w:rsidR="008E03B2" w:rsidRPr="008E03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грн, або ж 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2,2</w:t>
            </w:r>
            <w:r w:rsidR="008E03B2" w:rsidRPr="008E03B2">
              <w:rPr>
                <w:rFonts w:ascii="Times New Roman" w:hAnsi="Times New Roman"/>
                <w:sz w:val="28"/>
                <w:szCs w:val="28"/>
                <w:lang w:val="uk-UA"/>
              </w:rPr>
              <w:t>%.</w:t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-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ab/>
        <w:t>неподатко</w:t>
      </w:r>
      <w:r w:rsidR="00860B73">
        <w:rPr>
          <w:rFonts w:ascii="Times New Roman" w:hAnsi="Times New Roman"/>
          <w:sz w:val="28"/>
          <w:szCs w:val="28"/>
          <w:lang w:val="uk-UA" w:eastAsia="en-US"/>
        </w:rPr>
        <w:t>ві надходження за І квартал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становлять всього в сумі </w:t>
      </w:r>
      <w:r w:rsidR="00860B73">
        <w:rPr>
          <w:rFonts w:ascii="Times New Roman" w:hAnsi="Times New Roman"/>
          <w:sz w:val="28"/>
          <w:szCs w:val="28"/>
          <w:lang w:val="uk-UA" w:eastAsia="en-US"/>
        </w:rPr>
        <w:t>39187,36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виконання відносно уточненого річного плану </w:t>
      </w:r>
      <w:r w:rsidR="00860B73">
        <w:rPr>
          <w:rFonts w:ascii="Times New Roman" w:hAnsi="Times New Roman"/>
          <w:sz w:val="28"/>
          <w:szCs w:val="28"/>
          <w:lang w:val="uk-UA" w:eastAsia="en-US"/>
        </w:rPr>
        <w:t>12,80%.</w:t>
      </w:r>
    </w:p>
    <w:p w:rsidR="008E03B2" w:rsidRDefault="008E03B2" w:rsidP="00860B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Надходження до ц</w:t>
      </w:r>
      <w:r w:rsidR="00860B73">
        <w:rPr>
          <w:rFonts w:ascii="Times New Roman" w:hAnsi="Times New Roman"/>
          <w:sz w:val="28"/>
          <w:szCs w:val="28"/>
          <w:lang w:val="uk-UA" w:eastAsia="en-US"/>
        </w:rPr>
        <w:t>ільових фондів за І квартал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склали </w:t>
      </w:r>
      <w:r w:rsidR="00D30C10">
        <w:rPr>
          <w:rFonts w:ascii="Times New Roman" w:hAnsi="Times New Roman"/>
          <w:sz w:val="28"/>
          <w:szCs w:val="28"/>
          <w:lang w:val="uk-UA" w:eastAsia="en-US"/>
        </w:rPr>
        <w:t>5000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,00 грн, виконання відносно уточненого плану на період складає </w:t>
      </w:r>
      <w:r w:rsidR="00D30C10">
        <w:rPr>
          <w:rFonts w:ascii="Times New Roman" w:hAnsi="Times New Roman"/>
          <w:sz w:val="28"/>
          <w:szCs w:val="28"/>
          <w:lang w:val="uk-UA" w:eastAsia="en-US"/>
        </w:rPr>
        <w:t>416,67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%, питома вага фактичних надходжень до спеціального фонду становить </w:t>
      </w:r>
      <w:r w:rsidR="00D30C10">
        <w:rPr>
          <w:rFonts w:ascii="Times New Roman" w:hAnsi="Times New Roman"/>
          <w:sz w:val="28"/>
          <w:szCs w:val="28"/>
          <w:lang w:val="uk-UA" w:eastAsia="en-US"/>
        </w:rPr>
        <w:t>5,3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>%.</w:t>
      </w:r>
    </w:p>
    <w:p w:rsidR="00D30C10" w:rsidRPr="00D30C10" w:rsidRDefault="00D30C10" w:rsidP="00860B73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uk-UA" w:eastAsia="en-US"/>
        </w:rPr>
      </w:pPr>
    </w:p>
    <w:tbl>
      <w:tblPr>
        <w:tblStyle w:val="1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5394"/>
      </w:tblGrid>
      <w:tr w:rsidR="008E03B2" w:rsidRPr="008E03B2" w:rsidTr="00D30C10">
        <w:trPr>
          <w:trHeight w:val="1766"/>
        </w:trPr>
        <w:tc>
          <w:tcPr>
            <w:tcW w:w="4742" w:type="dxa"/>
          </w:tcPr>
          <w:p w:rsidR="008E03B2" w:rsidRPr="008E03B2" w:rsidRDefault="008E03B2" w:rsidP="00D30C10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hAnsi="Times New Roman"/>
                <w:sz w:val="28"/>
                <w:szCs w:val="28"/>
                <w:lang w:val="uk-UA"/>
              </w:rPr>
              <w:t>Фактичні надходження цільових фон</w:t>
            </w:r>
            <w:r w:rsidR="00D30C10">
              <w:rPr>
                <w:rFonts w:ascii="Times New Roman" w:hAnsi="Times New Roman"/>
                <w:sz w:val="28"/>
                <w:szCs w:val="28"/>
                <w:lang w:val="uk-UA"/>
              </w:rPr>
              <w:t>дів порівняно з І кварталом 2022</w:t>
            </w:r>
            <w:r w:rsidRPr="008E03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збільшились на </w:t>
            </w:r>
            <w:r w:rsidR="00D30C10">
              <w:rPr>
                <w:rFonts w:ascii="Times New Roman" w:hAnsi="Times New Roman"/>
                <w:sz w:val="28"/>
                <w:szCs w:val="28"/>
                <w:lang w:val="uk-UA"/>
              </w:rPr>
              <w:t>4300</w:t>
            </w:r>
            <w:r w:rsidRPr="008E03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грн, </w:t>
            </w:r>
            <w:r w:rsidR="00D30C10">
              <w:rPr>
                <w:rFonts w:ascii="Times New Roman" w:hAnsi="Times New Roman"/>
                <w:sz w:val="28"/>
                <w:szCs w:val="28"/>
                <w:lang w:val="uk-UA"/>
              </w:rPr>
              <w:t>порівняно з І кварталом 2021</w:t>
            </w:r>
            <w:r w:rsidRPr="008E03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збільшились на </w:t>
            </w:r>
            <w:r w:rsidR="00D30C10">
              <w:rPr>
                <w:rFonts w:ascii="Times New Roman" w:hAnsi="Times New Roman"/>
                <w:sz w:val="28"/>
                <w:szCs w:val="28"/>
                <w:lang w:val="uk-UA"/>
              </w:rPr>
              <w:t>4500 грн</w:t>
            </w:r>
            <w:r w:rsidRPr="008E03B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94" w:type="dxa"/>
          </w:tcPr>
          <w:p w:rsidR="008E03B2" w:rsidRPr="008E03B2" w:rsidRDefault="008E03B2" w:rsidP="008E0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267F739" wp14:editId="3983F80F">
                  <wp:extent cx="3238500" cy="1152525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tabs>
          <w:tab w:val="left" w:pos="284"/>
        </w:tabs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 w:rsidRPr="008E03B2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>СТРУКТУРА НАДХОДЖЕНЬ ДО СПЕЦІАЛЬНОГО ФОНДУ БЮДЖЕТУ СТЕПАНКІВСЬКОЇ СІЛЬСЬКОЇ ТЕРИТОРІ</w:t>
      </w:r>
      <w:r w:rsidR="00450E2A">
        <w:rPr>
          <w:rFonts w:ascii="Times New Roman" w:eastAsia="Times New Roman" w:hAnsi="Times New Roman"/>
          <w:sz w:val="24"/>
          <w:szCs w:val="24"/>
          <w:lang w:val="uk-UA"/>
        </w:rPr>
        <w:t>АЛЬНОЇ ГРОМАДИ ЗА І КВАРТАЛ 2023</w:t>
      </w:r>
      <w:r w:rsidRPr="008E03B2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</w:p>
    <w:p w:rsidR="008E03B2" w:rsidRPr="008E03B2" w:rsidRDefault="008E03B2" w:rsidP="008E03B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E03B2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16D033B0" wp14:editId="4C5BB16A">
            <wp:extent cx="4781550" cy="1600200"/>
            <wp:effectExtent l="0" t="0" r="0" b="0"/>
            <wp:docPr id="8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50E2A" w:rsidRDefault="00450E2A" w:rsidP="008E03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val="uk-UA"/>
        </w:rPr>
      </w:pP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E03B2">
        <w:rPr>
          <w:rFonts w:ascii="Times New Roman" w:eastAsia="Times New Roman" w:hAnsi="Times New Roman"/>
          <w:sz w:val="28"/>
          <w:szCs w:val="28"/>
          <w:u w:val="single"/>
          <w:lang w:val="uk-UA"/>
        </w:rPr>
        <w:t>4. Надходження до бюджету Степанківської сільської територіальної громади за І квартал 202</w:t>
      </w:r>
      <w:r w:rsidR="00450E2A">
        <w:rPr>
          <w:rFonts w:ascii="Times New Roman" w:eastAsia="Times New Roman" w:hAnsi="Times New Roman"/>
          <w:sz w:val="28"/>
          <w:szCs w:val="28"/>
          <w:u w:val="single"/>
        </w:rPr>
        <w:t>3</w:t>
      </w:r>
      <w:r w:rsidRPr="008E03B2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року в розрізі платників</w:t>
      </w:r>
    </w:p>
    <w:p w:rsidR="008E03B2" w:rsidRPr="008E03B2" w:rsidRDefault="008E03B2" w:rsidP="008E03B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E03B2">
        <w:rPr>
          <w:rFonts w:ascii="Times New Roman" w:eastAsia="Times New Roman" w:hAnsi="Times New Roman"/>
          <w:sz w:val="28"/>
          <w:szCs w:val="28"/>
        </w:rPr>
        <w:t>Надходження</w:t>
      </w:r>
      <w:proofErr w:type="spellEnd"/>
      <w:r w:rsidRPr="008E03B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</w:rPr>
        <w:t>протягом</w:t>
      </w:r>
      <w:proofErr w:type="spellEnd"/>
      <w:r w:rsidRPr="008E03B2">
        <w:rPr>
          <w:rFonts w:ascii="Times New Roman" w:eastAsia="Times New Roman" w:hAnsi="Times New Roman"/>
          <w:sz w:val="28"/>
          <w:szCs w:val="28"/>
        </w:rPr>
        <w:t xml:space="preserve"> </w:t>
      </w:r>
      <w:r w:rsidR="00450E2A">
        <w:rPr>
          <w:rFonts w:ascii="Times New Roman" w:eastAsia="Times New Roman" w:hAnsi="Times New Roman"/>
          <w:sz w:val="28"/>
          <w:szCs w:val="28"/>
          <w:lang w:val="uk-UA"/>
        </w:rPr>
        <w:t>І кварталу 2023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року забезпечено суб’єктами господарювання, а зокрема:  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03B2" w:rsidRPr="008E03B2" w:rsidTr="000C49D9">
        <w:trPr>
          <w:trHeight w:val="198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НЕК "УКРЕНЕРГО"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ПП "ЦЕНТУРIЯ" 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"ІНТЕРСТЕЛЛАР"</w:t>
            </w:r>
          </w:p>
        </w:tc>
      </w:tr>
      <w:tr w:rsidR="008E03B2" w:rsidRPr="008E03B2" w:rsidTr="000C49D9">
        <w:trPr>
          <w:trHeight w:val="272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АТ "ЧЕРКАСИГАЗ"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"ГОЛОВ'ЯТИНСЬКЕ"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"ІДП"</w:t>
            </w:r>
          </w:p>
        </w:tc>
      </w:tr>
      <w:tr w:rsidR="008E03B2" w:rsidRPr="008E03B2" w:rsidTr="000C49D9">
        <w:trPr>
          <w:trHeight w:val="418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СТОВ "СТЕПАНКИ"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"МАЛО-БУЗУКІВСЬКІЙ КАМІНЬ"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"ОПТІМУСАГРО ТРЕЙД"</w:t>
            </w:r>
          </w:p>
        </w:tc>
      </w:tr>
      <w:tr w:rsidR="008E03B2" w:rsidRPr="008E03B2" w:rsidTr="000C49D9">
        <w:trPr>
          <w:trHeight w:val="415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Виконком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 Степанківської 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сільської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 ради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СТОВ "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Залевківське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>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"АП "ВІДДІЛ КАДРІВ 2"</w:t>
            </w:r>
          </w:p>
        </w:tc>
      </w:tr>
      <w:tr w:rsidR="008E03B2" w:rsidRPr="008E03B2" w:rsidTr="000C49D9">
        <w:trPr>
          <w:trHeight w:val="273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ПРАТ "ЧЕРКАСИ-АВТО"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"КАБЕСТ"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ТОВ "ВУД-ПРОМIНВЕСТ" </w:t>
            </w:r>
          </w:p>
        </w:tc>
      </w:tr>
      <w:tr w:rsidR="008E03B2" w:rsidRPr="008E03B2" w:rsidTr="000C49D9">
        <w:trPr>
          <w:trHeight w:val="427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ПРАТ "МАЛО-БУЗУКІВСЬКИЙ ГРАНІТНИЙ КАР'ЄР"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ПП "АЛЬФА-ТРЕЙД"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ПП "СІРІУС ПЛЮС 2020"</w:t>
            </w:r>
          </w:p>
        </w:tc>
      </w:tr>
      <w:tr w:rsidR="008E03B2" w:rsidRPr="008E03B2" w:rsidTr="000C49D9">
        <w:trPr>
          <w:trHeight w:val="405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ТОВ "АВТОГАЗСЕРВIС" 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"ІНФО КАР"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  <w:lang w:val="uk-UA"/>
              </w:rPr>
              <w:t xml:space="preserve">КЗ </w:t>
            </w:r>
            <w:r w:rsidRPr="008E03B2">
              <w:rPr>
                <w:rFonts w:ascii="Times New Roman" w:eastAsia="Arial" w:hAnsi="Times New Roman"/>
                <w:sz w:val="18"/>
                <w:szCs w:val="18"/>
              </w:rPr>
              <w:t>"ЦНСП" Степанківської сільської ради</w:t>
            </w:r>
          </w:p>
        </w:tc>
      </w:tr>
      <w:tr w:rsidR="008E03B2" w:rsidRPr="008E03B2" w:rsidTr="000C49D9">
        <w:trPr>
          <w:trHeight w:val="411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"АВТОГАЗЦЕНТР"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ФГ "ПРОМIНЬ 2013 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КУ</w:t>
            </w:r>
            <w:r w:rsidRPr="008E03B2">
              <w:rPr>
                <w:rFonts w:ascii="Times New Roman" w:eastAsia="Arial" w:hAnsi="Times New Roman"/>
                <w:sz w:val="18"/>
                <w:szCs w:val="18"/>
                <w:lang w:val="uk-UA"/>
              </w:rPr>
              <w:t xml:space="preserve"> </w:t>
            </w:r>
            <w:r w:rsidRPr="008E03B2">
              <w:rPr>
                <w:rFonts w:ascii="Times New Roman" w:eastAsia="Arial" w:hAnsi="Times New Roman"/>
                <w:sz w:val="18"/>
                <w:szCs w:val="18"/>
              </w:rPr>
              <w:t>"ЦПРПП"</w:t>
            </w:r>
            <w:r w:rsidRPr="008E03B2">
              <w:rPr>
                <w:rFonts w:ascii="Times New Roman" w:eastAsia="Arial" w:hAnsi="Times New Roman"/>
                <w:sz w:val="18"/>
                <w:szCs w:val="18"/>
                <w:lang w:val="uk-UA"/>
              </w:rPr>
              <w:t xml:space="preserve"> </w:t>
            </w:r>
            <w:r w:rsidRPr="008E03B2">
              <w:rPr>
                <w:rFonts w:ascii="Times New Roman" w:eastAsia="Arial" w:hAnsi="Times New Roman"/>
                <w:sz w:val="18"/>
                <w:szCs w:val="18"/>
              </w:rPr>
              <w:t>Степанківської сільської ради</w:t>
            </w:r>
          </w:p>
        </w:tc>
      </w:tr>
      <w:tr w:rsidR="008E03B2" w:rsidRPr="008E03B2" w:rsidTr="000C49D9">
        <w:trPr>
          <w:trHeight w:val="418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ТОВ "ЧЕРКАСИГАЗIНВЕСТ" 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СТОВ "АГРОФІРМА "ЗАЛЕВКИ""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АТ "УКРЗАЛІЗНИЦЯ"</w:t>
            </w:r>
          </w:p>
        </w:tc>
      </w:tr>
      <w:tr w:rsidR="008E03B2" w:rsidRPr="008E03B2" w:rsidTr="000C49D9">
        <w:trPr>
          <w:trHeight w:val="410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ВКФ"Радикал-Ротанія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>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СТОВ "АГРОФІРМА "ПЛЕСКАЧІВКА"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Фінансовий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відділ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 Степанківської 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сільської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 ради</w:t>
            </w:r>
          </w:p>
        </w:tc>
      </w:tr>
      <w:tr w:rsidR="008E03B2" w:rsidRPr="008E03B2" w:rsidTr="000C49D9">
        <w:trPr>
          <w:trHeight w:val="415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СТОВ "СМІЛЯНСЬКИЙ АГРОСОЮЗ"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"ГРОСДОРФ"</w:t>
            </w:r>
          </w:p>
        </w:tc>
        <w:tc>
          <w:tcPr>
            <w:tcW w:w="3191" w:type="dxa"/>
            <w:vAlign w:val="center"/>
          </w:tcPr>
          <w:p w:rsidR="008E03B2" w:rsidRPr="008E03B2" w:rsidRDefault="00687DF8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КНП "Центр ПМСД" 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Тернівської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сільської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 ради</w:t>
            </w:r>
          </w:p>
        </w:tc>
      </w:tr>
      <w:tr w:rsidR="008E03B2" w:rsidRPr="008E03B2" w:rsidTr="000C49D9">
        <w:trPr>
          <w:trHeight w:val="416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НВФ "УРОЖАЙ"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ЧЕРКАСЬКИЙ РАЙОННИЙ ЦЕНТР ПМСД 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ТОВ "ДЕЛIКАТ МIНI" </w:t>
            </w:r>
          </w:p>
        </w:tc>
      </w:tr>
      <w:tr w:rsidR="008E03B2" w:rsidRPr="008E03B2" w:rsidTr="000C49D9">
        <w:trPr>
          <w:trHeight w:val="413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СТ "ВІТОЛ"</w:t>
            </w:r>
          </w:p>
        </w:tc>
        <w:tc>
          <w:tcPr>
            <w:tcW w:w="3190" w:type="dxa"/>
            <w:vAlign w:val="center"/>
          </w:tcPr>
          <w:p w:rsidR="008E03B2" w:rsidRPr="008E03B2" w:rsidRDefault="00687DF8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ТОВ «Еліта»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"РЕАЛІЗАТОР-2021"</w:t>
            </w:r>
          </w:p>
        </w:tc>
      </w:tr>
      <w:tr w:rsidR="008E03B2" w:rsidRPr="008E03B2" w:rsidTr="000C49D9">
        <w:trPr>
          <w:trHeight w:val="422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Національна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горілчана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компанія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>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АТ " ПТАХОФАБРИКА "ПЕРШЕ ТРАВНЯ"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ПП "ХАЦЬКИ-АГРО"</w:t>
            </w:r>
            <w:r w:rsidRPr="008E03B2">
              <w:rPr>
                <w:rFonts w:ascii="Times New Roman" w:eastAsia="Arial" w:hAnsi="Times New Roman"/>
                <w:sz w:val="18"/>
                <w:szCs w:val="18"/>
                <w:lang w:val="uk-UA"/>
              </w:rPr>
              <w:t>, тощо</w:t>
            </w:r>
          </w:p>
        </w:tc>
      </w:tr>
    </w:tbl>
    <w:p w:rsidR="008E03B2" w:rsidRPr="008E03B2" w:rsidRDefault="008E03B2" w:rsidP="008E03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>Основними представниками аграрного сектору, що здійснюють свою діяльність на території Степанківської сільської територіальної громади є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>ПП «Хацьки-Агро», СТОВ «Степанки», Філія «Птахофабрика «Перше Травня» ПАТ «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Агрохолдинг</w:t>
      </w:r>
      <w:proofErr w:type="spellEnd"/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Авангард», ТОВ «Нікопольська зернова компанія», ТОВ «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Оптімусагро</w:t>
      </w:r>
      <w:proofErr w:type="spellEnd"/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Трейд</w:t>
      </w:r>
      <w:proofErr w:type="spellEnd"/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», СТОВ «Смілянський 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агросоюз</w:t>
      </w:r>
      <w:proofErr w:type="spellEnd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», СТОВ «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Залевківське</w:t>
      </w:r>
      <w:proofErr w:type="spellEnd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», ТОВ «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Голов’ятинське</w:t>
      </w:r>
      <w:proofErr w:type="spellEnd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», СТОВ «Агрофірма «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Залевки</w:t>
      </w:r>
      <w:proofErr w:type="spellEnd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», СТОВ «Агрофірма «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Плескачівка</w:t>
      </w:r>
      <w:proofErr w:type="spellEnd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», ТОВ «Агропромислова компанія «Маїс», ТОВ «НВФ «Урожай».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>Надходження від основних платників аграрного сектору за І квартал звітного року характеризуються:</w:t>
      </w:r>
    </w:p>
    <w:tbl>
      <w:tblPr>
        <w:tblStyle w:val="12"/>
        <w:tblW w:w="10324" w:type="dxa"/>
        <w:jc w:val="center"/>
        <w:tblLayout w:type="fixed"/>
        <w:tblLook w:val="04A0" w:firstRow="1" w:lastRow="0" w:firstColumn="1" w:lastColumn="0" w:noHBand="0" w:noVBand="1"/>
      </w:tblPr>
      <w:tblGrid>
        <w:gridCol w:w="2824"/>
        <w:gridCol w:w="970"/>
        <w:gridCol w:w="885"/>
        <w:gridCol w:w="1134"/>
        <w:gridCol w:w="874"/>
        <w:gridCol w:w="968"/>
        <w:gridCol w:w="874"/>
        <w:gridCol w:w="921"/>
        <w:gridCol w:w="874"/>
      </w:tblGrid>
      <w:tr w:rsidR="008E03B2" w:rsidRPr="008E03B2" w:rsidTr="000C49D9">
        <w:trPr>
          <w:cantSplit/>
          <w:trHeight w:val="1562"/>
          <w:jc w:val="center"/>
        </w:trPr>
        <w:tc>
          <w:tcPr>
            <w:tcW w:w="282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lastRenderedPageBreak/>
              <w:t>Найменування</w:t>
            </w:r>
          </w:p>
        </w:tc>
        <w:tc>
          <w:tcPr>
            <w:tcW w:w="970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132" w:right="-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ПП «Хацьки-</w:t>
            </w:r>
          </w:p>
          <w:p w:rsidR="008E03B2" w:rsidRPr="008E03B2" w:rsidRDefault="008E03B2" w:rsidP="008E03B2">
            <w:pPr>
              <w:spacing w:after="0" w:line="240" w:lineRule="auto"/>
              <w:ind w:left="-132" w:right="-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Агро»</w:t>
            </w:r>
          </w:p>
        </w:tc>
        <w:tc>
          <w:tcPr>
            <w:tcW w:w="885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112" w:right="-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 xml:space="preserve">СТОВ </w:t>
            </w:r>
          </w:p>
          <w:p w:rsidR="008E03B2" w:rsidRPr="008E03B2" w:rsidRDefault="008E03B2" w:rsidP="008E03B2">
            <w:pPr>
              <w:spacing w:after="0" w:line="240" w:lineRule="auto"/>
              <w:ind w:left="-112" w:right="-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«Степанки»</w:t>
            </w:r>
          </w:p>
        </w:tc>
        <w:tc>
          <w:tcPr>
            <w:tcW w:w="1134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254" w:right="-11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 xml:space="preserve">Філія </w:t>
            </w:r>
          </w:p>
          <w:p w:rsidR="008E03B2" w:rsidRPr="008E03B2" w:rsidRDefault="008E03B2" w:rsidP="008E03B2">
            <w:pPr>
              <w:spacing w:after="0" w:line="240" w:lineRule="auto"/>
              <w:ind w:left="-254" w:right="-11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 xml:space="preserve">«Птахофабрика «Перше </w:t>
            </w:r>
          </w:p>
          <w:p w:rsidR="008E03B2" w:rsidRPr="008E03B2" w:rsidRDefault="008E03B2" w:rsidP="008E03B2">
            <w:pPr>
              <w:spacing w:after="0" w:line="240" w:lineRule="auto"/>
              <w:ind w:left="-254" w:right="-11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Травня»</w:t>
            </w:r>
          </w:p>
        </w:tc>
        <w:tc>
          <w:tcPr>
            <w:tcW w:w="874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ТОВ «Нікопольська зернова компанія»</w:t>
            </w:r>
          </w:p>
        </w:tc>
        <w:tc>
          <w:tcPr>
            <w:tcW w:w="968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ТОВ «</w:t>
            </w:r>
            <w:proofErr w:type="spellStart"/>
            <w:r w:rsidRPr="008E03B2">
              <w:rPr>
                <w:rFonts w:ascii="Times New Roman" w:eastAsia="Times New Roman" w:hAnsi="Times New Roman"/>
                <w:lang w:val="uk-UA"/>
              </w:rPr>
              <w:t>Оптімусагро</w:t>
            </w:r>
            <w:proofErr w:type="spellEnd"/>
            <w:r w:rsidRPr="008E03B2">
              <w:rPr>
                <w:rFonts w:ascii="Times New Roman" w:eastAsia="Times New Roman" w:hAnsi="Times New Roman"/>
                <w:lang w:val="uk-UA"/>
              </w:rPr>
              <w:t xml:space="preserve"> </w:t>
            </w:r>
            <w:proofErr w:type="spellStart"/>
            <w:r w:rsidRPr="008E03B2">
              <w:rPr>
                <w:rFonts w:ascii="Times New Roman" w:eastAsia="Times New Roman" w:hAnsi="Times New Roman"/>
                <w:lang w:val="uk-UA"/>
              </w:rPr>
              <w:t>Трейд</w:t>
            </w:r>
            <w:proofErr w:type="spellEnd"/>
            <w:r w:rsidRPr="008E03B2">
              <w:rPr>
                <w:rFonts w:ascii="Times New Roman" w:eastAsia="Times New Roman" w:hAnsi="Times New Roman"/>
                <w:lang w:val="uk-UA"/>
              </w:rPr>
              <w:t>»</w:t>
            </w:r>
          </w:p>
        </w:tc>
        <w:tc>
          <w:tcPr>
            <w:tcW w:w="874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 xml:space="preserve">СТОВ «Смілянський </w:t>
            </w:r>
            <w:proofErr w:type="spellStart"/>
            <w:r w:rsidRPr="008E03B2">
              <w:rPr>
                <w:rFonts w:ascii="Times New Roman" w:eastAsia="Times New Roman" w:hAnsi="Times New Roman"/>
                <w:lang w:val="uk-UA"/>
              </w:rPr>
              <w:t>агросоюз</w:t>
            </w:r>
            <w:proofErr w:type="spellEnd"/>
            <w:r w:rsidRPr="008E03B2">
              <w:rPr>
                <w:rFonts w:ascii="Times New Roman" w:eastAsia="Times New Roman" w:hAnsi="Times New Roman"/>
                <w:lang w:val="uk-UA"/>
              </w:rPr>
              <w:t>»</w:t>
            </w:r>
          </w:p>
        </w:tc>
        <w:tc>
          <w:tcPr>
            <w:tcW w:w="921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41" w:right="-4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ТОВ «</w:t>
            </w:r>
            <w:proofErr w:type="spellStart"/>
            <w:r w:rsidRPr="008E03B2">
              <w:rPr>
                <w:rFonts w:ascii="Times New Roman" w:eastAsia="Times New Roman" w:hAnsi="Times New Roman"/>
                <w:lang w:val="uk-UA"/>
              </w:rPr>
              <w:t>Голов'ятинське</w:t>
            </w:r>
            <w:proofErr w:type="spellEnd"/>
            <w:r w:rsidRPr="008E03B2">
              <w:rPr>
                <w:rFonts w:ascii="Times New Roman" w:eastAsia="Times New Roman" w:hAnsi="Times New Roman"/>
                <w:lang w:val="uk-UA"/>
              </w:rPr>
              <w:t>»</w:t>
            </w:r>
          </w:p>
        </w:tc>
        <w:tc>
          <w:tcPr>
            <w:tcW w:w="874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41" w:right="-1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ТОВ «Агропромислова компанія «Маїс»</w:t>
            </w:r>
          </w:p>
        </w:tc>
      </w:tr>
      <w:tr w:rsidR="008E03B2" w:rsidRPr="008E03B2" w:rsidTr="000C49D9">
        <w:trPr>
          <w:jc w:val="center"/>
        </w:trPr>
        <w:tc>
          <w:tcPr>
            <w:tcW w:w="2824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Всього зарахованих надходжень, грн, в тому числі:</w:t>
            </w:r>
          </w:p>
        </w:tc>
        <w:tc>
          <w:tcPr>
            <w:tcW w:w="970" w:type="dxa"/>
          </w:tcPr>
          <w:p w:rsidR="008E03B2" w:rsidRPr="008E03B2" w:rsidRDefault="008C7B2A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56312</w:t>
            </w:r>
          </w:p>
        </w:tc>
        <w:tc>
          <w:tcPr>
            <w:tcW w:w="885" w:type="dxa"/>
          </w:tcPr>
          <w:p w:rsidR="008E03B2" w:rsidRPr="008E03B2" w:rsidRDefault="008C7B2A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416659</w:t>
            </w:r>
          </w:p>
        </w:tc>
        <w:tc>
          <w:tcPr>
            <w:tcW w:w="1134" w:type="dxa"/>
          </w:tcPr>
          <w:p w:rsidR="008E03B2" w:rsidRPr="008E03B2" w:rsidRDefault="008C7B2A" w:rsidP="008E03B2">
            <w:pPr>
              <w:spacing w:after="0" w:line="240" w:lineRule="auto"/>
              <w:ind w:left="-11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126291</w:t>
            </w:r>
          </w:p>
        </w:tc>
        <w:tc>
          <w:tcPr>
            <w:tcW w:w="874" w:type="dxa"/>
          </w:tcPr>
          <w:p w:rsidR="008E03B2" w:rsidRPr="008E03B2" w:rsidRDefault="008C7B2A" w:rsidP="008C7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308794</w:t>
            </w:r>
          </w:p>
        </w:tc>
        <w:tc>
          <w:tcPr>
            <w:tcW w:w="968" w:type="dxa"/>
          </w:tcPr>
          <w:p w:rsidR="008E03B2" w:rsidRPr="008E03B2" w:rsidRDefault="008C7B2A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197657</w:t>
            </w:r>
          </w:p>
        </w:tc>
        <w:tc>
          <w:tcPr>
            <w:tcW w:w="874" w:type="dxa"/>
          </w:tcPr>
          <w:p w:rsidR="008E03B2" w:rsidRPr="008E03B2" w:rsidRDefault="008C7B2A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98176</w:t>
            </w:r>
          </w:p>
        </w:tc>
        <w:tc>
          <w:tcPr>
            <w:tcW w:w="921" w:type="dxa"/>
          </w:tcPr>
          <w:p w:rsidR="008E03B2" w:rsidRPr="008E03B2" w:rsidRDefault="008C7B2A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345309</w:t>
            </w:r>
          </w:p>
        </w:tc>
        <w:tc>
          <w:tcPr>
            <w:tcW w:w="874" w:type="dxa"/>
          </w:tcPr>
          <w:p w:rsidR="008E03B2" w:rsidRPr="008E03B2" w:rsidRDefault="008C7B2A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20951</w:t>
            </w:r>
          </w:p>
        </w:tc>
      </w:tr>
      <w:tr w:rsidR="008E03B2" w:rsidRPr="008E03B2" w:rsidTr="000C49D9">
        <w:trPr>
          <w:jc w:val="center"/>
        </w:trPr>
        <w:tc>
          <w:tcPr>
            <w:tcW w:w="2824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ПДФО,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970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36032</w:t>
            </w:r>
          </w:p>
        </w:tc>
        <w:tc>
          <w:tcPr>
            <w:tcW w:w="885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188750</w:t>
            </w:r>
          </w:p>
        </w:tc>
        <w:tc>
          <w:tcPr>
            <w:tcW w:w="1134" w:type="dxa"/>
          </w:tcPr>
          <w:p w:rsidR="008E03B2" w:rsidRPr="008E03B2" w:rsidRDefault="009B41FE" w:rsidP="008E03B2">
            <w:pPr>
              <w:spacing w:after="0" w:line="240" w:lineRule="auto"/>
              <w:ind w:left="-118" w:right="-11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117347</w:t>
            </w: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68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197310</w:t>
            </w:r>
          </w:p>
        </w:tc>
        <w:tc>
          <w:tcPr>
            <w:tcW w:w="874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59373</w:t>
            </w:r>
          </w:p>
        </w:tc>
        <w:tc>
          <w:tcPr>
            <w:tcW w:w="921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98362</w:t>
            </w: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0C49D9">
        <w:trPr>
          <w:jc w:val="center"/>
        </w:trPr>
        <w:tc>
          <w:tcPr>
            <w:tcW w:w="2824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ПДФО,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970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85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35686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68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21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9588</w:t>
            </w: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0C49D9">
        <w:trPr>
          <w:jc w:val="center"/>
        </w:trPr>
        <w:tc>
          <w:tcPr>
            <w:tcW w:w="2824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податок на нерухоме майно</w:t>
            </w:r>
          </w:p>
        </w:tc>
        <w:tc>
          <w:tcPr>
            <w:tcW w:w="970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85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13178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9B41FE" w:rsidP="008E03B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113474</w:t>
            </w:r>
          </w:p>
        </w:tc>
        <w:tc>
          <w:tcPr>
            <w:tcW w:w="968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579</w:t>
            </w:r>
          </w:p>
        </w:tc>
        <w:tc>
          <w:tcPr>
            <w:tcW w:w="921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0C49D9">
        <w:trPr>
          <w:jc w:val="center"/>
        </w:trPr>
        <w:tc>
          <w:tcPr>
            <w:tcW w:w="2824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орендна плата з юридичних осіб</w:t>
            </w:r>
          </w:p>
        </w:tc>
        <w:tc>
          <w:tcPr>
            <w:tcW w:w="970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20280</w:t>
            </w:r>
          </w:p>
        </w:tc>
        <w:tc>
          <w:tcPr>
            <w:tcW w:w="885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37922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9B41FE" w:rsidP="008E03B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195320</w:t>
            </w:r>
          </w:p>
        </w:tc>
        <w:tc>
          <w:tcPr>
            <w:tcW w:w="968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21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221689</w:t>
            </w:r>
          </w:p>
        </w:tc>
        <w:tc>
          <w:tcPr>
            <w:tcW w:w="874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20951</w:t>
            </w:r>
          </w:p>
        </w:tc>
      </w:tr>
      <w:tr w:rsidR="008E03B2" w:rsidRPr="008E03B2" w:rsidTr="000C49D9">
        <w:trPr>
          <w:jc w:val="center"/>
        </w:trPr>
        <w:tc>
          <w:tcPr>
            <w:tcW w:w="2824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єдиний податок з сільськогосподарських товаровиробників</w:t>
            </w:r>
          </w:p>
        </w:tc>
        <w:tc>
          <w:tcPr>
            <w:tcW w:w="970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85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139103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68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37742</w:t>
            </w:r>
          </w:p>
        </w:tc>
        <w:tc>
          <w:tcPr>
            <w:tcW w:w="921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15644</w:t>
            </w: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0C49D9">
        <w:trPr>
          <w:jc w:val="center"/>
        </w:trPr>
        <w:tc>
          <w:tcPr>
            <w:tcW w:w="2824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екологічний податок</w:t>
            </w:r>
          </w:p>
        </w:tc>
        <w:tc>
          <w:tcPr>
            <w:tcW w:w="970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85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70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68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347</w:t>
            </w:r>
          </w:p>
        </w:tc>
        <w:tc>
          <w:tcPr>
            <w:tcW w:w="874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13</w:t>
            </w:r>
          </w:p>
        </w:tc>
        <w:tc>
          <w:tcPr>
            <w:tcW w:w="921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26</w:t>
            </w: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0C49D9">
        <w:trPr>
          <w:jc w:val="center"/>
        </w:trPr>
        <w:tc>
          <w:tcPr>
            <w:tcW w:w="2824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адміністративний збір</w:t>
            </w:r>
          </w:p>
        </w:tc>
        <w:tc>
          <w:tcPr>
            <w:tcW w:w="970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85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1950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68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21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0C49D9">
        <w:trPr>
          <w:jc w:val="center"/>
        </w:trPr>
        <w:tc>
          <w:tcPr>
            <w:tcW w:w="2824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земельний податок з юридичних осіб</w:t>
            </w:r>
          </w:p>
        </w:tc>
        <w:tc>
          <w:tcPr>
            <w:tcW w:w="970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85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8944</w:t>
            </w: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68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469</w:t>
            </w:r>
          </w:p>
        </w:tc>
        <w:tc>
          <w:tcPr>
            <w:tcW w:w="921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>Основними представниками промислового сектору, що здійснюють свою діяльність на території Степанківської сільської територіальної громади є ТОВ «Національна горілчана компанія», ТОВ «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Інфо</w:t>
      </w:r>
      <w:proofErr w:type="spellEnd"/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Кар», ТОВ «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Гросдорф</w:t>
      </w:r>
      <w:proofErr w:type="spellEnd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», ПРАТ «Черкаси Авто», ПРАТ «Мало-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Бузуківський</w:t>
      </w:r>
      <w:proofErr w:type="spellEnd"/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гранітний кар’єр», ТОВ «Мало-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Бузуківський</w:t>
      </w:r>
      <w:proofErr w:type="spellEnd"/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камінь»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>Надходження від основних платників промислового сектору за І квартал звітного року характеризуються:</w:t>
      </w:r>
    </w:p>
    <w:tbl>
      <w:tblPr>
        <w:tblStyle w:val="12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146"/>
        <w:gridCol w:w="885"/>
        <w:gridCol w:w="1134"/>
        <w:gridCol w:w="957"/>
        <w:gridCol w:w="1276"/>
        <w:gridCol w:w="993"/>
      </w:tblGrid>
      <w:tr w:rsidR="008E03B2" w:rsidRPr="008E03B2" w:rsidTr="009B41FE">
        <w:trPr>
          <w:cantSplit/>
          <w:trHeight w:val="1562"/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Найменування</w:t>
            </w:r>
          </w:p>
        </w:tc>
        <w:tc>
          <w:tcPr>
            <w:tcW w:w="1146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236" w:right="-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ТОВ</w:t>
            </w:r>
          </w:p>
          <w:p w:rsidR="008E03B2" w:rsidRPr="008E03B2" w:rsidRDefault="008E03B2" w:rsidP="008E03B2">
            <w:pPr>
              <w:spacing w:after="0" w:line="240" w:lineRule="auto"/>
              <w:ind w:left="-236" w:right="-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«Національна горілчана</w:t>
            </w:r>
          </w:p>
          <w:p w:rsidR="008E03B2" w:rsidRPr="008E03B2" w:rsidRDefault="008E03B2" w:rsidP="008E03B2">
            <w:pPr>
              <w:spacing w:after="0" w:line="240" w:lineRule="auto"/>
              <w:ind w:left="-236" w:right="-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компанія»</w:t>
            </w:r>
          </w:p>
        </w:tc>
        <w:tc>
          <w:tcPr>
            <w:tcW w:w="885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236" w:right="-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ТОВ</w:t>
            </w:r>
          </w:p>
          <w:p w:rsidR="008E03B2" w:rsidRPr="008E03B2" w:rsidRDefault="008E03B2" w:rsidP="008E03B2">
            <w:pPr>
              <w:spacing w:after="0" w:line="240" w:lineRule="auto"/>
              <w:ind w:left="-236" w:right="-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«</w:t>
            </w:r>
            <w:proofErr w:type="spellStart"/>
            <w:r w:rsidRPr="008E03B2">
              <w:rPr>
                <w:rFonts w:ascii="Times New Roman" w:eastAsia="Times New Roman" w:hAnsi="Times New Roman"/>
                <w:lang w:val="uk-UA"/>
              </w:rPr>
              <w:t>Інфо</w:t>
            </w:r>
            <w:proofErr w:type="spellEnd"/>
            <w:r w:rsidRPr="008E03B2">
              <w:rPr>
                <w:rFonts w:ascii="Times New Roman" w:eastAsia="Times New Roman" w:hAnsi="Times New Roman"/>
                <w:lang w:val="uk-UA"/>
              </w:rPr>
              <w:t xml:space="preserve"> Кар»</w:t>
            </w:r>
          </w:p>
        </w:tc>
        <w:tc>
          <w:tcPr>
            <w:tcW w:w="1134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236" w:right="-11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ТОВ</w:t>
            </w:r>
          </w:p>
          <w:p w:rsidR="008E03B2" w:rsidRPr="008E03B2" w:rsidRDefault="008E03B2" w:rsidP="008E03B2">
            <w:pPr>
              <w:spacing w:after="0" w:line="240" w:lineRule="auto"/>
              <w:ind w:left="-236" w:right="-11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«</w:t>
            </w:r>
            <w:proofErr w:type="spellStart"/>
            <w:r w:rsidRPr="008E03B2">
              <w:rPr>
                <w:rFonts w:ascii="Times New Roman" w:eastAsia="Times New Roman" w:hAnsi="Times New Roman"/>
                <w:lang w:val="uk-UA"/>
              </w:rPr>
              <w:t>Гросдорф</w:t>
            </w:r>
            <w:proofErr w:type="spellEnd"/>
            <w:r w:rsidRPr="008E03B2">
              <w:rPr>
                <w:rFonts w:ascii="Times New Roman" w:eastAsia="Times New Roman" w:hAnsi="Times New Roman"/>
                <w:lang w:val="uk-UA"/>
              </w:rPr>
              <w:t>»</w:t>
            </w:r>
          </w:p>
        </w:tc>
        <w:tc>
          <w:tcPr>
            <w:tcW w:w="957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236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ПРАТ</w:t>
            </w:r>
          </w:p>
          <w:p w:rsidR="008E03B2" w:rsidRPr="008E03B2" w:rsidRDefault="008E03B2" w:rsidP="008E03B2">
            <w:pPr>
              <w:spacing w:after="0" w:line="240" w:lineRule="auto"/>
              <w:ind w:left="-236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«Черкаси</w:t>
            </w:r>
          </w:p>
          <w:p w:rsidR="008E03B2" w:rsidRPr="008E03B2" w:rsidRDefault="008E03B2" w:rsidP="008E03B2">
            <w:pPr>
              <w:spacing w:after="0" w:line="240" w:lineRule="auto"/>
              <w:ind w:left="-236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 xml:space="preserve"> Авто»</w:t>
            </w:r>
          </w:p>
        </w:tc>
        <w:tc>
          <w:tcPr>
            <w:tcW w:w="1276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236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ПРАТ</w:t>
            </w:r>
          </w:p>
          <w:p w:rsidR="008E03B2" w:rsidRPr="008E03B2" w:rsidRDefault="008E03B2" w:rsidP="008E03B2">
            <w:pPr>
              <w:spacing w:after="0" w:line="240" w:lineRule="auto"/>
              <w:ind w:left="-236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 xml:space="preserve"> «Мало-</w:t>
            </w:r>
            <w:proofErr w:type="spellStart"/>
            <w:r w:rsidRPr="008E03B2">
              <w:rPr>
                <w:rFonts w:ascii="Times New Roman" w:eastAsia="Times New Roman" w:hAnsi="Times New Roman"/>
                <w:lang w:val="uk-UA"/>
              </w:rPr>
              <w:t>Бузуківський</w:t>
            </w:r>
            <w:proofErr w:type="spellEnd"/>
            <w:r w:rsidRPr="008E03B2">
              <w:rPr>
                <w:rFonts w:ascii="Times New Roman" w:eastAsia="Times New Roman" w:hAnsi="Times New Roman"/>
                <w:lang w:val="uk-UA"/>
              </w:rPr>
              <w:t xml:space="preserve"> гранітний </w:t>
            </w:r>
          </w:p>
          <w:p w:rsidR="008E03B2" w:rsidRPr="008E03B2" w:rsidRDefault="008E03B2" w:rsidP="008E03B2">
            <w:pPr>
              <w:spacing w:after="0" w:line="240" w:lineRule="auto"/>
              <w:ind w:left="-236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кар'єр»</w:t>
            </w:r>
          </w:p>
        </w:tc>
        <w:tc>
          <w:tcPr>
            <w:tcW w:w="993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236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ТОВ «Мало-</w:t>
            </w:r>
            <w:proofErr w:type="spellStart"/>
            <w:r w:rsidRPr="008E03B2">
              <w:rPr>
                <w:rFonts w:ascii="Times New Roman" w:eastAsia="Times New Roman" w:hAnsi="Times New Roman"/>
                <w:lang w:val="uk-UA"/>
              </w:rPr>
              <w:t>Бузуківський</w:t>
            </w:r>
            <w:proofErr w:type="spellEnd"/>
            <w:r w:rsidRPr="008E03B2">
              <w:rPr>
                <w:rFonts w:ascii="Times New Roman" w:eastAsia="Times New Roman" w:hAnsi="Times New Roman"/>
                <w:lang w:val="uk-UA"/>
              </w:rPr>
              <w:t xml:space="preserve"> камінь»</w:t>
            </w:r>
          </w:p>
        </w:tc>
      </w:tr>
      <w:tr w:rsidR="008E03B2" w:rsidRPr="008E03B2" w:rsidTr="009B41FE">
        <w:trPr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Всього зарахованих надходжень, грн, в тому числі:</w:t>
            </w:r>
          </w:p>
        </w:tc>
        <w:tc>
          <w:tcPr>
            <w:tcW w:w="1146" w:type="dxa"/>
          </w:tcPr>
          <w:p w:rsidR="008E03B2" w:rsidRPr="008E03B2" w:rsidRDefault="00161E0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2720432</w:t>
            </w:r>
          </w:p>
        </w:tc>
        <w:tc>
          <w:tcPr>
            <w:tcW w:w="885" w:type="dxa"/>
          </w:tcPr>
          <w:p w:rsidR="008E03B2" w:rsidRPr="008E03B2" w:rsidRDefault="00161E0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124977</w:t>
            </w:r>
          </w:p>
        </w:tc>
        <w:tc>
          <w:tcPr>
            <w:tcW w:w="1134" w:type="dxa"/>
          </w:tcPr>
          <w:p w:rsidR="008E03B2" w:rsidRPr="008E03B2" w:rsidRDefault="00161E0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105536</w:t>
            </w:r>
          </w:p>
        </w:tc>
        <w:tc>
          <w:tcPr>
            <w:tcW w:w="957" w:type="dxa"/>
          </w:tcPr>
          <w:p w:rsidR="008E03B2" w:rsidRPr="008E03B2" w:rsidRDefault="00161E0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296190</w:t>
            </w:r>
          </w:p>
        </w:tc>
        <w:tc>
          <w:tcPr>
            <w:tcW w:w="1276" w:type="dxa"/>
          </w:tcPr>
          <w:p w:rsidR="008E03B2" w:rsidRPr="008E03B2" w:rsidRDefault="00161E0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459213</w:t>
            </w:r>
          </w:p>
        </w:tc>
        <w:tc>
          <w:tcPr>
            <w:tcW w:w="993" w:type="dxa"/>
          </w:tcPr>
          <w:p w:rsidR="008E03B2" w:rsidRPr="008E03B2" w:rsidRDefault="00161E0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13119</w:t>
            </w:r>
          </w:p>
        </w:tc>
      </w:tr>
      <w:tr w:rsidR="008E03B2" w:rsidRPr="008E03B2" w:rsidTr="009B41FE">
        <w:trPr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ПДФО, що сплачується податковими агентами, із доходів платника податку у вигляді заробітної плати та інших ніж заробітна плата</w:t>
            </w:r>
          </w:p>
        </w:tc>
        <w:tc>
          <w:tcPr>
            <w:tcW w:w="1146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2350781</w:t>
            </w:r>
          </w:p>
        </w:tc>
        <w:tc>
          <w:tcPr>
            <w:tcW w:w="885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75514</w:t>
            </w:r>
          </w:p>
        </w:tc>
        <w:tc>
          <w:tcPr>
            <w:tcW w:w="1134" w:type="dxa"/>
          </w:tcPr>
          <w:p w:rsidR="008E03B2" w:rsidRPr="008E03B2" w:rsidRDefault="009B41FE" w:rsidP="008E03B2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105536</w:t>
            </w:r>
          </w:p>
        </w:tc>
        <w:tc>
          <w:tcPr>
            <w:tcW w:w="957" w:type="dxa"/>
          </w:tcPr>
          <w:p w:rsidR="008E03B2" w:rsidRPr="008E03B2" w:rsidRDefault="003A0BE1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196625</w:t>
            </w:r>
          </w:p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E03B2" w:rsidRPr="008E03B2" w:rsidRDefault="003A0BE1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265726</w:t>
            </w:r>
          </w:p>
        </w:tc>
        <w:tc>
          <w:tcPr>
            <w:tcW w:w="993" w:type="dxa"/>
          </w:tcPr>
          <w:p w:rsidR="008E03B2" w:rsidRPr="008E03B2" w:rsidRDefault="003A0BE1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8619</w:t>
            </w:r>
          </w:p>
        </w:tc>
      </w:tr>
      <w:tr w:rsidR="008E03B2" w:rsidRPr="008E03B2" w:rsidTr="009B41FE">
        <w:trPr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ПДФО, що сплачується податковими агентами, із доходів (одноразові платежі)</w:t>
            </w:r>
          </w:p>
        </w:tc>
        <w:tc>
          <w:tcPr>
            <w:tcW w:w="1146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295940</w:t>
            </w:r>
          </w:p>
        </w:tc>
        <w:tc>
          <w:tcPr>
            <w:tcW w:w="885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57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9B41FE">
        <w:trPr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податок на нерухоме майно</w:t>
            </w:r>
          </w:p>
        </w:tc>
        <w:tc>
          <w:tcPr>
            <w:tcW w:w="1146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31254</w:t>
            </w:r>
          </w:p>
        </w:tc>
        <w:tc>
          <w:tcPr>
            <w:tcW w:w="885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17248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57" w:type="dxa"/>
          </w:tcPr>
          <w:p w:rsidR="008E03B2" w:rsidRPr="008E03B2" w:rsidRDefault="003A0BE1" w:rsidP="008E03B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78274</w:t>
            </w:r>
          </w:p>
        </w:tc>
        <w:tc>
          <w:tcPr>
            <w:tcW w:w="1276" w:type="dxa"/>
          </w:tcPr>
          <w:p w:rsidR="008E03B2" w:rsidRPr="008E03B2" w:rsidRDefault="003A0BE1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3466</w:t>
            </w:r>
          </w:p>
        </w:tc>
        <w:tc>
          <w:tcPr>
            <w:tcW w:w="993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9B41FE">
        <w:trPr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орендна плата з юридичних осіб</w:t>
            </w:r>
          </w:p>
        </w:tc>
        <w:tc>
          <w:tcPr>
            <w:tcW w:w="1146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31984</w:t>
            </w:r>
          </w:p>
        </w:tc>
        <w:tc>
          <w:tcPr>
            <w:tcW w:w="885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31680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57" w:type="dxa"/>
          </w:tcPr>
          <w:p w:rsidR="008E03B2" w:rsidRPr="008E03B2" w:rsidRDefault="008E03B2" w:rsidP="008E03B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E03B2" w:rsidRPr="008E03B2" w:rsidRDefault="003A0BE1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156260</w:t>
            </w:r>
          </w:p>
        </w:tc>
        <w:tc>
          <w:tcPr>
            <w:tcW w:w="993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9B41FE">
        <w:trPr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 xml:space="preserve">єдиний податок з юридичних осіб </w:t>
            </w:r>
          </w:p>
        </w:tc>
        <w:tc>
          <w:tcPr>
            <w:tcW w:w="1146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85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57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8E03B2" w:rsidRPr="008E03B2" w:rsidRDefault="003A0BE1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4500</w:t>
            </w:r>
          </w:p>
        </w:tc>
      </w:tr>
      <w:tr w:rsidR="008E03B2" w:rsidRPr="008E03B2" w:rsidTr="009B41FE">
        <w:trPr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екологічний податок</w:t>
            </w:r>
          </w:p>
        </w:tc>
        <w:tc>
          <w:tcPr>
            <w:tcW w:w="1146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310</w:t>
            </w:r>
          </w:p>
        </w:tc>
        <w:tc>
          <w:tcPr>
            <w:tcW w:w="885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425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57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293</w:t>
            </w:r>
          </w:p>
        </w:tc>
        <w:tc>
          <w:tcPr>
            <w:tcW w:w="1276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1713</w:t>
            </w:r>
          </w:p>
        </w:tc>
        <w:tc>
          <w:tcPr>
            <w:tcW w:w="993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9B41FE">
        <w:trPr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рентна плата за користування надрами</w:t>
            </w:r>
          </w:p>
        </w:tc>
        <w:tc>
          <w:tcPr>
            <w:tcW w:w="1146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1003</w:t>
            </w:r>
          </w:p>
        </w:tc>
        <w:tc>
          <w:tcPr>
            <w:tcW w:w="885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110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57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32048</w:t>
            </w:r>
          </w:p>
        </w:tc>
        <w:tc>
          <w:tcPr>
            <w:tcW w:w="993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9B41FE">
        <w:trPr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земельний податок з юридичних осіб</w:t>
            </w:r>
          </w:p>
        </w:tc>
        <w:tc>
          <w:tcPr>
            <w:tcW w:w="1146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9160</w:t>
            </w:r>
          </w:p>
        </w:tc>
        <w:tc>
          <w:tcPr>
            <w:tcW w:w="885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57" w:type="dxa"/>
          </w:tcPr>
          <w:p w:rsidR="008E03B2" w:rsidRPr="008E03B2" w:rsidRDefault="009B41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20998</w:t>
            </w:r>
          </w:p>
        </w:tc>
        <w:tc>
          <w:tcPr>
            <w:tcW w:w="1276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>Надходження від основних платників за І квартал звітного року та І квартал попередніх бюджетних періодів характеризуються: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>- ПП «ХАЦЬКИ-АГРО» (вирощування зернових культур, бобових культур і насіння олійних культур):</w:t>
      </w:r>
    </w:p>
    <w:tbl>
      <w:tblPr>
        <w:tblStyle w:val="ad"/>
        <w:tblW w:w="10011" w:type="dxa"/>
        <w:tblLook w:val="04A0" w:firstRow="1" w:lastRow="0" w:firstColumn="1" w:lastColumn="0" w:noHBand="0" w:noVBand="1"/>
      </w:tblPr>
      <w:tblGrid>
        <w:gridCol w:w="4815"/>
        <w:gridCol w:w="5196"/>
      </w:tblGrid>
      <w:tr w:rsidR="008E03B2" w:rsidRPr="008E03B2" w:rsidTr="002F5132">
        <w:tc>
          <w:tcPr>
            <w:tcW w:w="4815" w:type="dxa"/>
          </w:tcPr>
          <w:p w:rsidR="008E03B2" w:rsidRPr="008E03B2" w:rsidRDefault="008E03B2" w:rsidP="00990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DA71C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56312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зарахованими від платника за І квартал 202</w:t>
            </w:r>
            <w:r w:rsidR="00DA71C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</w:t>
            </w:r>
            <w:r w:rsidR="00DA71C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більше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 </w:t>
            </w:r>
            <w:r w:rsidR="009902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24898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оскільки не здійснювались розрахунки за оренду земельних часток (паїв).</w:t>
            </w:r>
          </w:p>
        </w:tc>
        <w:tc>
          <w:tcPr>
            <w:tcW w:w="5196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2F92234B" wp14:editId="1460BB5B">
                  <wp:extent cx="3162300" cy="1590675"/>
                  <wp:effectExtent l="0" t="0" r="0" b="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>- СТОВ «СТЕПАНКИ» (вирощування зернових культур, бобових культур і насіння олійних культур):</w:t>
      </w:r>
    </w:p>
    <w:tbl>
      <w:tblPr>
        <w:tblStyle w:val="ad"/>
        <w:tblW w:w="9891" w:type="dxa"/>
        <w:tblLook w:val="04A0" w:firstRow="1" w:lastRow="0" w:firstColumn="1" w:lastColumn="0" w:noHBand="0" w:noVBand="1"/>
      </w:tblPr>
      <w:tblGrid>
        <w:gridCol w:w="4721"/>
        <w:gridCol w:w="5170"/>
      </w:tblGrid>
      <w:tr w:rsidR="008E03B2" w:rsidRPr="008E03B2" w:rsidTr="00EB3413">
        <w:trPr>
          <w:trHeight w:val="2535"/>
        </w:trPr>
        <w:tc>
          <w:tcPr>
            <w:tcW w:w="4815" w:type="dxa"/>
          </w:tcPr>
          <w:p w:rsidR="008E03B2" w:rsidRPr="008E03B2" w:rsidRDefault="008E03B2" w:rsidP="00990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9902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416659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зарахованими від платника за І квартал 202</w:t>
            </w:r>
            <w:r w:rsidR="009902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менше на </w:t>
            </w:r>
            <w:r w:rsidR="009902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142389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5076" w:type="dxa"/>
          </w:tcPr>
          <w:p w:rsidR="008E03B2" w:rsidRPr="008E03B2" w:rsidRDefault="008E03B2" w:rsidP="002F51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E005F7F" wp14:editId="4F5C6DA1">
                  <wp:extent cx="3145790" cy="1569720"/>
                  <wp:effectExtent l="0" t="0" r="0" b="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- </w:t>
      </w:r>
      <w:r w:rsidR="002476D2" w:rsidRPr="002476D2">
        <w:rPr>
          <w:rFonts w:ascii="Times New Roman" w:eastAsia="Times New Roman" w:hAnsi="Times New Roman"/>
          <w:sz w:val="28"/>
          <w:szCs w:val="28"/>
          <w:lang w:val="uk-UA"/>
        </w:rPr>
        <w:t>Філія «Птахофабрика «Перше Травня»</w:t>
      </w:r>
      <w:r w:rsidR="002476D2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>ТОВ «ПЕРШЕ ТРАВНЯ КОМБІКОРМОВИЙ ЗАВОД» (виробництво готових кормів для тв</w:t>
      </w:r>
      <w:r w:rsidR="002476D2">
        <w:rPr>
          <w:rFonts w:ascii="Times New Roman" w:eastAsia="Times New Roman" w:hAnsi="Times New Roman"/>
          <w:sz w:val="28"/>
          <w:szCs w:val="28"/>
          <w:lang w:val="uk-UA"/>
        </w:rPr>
        <w:t>арин, що утримуються на фермах)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: </w:t>
      </w:r>
    </w:p>
    <w:tbl>
      <w:tblPr>
        <w:tblStyle w:val="ad"/>
        <w:tblW w:w="9918" w:type="dxa"/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8E03B2" w:rsidRPr="008E03B2" w:rsidTr="00EB3413">
        <w:trPr>
          <w:trHeight w:val="2212"/>
        </w:trPr>
        <w:tc>
          <w:tcPr>
            <w:tcW w:w="4815" w:type="dxa"/>
          </w:tcPr>
          <w:p w:rsidR="008E03B2" w:rsidRPr="008E03B2" w:rsidRDefault="008E03B2" w:rsidP="00990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9902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126291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</w:t>
            </w:r>
            <w:r w:rsidR="009902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 від платника за І квартал 2022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</w:t>
            </w:r>
            <w:r w:rsidR="009902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більше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 </w:t>
            </w:r>
            <w:r w:rsidR="009902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1745,00грн</w:t>
            </w:r>
          </w:p>
        </w:tc>
        <w:tc>
          <w:tcPr>
            <w:tcW w:w="5103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27E69D98" wp14:editId="55389D78">
                  <wp:extent cx="3219450" cy="1362075"/>
                  <wp:effectExtent l="0" t="0" r="0" b="0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val="uk-UA"/>
        </w:rPr>
      </w:pP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>- ТОВ «НІКОПОЛЬСЬКА ЗЕРНОВА КОМПАНІЯ»</w:t>
      </w:r>
      <w:r w:rsidRPr="008E03B2">
        <w:rPr>
          <w:rFonts w:ascii="Times New Roman" w:eastAsia="Times New Roman" w:hAnsi="Times New Roman"/>
          <w:color w:val="747474"/>
          <w:sz w:val="23"/>
          <w:szCs w:val="23"/>
          <w:lang w:val="uk-UA"/>
        </w:rPr>
        <w:t xml:space="preserve"> 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>(оптова торгівля зерном, необробленим тютюном, насінням і кормами для тварин):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5178"/>
      </w:tblGrid>
      <w:tr w:rsidR="008E03B2" w:rsidRPr="008E03B2" w:rsidTr="00EB3413">
        <w:tc>
          <w:tcPr>
            <w:tcW w:w="4785" w:type="dxa"/>
          </w:tcPr>
          <w:p w:rsidR="008E03B2" w:rsidRPr="008E03B2" w:rsidRDefault="008E03B2" w:rsidP="00990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9902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308794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</w:t>
            </w:r>
            <w:r w:rsidR="009902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 від платника за І квартал 2022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</w:t>
            </w:r>
            <w:r w:rsidR="009902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більше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 </w:t>
            </w:r>
            <w:r w:rsidR="009902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85673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5133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77FDE8D8" wp14:editId="62DAA805">
                  <wp:extent cx="3150870" cy="1423035"/>
                  <wp:effectExtent l="0" t="0" r="0" b="5715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val="uk-UA"/>
        </w:rPr>
      </w:pP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- ТОВ «ОПТІМУСАГРО ТРЕЙД» (оптова торгівля зерном, необробленим тютюном, насінням і кормами для тварин, тощо):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5256"/>
      </w:tblGrid>
      <w:tr w:rsidR="008E03B2" w:rsidRPr="008E03B2" w:rsidTr="00EB3413">
        <w:tc>
          <w:tcPr>
            <w:tcW w:w="4785" w:type="dxa"/>
          </w:tcPr>
          <w:p w:rsidR="008E03B2" w:rsidRPr="008E03B2" w:rsidRDefault="008E03B2" w:rsidP="00E744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 xml:space="preserve">від платника зараховані надходження до бюджету по фондах в цілому в сумі </w:t>
            </w:r>
            <w:r w:rsidR="00E744F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197657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зарахованими від платника за І квартал 202</w:t>
            </w:r>
            <w:r w:rsidR="00E744F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</w:t>
            </w:r>
            <w:r w:rsidR="00E744F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менше 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на </w:t>
            </w:r>
            <w:r w:rsidR="00E744F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3389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5133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796CA3E6" wp14:editId="57D8B7D2">
                  <wp:extent cx="3195320" cy="1397000"/>
                  <wp:effectExtent l="0" t="19050" r="5080" b="0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val="uk-UA"/>
        </w:rPr>
      </w:pP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- СТОВ «СМІЛЯНСЬКИЙ АГРОСОЮЗ»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(вирощування зернових культур, бобових культур і насіння олійних культур, тощо):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5136"/>
      </w:tblGrid>
      <w:tr w:rsidR="008E03B2" w:rsidRPr="008E03B2" w:rsidTr="00EB3413">
        <w:tc>
          <w:tcPr>
            <w:tcW w:w="4785" w:type="dxa"/>
          </w:tcPr>
          <w:p w:rsidR="008E03B2" w:rsidRPr="008E03B2" w:rsidRDefault="008E03B2" w:rsidP="00051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051D7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98176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</w:t>
            </w:r>
            <w:r w:rsidR="00051D7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 від платника за І квартал 2022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</w:t>
            </w:r>
            <w:r w:rsidR="00051D7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більше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 </w:t>
            </w:r>
            <w:r w:rsidR="00051D7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40050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5133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010EA80" wp14:editId="140109F8">
                  <wp:extent cx="3119120" cy="1285875"/>
                  <wp:effectExtent l="0" t="0" r="5080" b="0"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- ТОВ «ГОЛОВ'ЯТИНСЬКЕ» 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>(вирощування зернових культур, бобових культур і насіння олійних культур, тощо):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5133"/>
      </w:tblGrid>
      <w:tr w:rsidR="008E03B2" w:rsidRPr="008E03B2" w:rsidTr="00EB3413">
        <w:tc>
          <w:tcPr>
            <w:tcW w:w="4785" w:type="dxa"/>
          </w:tcPr>
          <w:p w:rsidR="008E03B2" w:rsidRPr="008E03B2" w:rsidRDefault="008E03B2" w:rsidP="00051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051D7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345309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</w:t>
            </w:r>
            <w:r w:rsidR="00051D7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 від платника за І квартал 2022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</w:t>
            </w:r>
            <w:r w:rsidR="00051D7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більше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 </w:t>
            </w:r>
            <w:r w:rsidR="00051D7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10618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5133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6E81DEE" wp14:editId="11D0D4BB">
                  <wp:extent cx="3107690" cy="1171575"/>
                  <wp:effectExtent l="0" t="0" r="0" b="0"/>
                  <wp:docPr id="19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val="uk-UA"/>
        </w:rPr>
      </w:pP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- ТОВ «АГРОПРОМИСЛОВА КОМПАНІЯ «МАЇС»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(вирощування зернових культур, бобових культур і насіння олійних культур, тощо):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5226"/>
      </w:tblGrid>
      <w:tr w:rsidR="008E03B2" w:rsidRPr="008E03B2" w:rsidTr="00EB3413">
        <w:tc>
          <w:tcPr>
            <w:tcW w:w="4785" w:type="dxa"/>
          </w:tcPr>
          <w:p w:rsidR="008E03B2" w:rsidRPr="008E03B2" w:rsidRDefault="008E03B2" w:rsidP="00051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051D7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20951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зарахованими від платника за І квартал 20</w:t>
            </w:r>
            <w:r w:rsidR="00051D7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менше на </w:t>
            </w:r>
            <w:r w:rsidR="00051D7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40383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5133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37DD64A" wp14:editId="5D928BE1">
                  <wp:extent cx="3180715" cy="1209675"/>
                  <wp:effectExtent l="0" t="0" r="635" b="0"/>
                  <wp:docPr id="20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val="uk-UA"/>
        </w:rPr>
      </w:pPr>
    </w:p>
    <w:p w:rsidR="008E03B2" w:rsidRPr="008E03B2" w:rsidRDefault="008E03B2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- ТОВ «НАЦІОНАЛЬНА ГОРІЛЧАНА КОМПАНІЯ» (виробництво спиртних напоїв, тощо):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5133"/>
      </w:tblGrid>
      <w:tr w:rsidR="008E03B2" w:rsidRPr="008E03B2" w:rsidTr="00EB3413">
        <w:tc>
          <w:tcPr>
            <w:tcW w:w="4785" w:type="dxa"/>
          </w:tcPr>
          <w:p w:rsidR="008E03B2" w:rsidRPr="008E03B2" w:rsidRDefault="008E03B2" w:rsidP="004C36D1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від платника зараховані надходження до бюджету по фондах в цілому в сумі </w:t>
            </w:r>
            <w:r w:rsidR="004C36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2720432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грн, що порівняно з надходженнями зарахованими від платника за І квар</w:t>
            </w:r>
            <w:r w:rsidR="004C36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тал 2022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року більше на </w:t>
            </w:r>
            <w:r w:rsidR="004C36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422335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грн.</w:t>
            </w:r>
          </w:p>
        </w:tc>
        <w:tc>
          <w:tcPr>
            <w:tcW w:w="5133" w:type="dxa"/>
          </w:tcPr>
          <w:p w:rsidR="008E03B2" w:rsidRPr="008E03B2" w:rsidRDefault="008E03B2" w:rsidP="008E03B2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A0D1D04" wp14:editId="441EF9F8">
                  <wp:extent cx="2962275" cy="1190625"/>
                  <wp:effectExtent l="0" t="0" r="0" b="0"/>
                  <wp:docPr id="21" name="Диаграмма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8E03B2" w:rsidRPr="008E03B2" w:rsidRDefault="008E03B2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- ТОВ «ІНФО КАР» (виробництво добрив і азотних </w:t>
      </w:r>
      <w:proofErr w:type="spellStart"/>
      <w:r w:rsidRPr="008E03B2">
        <w:rPr>
          <w:rFonts w:ascii="Times New Roman" w:hAnsi="Times New Roman"/>
          <w:sz w:val="28"/>
          <w:szCs w:val="28"/>
          <w:lang w:val="uk-UA" w:eastAsia="en-US"/>
        </w:rPr>
        <w:t>сполук</w:t>
      </w:r>
      <w:proofErr w:type="spellEnd"/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):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5"/>
        <w:gridCol w:w="5209"/>
      </w:tblGrid>
      <w:tr w:rsidR="008E03B2" w:rsidRPr="008E03B2" w:rsidTr="002F5132">
        <w:tc>
          <w:tcPr>
            <w:tcW w:w="4815" w:type="dxa"/>
          </w:tcPr>
          <w:p w:rsidR="008E03B2" w:rsidRPr="008E03B2" w:rsidRDefault="008E03B2" w:rsidP="00621ED1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 xml:space="preserve">від платника зараховані надходження до бюджету по фондах в цілому в сумі </w:t>
            </w:r>
            <w:r w:rsidR="00621E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124977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грн, що порівняно з надходженнями зарахованим</w:t>
            </w:r>
            <w:r w:rsidR="00621E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и від платника за І квартал 2022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року менше на </w:t>
            </w:r>
            <w:r w:rsidR="00621E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7411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грн.</w:t>
            </w:r>
          </w:p>
        </w:tc>
        <w:tc>
          <w:tcPr>
            <w:tcW w:w="5209" w:type="dxa"/>
          </w:tcPr>
          <w:p w:rsidR="008E03B2" w:rsidRPr="008E03B2" w:rsidRDefault="008E03B2" w:rsidP="002F5132">
            <w:pPr>
              <w:tabs>
                <w:tab w:val="left" w:pos="694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73687EED" wp14:editId="0ADA3027">
                  <wp:extent cx="3149600" cy="1397000"/>
                  <wp:effectExtent l="0" t="0" r="0" b="0"/>
                  <wp:docPr id="22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- ТОВ «ГРОСДОРФ» (виробництво добрив і азотних </w:t>
      </w:r>
      <w:proofErr w:type="spellStart"/>
      <w:r w:rsidRPr="008E03B2">
        <w:rPr>
          <w:rFonts w:ascii="Times New Roman" w:hAnsi="Times New Roman"/>
          <w:sz w:val="28"/>
          <w:szCs w:val="28"/>
          <w:lang w:val="uk-UA" w:eastAsia="en-US"/>
        </w:rPr>
        <w:t>сполук</w:t>
      </w:r>
      <w:proofErr w:type="spellEnd"/>
      <w:r w:rsidRPr="008E03B2">
        <w:rPr>
          <w:rFonts w:ascii="Times New Roman" w:hAnsi="Times New Roman"/>
          <w:sz w:val="28"/>
          <w:szCs w:val="28"/>
          <w:lang w:val="uk-UA" w:eastAsia="en-US"/>
        </w:rPr>
        <w:t>, виробництво пестицидів та іншої агрохімічної продукції):</w:t>
      </w:r>
    </w:p>
    <w:tbl>
      <w:tblPr>
        <w:tblStyle w:val="ad"/>
        <w:tblW w:w="9918" w:type="dxa"/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8E03B2" w:rsidRPr="008E03B2" w:rsidTr="00EB3413">
        <w:tc>
          <w:tcPr>
            <w:tcW w:w="4815" w:type="dxa"/>
          </w:tcPr>
          <w:p w:rsidR="008E03B2" w:rsidRPr="008E03B2" w:rsidRDefault="008E03B2" w:rsidP="00621ED1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від платника зараховані надходження до бюджету по фондах в цілому в сумі </w:t>
            </w:r>
            <w:r w:rsidR="00621E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105536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грн, що порівняно з надходженнями зарахованим</w:t>
            </w:r>
            <w:r w:rsidR="00621E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и від платника за І квартал 2022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року </w:t>
            </w:r>
            <w:r w:rsidR="00621E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менше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на </w:t>
            </w:r>
            <w:r w:rsidR="00621E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23581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грн.</w:t>
            </w:r>
          </w:p>
        </w:tc>
        <w:tc>
          <w:tcPr>
            <w:tcW w:w="5103" w:type="dxa"/>
          </w:tcPr>
          <w:p w:rsidR="008E03B2" w:rsidRPr="008E03B2" w:rsidRDefault="008E03B2" w:rsidP="002F5132">
            <w:pPr>
              <w:tabs>
                <w:tab w:val="left" w:pos="694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6F760AED" wp14:editId="1E8E203C">
                  <wp:extent cx="3157855" cy="1552575"/>
                  <wp:effectExtent l="0" t="0" r="4445" b="0"/>
                  <wp:docPr id="23" name="Диаграмма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- ПРАТ «ЧЕРКАСИ-АВТО» (торгівля автомобілями та легковими автотранспортними засобами, технічне обслуговування та ремонт автотранспортних засобів, тощо):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5136"/>
      </w:tblGrid>
      <w:tr w:rsidR="008E03B2" w:rsidRPr="008E03B2" w:rsidTr="00EB3413">
        <w:tc>
          <w:tcPr>
            <w:tcW w:w="4785" w:type="dxa"/>
          </w:tcPr>
          <w:p w:rsidR="008E03B2" w:rsidRPr="008E03B2" w:rsidRDefault="008E03B2" w:rsidP="008E0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EF635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296190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</w:t>
            </w:r>
            <w:r w:rsidR="00EF635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 від платника за І квартал 2022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більше на </w:t>
            </w:r>
            <w:r w:rsidR="00EF635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3186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грн.</w:t>
            </w:r>
          </w:p>
          <w:p w:rsidR="008E03B2" w:rsidRPr="008E03B2" w:rsidRDefault="008E03B2" w:rsidP="008E0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4D775445" wp14:editId="75E8B6ED">
                  <wp:extent cx="3115945" cy="1379855"/>
                  <wp:effectExtent l="0" t="0" r="8255" b="0"/>
                  <wp:docPr id="24" name="Диаграмма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- ПРАТ «МАЛО-БУЗУКІВСЬКИЙ ГРАНІТНИЙ КАР'ЄР» 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>(добування піску, гравію, глин і каоліну, тощо):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5136"/>
      </w:tblGrid>
      <w:tr w:rsidR="008E03B2" w:rsidRPr="008E03B2" w:rsidTr="00EB3413">
        <w:tc>
          <w:tcPr>
            <w:tcW w:w="4785" w:type="dxa"/>
          </w:tcPr>
          <w:p w:rsidR="008E03B2" w:rsidRPr="008E03B2" w:rsidRDefault="008E03B2" w:rsidP="008E0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EF635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459213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</w:t>
            </w:r>
            <w:r w:rsidR="00EF635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 від платника за І квартал 2022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більше на </w:t>
            </w:r>
            <w:r w:rsidR="00EF635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31276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грн.</w:t>
            </w:r>
          </w:p>
          <w:p w:rsidR="008E03B2" w:rsidRPr="008E03B2" w:rsidRDefault="008E03B2" w:rsidP="008E0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5133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BBE9675" wp14:editId="599F0A27">
                  <wp:extent cx="3124200" cy="1295400"/>
                  <wp:effectExtent l="0" t="0" r="0" b="0"/>
                  <wp:docPr id="25" name="Диаграмма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- ТОВ «МАЛО-БУЗУКІВСЬКИЙ КАМІНЬ»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(оптова торгівля деревиною, будівельними матеріалами та санітарно-технічним обладнанням, тощо):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5150"/>
      </w:tblGrid>
      <w:tr w:rsidR="008E03B2" w:rsidRPr="008E03B2" w:rsidTr="00EB3413">
        <w:tc>
          <w:tcPr>
            <w:tcW w:w="4785" w:type="dxa"/>
          </w:tcPr>
          <w:p w:rsidR="008E03B2" w:rsidRPr="008E03B2" w:rsidRDefault="008E03B2" w:rsidP="00192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EF635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13119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</w:t>
            </w:r>
            <w:r w:rsidR="00EF635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 від платника за І квартал 2022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</w:t>
            </w:r>
            <w:r w:rsidR="00192C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менше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 </w:t>
            </w:r>
            <w:r w:rsidR="00EF635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11296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5133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555598D" wp14:editId="765958D3">
                  <wp:extent cx="3133090" cy="1152525"/>
                  <wp:effectExtent l="0" t="0" r="0" b="0"/>
                  <wp:docPr id="26" name="Диаграмма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val="uk-UA"/>
        </w:rPr>
      </w:pPr>
    </w:p>
    <w:p w:rsidR="008E03B2" w:rsidRPr="008E03B2" w:rsidRDefault="008E03B2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- Виконавчий комітет Степанківської сільської ради 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67"/>
        <w:gridCol w:w="5286"/>
      </w:tblGrid>
      <w:tr w:rsidR="008E03B2" w:rsidRPr="008E03B2" w:rsidTr="002672BB">
        <w:trPr>
          <w:trHeight w:val="2116"/>
        </w:trPr>
        <w:tc>
          <w:tcPr>
            <w:tcW w:w="4785" w:type="dxa"/>
          </w:tcPr>
          <w:p w:rsidR="008E03B2" w:rsidRPr="008E03B2" w:rsidRDefault="008E03B2" w:rsidP="00D45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 xml:space="preserve">від платника зараховані надходження до бюджету по фондах в цілому в сумі </w:t>
            </w:r>
            <w:r w:rsidR="00D453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1152060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</w:t>
            </w:r>
            <w:r w:rsidR="00192C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 від платника за І квартал 2022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більше на </w:t>
            </w:r>
            <w:r w:rsidR="00D453F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80167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5133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CB1985A" wp14:editId="242E9EB9">
                  <wp:extent cx="3219450" cy="1314450"/>
                  <wp:effectExtent l="0" t="0" r="0" b="0"/>
                  <wp:docPr id="27" name="Диаграмма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en-US"/>
        </w:rPr>
      </w:pPr>
    </w:p>
    <w:p w:rsidR="008E03B2" w:rsidRPr="008E03B2" w:rsidRDefault="008E03B2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Основні бюджетоутворюючі платники по надходженнях до бюджету Степанківської сільської територіальної громади за фондами в ціл</w:t>
      </w:r>
      <w:r w:rsidR="002476D2">
        <w:rPr>
          <w:rFonts w:ascii="Times New Roman" w:hAnsi="Times New Roman"/>
          <w:sz w:val="28"/>
          <w:szCs w:val="28"/>
          <w:lang w:val="uk-UA" w:eastAsia="en-US"/>
        </w:rPr>
        <w:t>ому за І квартал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забезпечили надходження всього в сумі </w:t>
      </w:r>
      <w:r w:rsidR="00565CA6">
        <w:rPr>
          <w:rFonts w:ascii="Times New Roman" w:hAnsi="Times New Roman"/>
          <w:sz w:val="28"/>
          <w:szCs w:val="28"/>
          <w:lang w:val="uk-UA" w:eastAsia="en-US"/>
        </w:rPr>
        <w:t xml:space="preserve">6441676 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грн, що становить </w:t>
      </w:r>
      <w:r w:rsidR="00383FB7">
        <w:rPr>
          <w:rFonts w:ascii="Times New Roman" w:hAnsi="Times New Roman"/>
          <w:sz w:val="28"/>
          <w:szCs w:val="28"/>
          <w:lang w:val="uk-UA" w:eastAsia="en-US"/>
        </w:rPr>
        <w:t>14,54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>% від власних та закріплених доходів бюджету за фондами в цілому, в тому числі з них:</w:t>
      </w:r>
    </w:p>
    <w:p w:rsidR="008E03B2" w:rsidRPr="008E03B2" w:rsidRDefault="008E03B2" w:rsidP="008C62E4">
      <w:pPr>
        <w:numPr>
          <w:ilvl w:val="0"/>
          <w:numId w:val="4"/>
        </w:numPr>
        <w:tabs>
          <w:tab w:val="clear" w:pos="1260"/>
          <w:tab w:val="left" w:pos="42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о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сновні сільськогосподарські підприємства забезпечили надходження в сумі </w:t>
      </w:r>
      <w:r w:rsidR="00383FB7">
        <w:rPr>
          <w:rFonts w:ascii="Times New Roman" w:eastAsia="Times New Roman" w:hAnsi="Times New Roman"/>
          <w:sz w:val="28"/>
          <w:szCs w:val="28"/>
          <w:lang w:val="uk-UA"/>
        </w:rPr>
        <w:t>1570149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грн, що становить </w:t>
      </w:r>
      <w:r w:rsidR="00383FB7">
        <w:rPr>
          <w:rFonts w:ascii="Times New Roman" w:eastAsia="Times New Roman" w:hAnsi="Times New Roman"/>
          <w:sz w:val="28"/>
          <w:szCs w:val="28"/>
          <w:lang w:val="uk-UA"/>
        </w:rPr>
        <w:t>3,5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>%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від власних та закріплених доходів бюджету за фондами в цілому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8E03B2" w:rsidRPr="008E03B2" w:rsidRDefault="008E03B2" w:rsidP="008C62E4">
      <w:pPr>
        <w:numPr>
          <w:ilvl w:val="0"/>
          <w:numId w:val="4"/>
        </w:numPr>
        <w:tabs>
          <w:tab w:val="clear" w:pos="1260"/>
          <w:tab w:val="left" w:pos="426"/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основні промислові підприємства забезпечили надходження в сумі </w:t>
      </w:r>
      <w:r w:rsidR="00383FB7">
        <w:rPr>
          <w:rFonts w:ascii="Times New Roman" w:eastAsia="Times New Roman" w:hAnsi="Times New Roman"/>
          <w:sz w:val="28"/>
          <w:szCs w:val="28"/>
          <w:lang w:val="uk-UA"/>
        </w:rPr>
        <w:t>3719467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грн, що становить </w:t>
      </w:r>
      <w:r w:rsidR="008C62E4">
        <w:rPr>
          <w:rFonts w:ascii="Times New Roman" w:eastAsia="Times New Roman" w:hAnsi="Times New Roman"/>
          <w:sz w:val="28"/>
          <w:szCs w:val="28"/>
          <w:lang w:val="uk-UA"/>
        </w:rPr>
        <w:t>8,4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>%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від власних та закріплених доходів бюджету за фондами в цілому.</w:t>
      </w:r>
    </w:p>
    <w:p w:rsidR="008E03B2" w:rsidRPr="008E03B2" w:rsidRDefault="008E03B2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Крім того на території громади здійснюють свою діяльність інші підприємства, фізичні особи підприємці, діють автозаправні станції, надходження від фізичних осіб, що сплачують податки і збори, тощо. Такі платники забезпечили надходження бюджету за фондами в</w:t>
      </w:r>
      <w:r w:rsidR="006D6DC2">
        <w:rPr>
          <w:rFonts w:ascii="Times New Roman" w:hAnsi="Times New Roman"/>
          <w:sz w:val="28"/>
          <w:szCs w:val="28"/>
          <w:lang w:val="uk-UA" w:eastAsia="en-US"/>
        </w:rPr>
        <w:t xml:space="preserve"> цілому за І квартал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в сумі </w:t>
      </w:r>
      <w:r w:rsidR="006D6DC2">
        <w:rPr>
          <w:rFonts w:ascii="Times New Roman" w:hAnsi="Times New Roman"/>
          <w:sz w:val="28"/>
          <w:szCs w:val="28"/>
          <w:lang w:val="uk-UA" w:eastAsia="en-US"/>
        </w:rPr>
        <w:t xml:space="preserve">37874840 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грн, що становить </w:t>
      </w:r>
      <w:r w:rsidR="006D6DC2">
        <w:rPr>
          <w:rFonts w:ascii="Times New Roman" w:hAnsi="Times New Roman"/>
          <w:sz w:val="28"/>
          <w:szCs w:val="28"/>
          <w:lang w:val="uk-UA" w:eastAsia="en-US"/>
        </w:rPr>
        <w:t>85,5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% від власних та закріплених доходів бюджету за фондами в цілому. </w:t>
      </w:r>
    </w:p>
    <w:p w:rsidR="008E03B2" w:rsidRPr="0035184D" w:rsidRDefault="008E03B2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val="uk-UA" w:eastAsia="en-US"/>
        </w:rPr>
      </w:pPr>
    </w:p>
    <w:p w:rsidR="0035184D" w:rsidRPr="0035184D" w:rsidRDefault="0035184D" w:rsidP="0035184D">
      <w:pPr>
        <w:tabs>
          <w:tab w:val="left" w:pos="2550"/>
        </w:tabs>
        <w:spacing w:after="0" w:line="240" w:lineRule="auto"/>
        <w:ind w:left="-180" w:right="279" w:firstLine="90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ВИКОНАННЯ ВИДАТКОВОЇ ЧАСТИНИ БЮДЖЕТУ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ГРОМАДИ</w:t>
      </w:r>
    </w:p>
    <w:p w:rsidR="0035184D" w:rsidRPr="0035184D" w:rsidRDefault="0035184D" w:rsidP="0035184D">
      <w:pPr>
        <w:tabs>
          <w:tab w:val="left" w:pos="2550"/>
        </w:tabs>
        <w:spacing w:after="0" w:line="240" w:lineRule="auto"/>
        <w:ind w:left="-180" w:right="279" w:firstLine="900"/>
        <w:jc w:val="center"/>
        <w:rPr>
          <w:rFonts w:ascii="Times New Roman" w:eastAsia="Times New Roman" w:hAnsi="Times New Roman"/>
          <w:b/>
          <w:color w:val="000000"/>
          <w:sz w:val="10"/>
          <w:szCs w:val="10"/>
          <w:lang w:val="uk-UA"/>
        </w:rPr>
      </w:pPr>
    </w:p>
    <w:p w:rsidR="0035184D" w:rsidRPr="0035184D" w:rsidRDefault="0035184D" w:rsidP="0035184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5184D">
        <w:rPr>
          <w:rFonts w:ascii="Times New Roman" w:hAnsi="Times New Roman"/>
          <w:sz w:val="28"/>
          <w:szCs w:val="28"/>
          <w:lang w:val="uk-UA" w:eastAsia="en-US"/>
        </w:rPr>
        <w:t xml:space="preserve">Видатки  бюджету Степанківської сільської територіальної громади  за І квартал 2023 року  виконані в сумі 25833721,14 грн, в </w:t>
      </w:r>
      <w:proofErr w:type="spellStart"/>
      <w:r w:rsidRPr="0035184D">
        <w:rPr>
          <w:rFonts w:ascii="Times New Roman" w:hAnsi="Times New Roman"/>
          <w:sz w:val="28"/>
          <w:szCs w:val="28"/>
          <w:lang w:val="uk-UA" w:eastAsia="en-US"/>
        </w:rPr>
        <w:t>т.ч</w:t>
      </w:r>
      <w:proofErr w:type="spellEnd"/>
      <w:r w:rsidRPr="0035184D">
        <w:rPr>
          <w:rFonts w:ascii="Times New Roman" w:hAnsi="Times New Roman"/>
          <w:sz w:val="28"/>
          <w:szCs w:val="28"/>
          <w:lang w:val="uk-UA" w:eastAsia="en-US"/>
        </w:rPr>
        <w:t xml:space="preserve">. із загального фонду бюджету Степанківської сільської територіальної громади на утримання установ, фінансування програм та заходів спрямовано 23385733,78 грн, із спеціального фонду бюджету – 2447987,36 грн. Передано міжбюджетних трансферів іншим бюджетам в сумі 5542900,00 грн, в </w:t>
      </w:r>
      <w:proofErr w:type="spellStart"/>
      <w:r w:rsidRPr="0035184D">
        <w:rPr>
          <w:rFonts w:ascii="Times New Roman" w:hAnsi="Times New Roman"/>
          <w:sz w:val="28"/>
          <w:szCs w:val="28"/>
          <w:lang w:val="uk-UA" w:eastAsia="en-US"/>
        </w:rPr>
        <w:t>т.ч</w:t>
      </w:r>
      <w:proofErr w:type="spellEnd"/>
      <w:r w:rsidRPr="0035184D">
        <w:rPr>
          <w:rFonts w:ascii="Times New Roman" w:hAnsi="Times New Roman"/>
          <w:sz w:val="28"/>
          <w:szCs w:val="28"/>
          <w:lang w:val="uk-UA" w:eastAsia="en-US"/>
        </w:rPr>
        <w:t xml:space="preserve">. із загального фонду </w:t>
      </w:r>
      <w:r w:rsidRPr="0035184D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35184D">
        <w:rPr>
          <w:rFonts w:ascii="Times New Roman" w:hAnsi="Times New Roman"/>
          <w:sz w:val="28"/>
          <w:szCs w:val="28"/>
          <w:lang w:val="uk-UA" w:eastAsia="en-US"/>
        </w:rPr>
        <w:t>3134100 грн, із спец</w:t>
      </w:r>
      <w:r w:rsidR="0010557F">
        <w:rPr>
          <w:rFonts w:ascii="Times New Roman" w:hAnsi="Times New Roman"/>
          <w:sz w:val="28"/>
          <w:szCs w:val="28"/>
          <w:lang w:val="uk-UA" w:eastAsia="en-US"/>
        </w:rPr>
        <w:t>іального фонду – 2408800,00 грн, додаток 5, 6 до пояснювальної записки.</w:t>
      </w:r>
    </w:p>
    <w:p w:rsidR="0035184D" w:rsidRDefault="0035184D" w:rsidP="0035184D">
      <w:pPr>
        <w:numPr>
          <w:ilvl w:val="0"/>
          <w:numId w:val="34"/>
        </w:numPr>
        <w:tabs>
          <w:tab w:val="left" w:pos="426"/>
          <w:tab w:val="left" w:pos="851"/>
        </w:tabs>
        <w:spacing w:after="0" w:line="240" w:lineRule="auto"/>
        <w:ind w:left="0" w:right="-2" w:firstLine="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Видатки загального фонду в розрізі головних розпорядників</w:t>
      </w:r>
    </w:p>
    <w:p w:rsidR="0035184D" w:rsidRPr="0035184D" w:rsidRDefault="0035184D" w:rsidP="0035184D">
      <w:pPr>
        <w:tabs>
          <w:tab w:val="left" w:pos="426"/>
          <w:tab w:val="left" w:pos="851"/>
        </w:tabs>
        <w:spacing w:after="0" w:line="240" w:lineRule="auto"/>
        <w:ind w:right="-2"/>
        <w:contextualSpacing/>
        <w:rPr>
          <w:rFonts w:ascii="Times New Roman" w:eastAsia="Times New Roman" w:hAnsi="Times New Roman"/>
          <w:b/>
          <w:color w:val="000000"/>
          <w:sz w:val="10"/>
          <w:szCs w:val="10"/>
          <w:lang w:val="uk-UA"/>
        </w:rPr>
      </w:pPr>
    </w:p>
    <w:p w:rsidR="0035184D" w:rsidRPr="0035184D" w:rsidRDefault="0035184D" w:rsidP="0035184D">
      <w:pPr>
        <w:numPr>
          <w:ilvl w:val="1"/>
          <w:numId w:val="34"/>
        </w:numPr>
        <w:spacing w:after="0" w:line="240" w:lineRule="auto"/>
        <w:ind w:right="-2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35184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/>
        </w:rPr>
        <w:t>Виконавчий комітет Степанківської сільської ради</w:t>
      </w:r>
    </w:p>
    <w:p w:rsidR="0035184D" w:rsidRPr="0035184D" w:rsidRDefault="0035184D" w:rsidP="0035184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35184D">
        <w:rPr>
          <w:rFonts w:ascii="Times New Roman" w:eastAsia="Times New Roman" w:hAnsi="Times New Roman"/>
          <w:sz w:val="28"/>
          <w:szCs w:val="28"/>
          <w:lang w:val="uk-UA"/>
        </w:rPr>
        <w:t xml:space="preserve">Видатки </w:t>
      </w:r>
      <w:r w:rsidRPr="0035184D">
        <w:rPr>
          <w:rFonts w:ascii="Times New Roman" w:hAnsi="Times New Roman"/>
          <w:sz w:val="28"/>
          <w:szCs w:val="28"/>
          <w:lang w:val="uk-UA" w:eastAsia="en-US"/>
        </w:rPr>
        <w:t xml:space="preserve">за І квартал 2023 року </w:t>
      </w:r>
      <w:r w:rsidRPr="0035184D">
        <w:rPr>
          <w:rFonts w:ascii="Times New Roman" w:eastAsia="Times New Roman" w:hAnsi="Times New Roman"/>
          <w:sz w:val="28"/>
          <w:szCs w:val="28"/>
          <w:lang w:val="uk-UA"/>
        </w:rPr>
        <w:t>по головному розпоряднику коштів Виконавчий комітет Степанківської сільської ради  склали 20110452,73 грн, з них: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КПКВКМБ 0210160 «Керівництво і управління у відповідній сфері у містах (місті Києві), селищах, селах, територіальних громадах»  план звітного періоду – 4285123,00 грн, фактично використано – 3006493,39 грн, </w:t>
      </w:r>
      <w:r w:rsidRPr="0035184D">
        <w:rPr>
          <w:rFonts w:ascii="Times New Roman" w:eastAsia="Times New Roman" w:hAnsi="Times New Roman"/>
          <w:sz w:val="28"/>
          <w:szCs w:val="28"/>
          <w:lang w:val="uk-UA"/>
        </w:rPr>
        <w:t>виконання становить 70,16%;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0211010 «Надання дошкільної освіти»  план звітного періоду –  3574757,00 грн, фактично використано – 2146848,31 грн, виконання  - 60,06%;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0211021 «Надання загальної середньої освіти закладами загальної середньої освіти за рахунок коштів місцевого бюджету»  план звітного періоду – 5115496,00 грн, фактично використано – 2838292,69 грн, виконання  - 55,48%;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КПКВКМБ 0211031 «Надання загальної середньої освіти закладами загальної середньої освіти за рахунок освітньої субвенції»  план звітного періоду – 3658100,00 грн, фактично використано – 3629858,74 грн, виконання  становить 99,23%;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0211142 «Інші програми та заходи у сфері освіти»  план звітного періоду – 7725,00 грн, фактично використано – 7725,00 грн, виконання  становить 100%;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0211160 «Забезпечення діяльності центрів професійного розвитку педагогічних працівників»  план звітного періоду – 790202,00 грн, фактично використано – 314322,43 грн, виконання  становить 39,78%.</w:t>
      </w:r>
      <w:r w:rsidRPr="0035184D">
        <w:rPr>
          <w:rFonts w:ascii="Times New Roman" w:eastAsia="Times New Roman" w:hAnsi="Times New Roman"/>
          <w:sz w:val="28"/>
          <w:szCs w:val="28"/>
          <w:lang w:val="uk-UA"/>
        </w:rPr>
        <w:t xml:space="preserve"> За І квартал 2023 року по розпоряднику коштів Комунальній установі «</w:t>
      </w:r>
      <w:r w:rsidRPr="0035184D">
        <w:rPr>
          <w:rFonts w:ascii="Times New Roman" w:hAnsi="Times New Roman"/>
          <w:sz w:val="28"/>
          <w:szCs w:val="28"/>
          <w:lang w:val="uk-UA" w:eastAsia="en-US"/>
        </w:rPr>
        <w:t>Центр професійного розвитку педагогічних працівників</w:t>
      </w:r>
      <w:r w:rsidRPr="0035184D">
        <w:rPr>
          <w:rFonts w:ascii="Times New Roman" w:eastAsia="Times New Roman" w:hAnsi="Times New Roman"/>
          <w:sz w:val="28"/>
          <w:szCs w:val="28"/>
          <w:lang w:val="uk-UA"/>
        </w:rPr>
        <w:t xml:space="preserve">», що знаходиться в мережі головного розпорядника коштів Виконавчому комітеті Степанківської сільської ради,    видатки здійсненні за кошти бюджету Степанківської сільської територіальної громади в сумі 45655,18 грн, за рахунок іншої субвенції бюджетів територіальних громад в сумі 268667,25 грн. 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0211200 «Надання  освіти за рахунок субвенції з державного бюджету місцевим бюджетам на надання державної підтримки особам з особливими освітніми потребами»  план звітного періоду – 6834,00 грн, фактично використано – 5759,86 грн, виконання  становить 84,28%;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0211210 «Надання 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періоду»  план звітного періоду – 29442,00 грн, фактично використано – 12959,71 грн, виконання  становить 44,02%;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0212111 «Первинна медична допомога населенню, що надається центрами первинної медичної (медико-санітарної) допомоги»  план звітного періоду – 513070,00 грн, фактично використано – 140490,45 грн, виконання  становить 27,38%;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0212152 «Інші програми та заходи у сфері охорони здоров’я»  план звітного періоду – 70000,00 грн, фактично використано – 31571,13 грн, виконання  становить 45,10%;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0213032 «Надання пільг окремим категоріям громадян з оплати послуг зв’язку»  план звітного періоду – 3555,00 грн, фактично використано – 1341,70 грн, виконання  становить 37,74%;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0213033 «Компенсаційні виплати на пільговий проїзд автомобільним транспортом окремим категоріям громадян»  план звітного періоду – 92400,00 грн, фактично використано – 30800,00 грн, виконання  становить 33,33%;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0213035 «Компенсаційні виплати за пільговий проїзд окремих категорій громадян на залізничному транспорті»  план звітного періоду – 205800,00 грн, фактично використано – 31811,41 грн, виконання  становить 15,46%;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0213050 «Пільгове медичне обслуговування осіб, які постраждали внаслідок Чорнобильської катастрофи»  план звітного періоду – 32582,00 грн, фактично використано – 12104,89 грн, виконання  становить 37,15%;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КПКВКМБ 0213160 «Надання соціальних гарантій фізичним особам, які надають соціальні послуги громадянам похилого віку, особам з інвалідністю, дітям </w:t>
      </w: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 xml:space="preserve">з </w:t>
      </w:r>
      <w:proofErr w:type="spellStart"/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інваліднісю</w:t>
      </w:r>
      <w:proofErr w:type="spellEnd"/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хворим, які не здатні до самообслуговування і потребують сторонньої допомоги»  план звітного періоду – 27618,00 грн, фактично використано – 5370,83 грн, виконання  становить 19,45%;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0213171 «Компенсаційні виплати особам з інвалідністю на бензин, ремонт, технічне обслуговування автомобілів, мотоколясок і на транспортне обслуговування»  план звітного періоду – 2593,00 грн, фактично використано – 0,00 грн, наявні зареєстровані фінансові зобов’язання в сумі 2584,89 грн;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0213241 «Забезпечення діяльності інших закладів у сфері соціального захисту і соціального забезпечення» видатки спрямовані н</w:t>
      </w:r>
      <w:r w:rsidRPr="0035184D">
        <w:rPr>
          <w:rFonts w:ascii="Times New Roman" w:eastAsia="Times New Roman" w:hAnsi="Times New Roman"/>
          <w:sz w:val="28"/>
          <w:szCs w:val="28"/>
          <w:lang w:val="uk-UA"/>
        </w:rPr>
        <w:t xml:space="preserve">а утримання Комунального закладу «Центр надання соціальних послуг Степанківської сільської ради», </w:t>
      </w: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план звітного періоду – 384151,00 грн, фактично використано – 345279,70 грн, виконання  - 89,88%;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0213242 «Інші заходи у сфері соціального захисту і соціального забезпечення»  план звітного періоду – 1420000,00 грн, фактично використано – 743000,00 грн, виконання  становить 52,32%;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0214030 «Забезпечення діяльності бібліотек»  план звітного періоду – 213240,00 грн, фактично використано – 84747,31 грн, виконання  становить 39,74%;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0214060 «Забезпечення діяльності палаців і будинків культури, клубів, центрів дозвілля та інших клубних закладів»  план звітного періоду – 1884226,00 грн, фактично використано – 666036,08 грн, виконання  становить 35,35%;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0216030 «Організація благоустрою населених пунктів»  план звітного періоду – 1007692,00 грн, фактично використано – 456884,36 грн, виконання  становить 45,34%;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0216060 «Утримання об’єктів соціальної сфери підприємств, що передаються до комунальної власності»  план звітного періоду – 452568,00 грн, фактично використано – 136020,33 грн, виконання  становить 30,06%;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0218130 «Забезпечення діяльності місцевої та добровільної пожежної охорони»  план звітного періоду – 1199227,00 грн, фактично використано – 560134,41 грн, виконання  становить 46,71%;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0219730 «Субвенція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пунктах»  план звітного періоду – 1199227,00 грн, фактично використано – 560134,41 грн, виконання  становить 46,71%;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0219770 «Інші субвенції з місцевого бюджету»  план звітного періоду – 4777426,00 грн, фактично використано – 811400,00  грн, виконання  становить 16,98%;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0219800 «Субвенція з місцевого бюджету державного бюджету на виконання програм соціально-економічного розвитку регіонів»  план звітного періоду – 4471200,00 грн, фактично використано – 4091200,00  грн, виконання  становить 91,50%.</w:t>
      </w:r>
    </w:p>
    <w:p w:rsidR="0035184D" w:rsidRPr="0035184D" w:rsidRDefault="0035184D" w:rsidP="0035184D">
      <w:pPr>
        <w:numPr>
          <w:ilvl w:val="1"/>
          <w:numId w:val="34"/>
        </w:numPr>
        <w:spacing w:after="0" w:line="240" w:lineRule="auto"/>
        <w:ind w:right="-2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</w:pPr>
      <w:r w:rsidRPr="0035184D"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  <w:t>Фінансовий відділ Степанківської сільської ради</w:t>
      </w:r>
    </w:p>
    <w:p w:rsidR="0035184D" w:rsidRPr="0035184D" w:rsidRDefault="0035184D" w:rsidP="0035184D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Видатки за І квартал 2023 року по головному розпоряднику коштів Фінансовий відділ Степанківської сільської ради  склали 3275281,05 грн, з них: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3710160 «Керівництво і управління у відповідній сфері у містах (місті Києві), селищах, селах, територіальних громадах»  план звітного періоду – 227320,00 грн, фактично використано – 141181,05 грн, виконання  становить 62,11%;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3719110 «Реверсна дотація»  план звітного періоду – 3134100,00 грн, фактично використано – 3134100,00 грн, виконання  - 100%.</w:t>
      </w:r>
    </w:p>
    <w:p w:rsidR="0035184D" w:rsidRPr="0035184D" w:rsidRDefault="0035184D" w:rsidP="0035184D">
      <w:pPr>
        <w:spacing w:after="0" w:line="240" w:lineRule="auto"/>
        <w:ind w:left="567" w:right="-2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5184D" w:rsidRPr="0035184D" w:rsidRDefault="0035184D" w:rsidP="0035184D">
      <w:pPr>
        <w:numPr>
          <w:ilvl w:val="0"/>
          <w:numId w:val="34"/>
        </w:numPr>
        <w:spacing w:after="0" w:line="240" w:lineRule="auto"/>
        <w:ind w:right="-2"/>
        <w:contextualSpacing/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</w:pPr>
      <w:r w:rsidRPr="0035184D"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  <w:t>Бюджет розвитку</w:t>
      </w:r>
    </w:p>
    <w:p w:rsidR="0035184D" w:rsidRPr="0035184D" w:rsidRDefault="0035184D" w:rsidP="0035184D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5184D">
        <w:rPr>
          <w:rFonts w:ascii="Times New Roman" w:eastAsia="Times New Roman" w:hAnsi="Times New Roman"/>
          <w:sz w:val="28"/>
          <w:szCs w:val="28"/>
          <w:lang w:val="uk-UA"/>
        </w:rPr>
        <w:t xml:space="preserve">Видатки спеціального фонду бюджету Степанківської сільської територіальної громади </w:t>
      </w:r>
      <w:r w:rsidRPr="0035184D">
        <w:rPr>
          <w:rFonts w:ascii="Times New Roman" w:hAnsi="Times New Roman"/>
          <w:sz w:val="28"/>
          <w:szCs w:val="28"/>
          <w:lang w:val="uk-UA" w:eastAsia="en-US"/>
        </w:rPr>
        <w:t>за І квартал 2023 року становлять 2408800,00 грн, з них: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0219800 «Субвенція з місцевого бюджету державного бюджету на виконання програм соціально-економічного розвитку регіонів»</w:t>
      </w:r>
      <w:r w:rsidRPr="0035184D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 </w:t>
      </w: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план звітного періоду – 3138800,00 грн, фактично використано – 2408800,00  грн, виконання  становить 76,74%.</w:t>
      </w:r>
    </w:p>
    <w:p w:rsidR="0035184D" w:rsidRPr="0035184D" w:rsidRDefault="0035184D" w:rsidP="0035184D">
      <w:pPr>
        <w:numPr>
          <w:ilvl w:val="0"/>
          <w:numId w:val="34"/>
        </w:numPr>
        <w:spacing w:after="0" w:line="240" w:lineRule="auto"/>
        <w:ind w:right="-2"/>
        <w:contextualSpacing/>
        <w:rPr>
          <w:rFonts w:ascii="Times New Roman" w:eastAsia="Times New Roman" w:hAnsi="Times New Roman"/>
          <w:sz w:val="28"/>
          <w:szCs w:val="28"/>
          <w:u w:val="single"/>
          <w:lang w:val="uk-UA"/>
        </w:rPr>
      </w:pPr>
      <w:r w:rsidRPr="0035184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/>
        </w:rPr>
        <w:t>Заборгованість</w:t>
      </w:r>
    </w:p>
    <w:p w:rsidR="0035184D" w:rsidRPr="0035184D" w:rsidRDefault="0035184D" w:rsidP="0035184D">
      <w:pPr>
        <w:spacing w:after="0" w:line="240" w:lineRule="auto"/>
        <w:ind w:left="567" w:right="-2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sz w:val="28"/>
          <w:szCs w:val="28"/>
          <w:lang w:val="uk-UA"/>
        </w:rPr>
        <w:t>Дебіторська заборгованість станом на 1квітня 2023 року відсутня.</w:t>
      </w:r>
    </w:p>
    <w:p w:rsidR="0035184D" w:rsidRPr="0035184D" w:rsidRDefault="0035184D" w:rsidP="0035184D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sz w:val="28"/>
          <w:szCs w:val="28"/>
          <w:u w:val="single"/>
          <w:lang w:val="uk-UA"/>
        </w:rPr>
        <w:t>Кредиторська заборгованість  загального фонду бюджету</w:t>
      </w:r>
      <w:r w:rsidRPr="0035184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35184D">
        <w:rPr>
          <w:rFonts w:ascii="Times New Roman" w:eastAsia="Times New Roman" w:hAnsi="Times New Roman"/>
          <w:sz w:val="28"/>
          <w:szCs w:val="28"/>
          <w:lang w:val="uk-UA"/>
        </w:rPr>
        <w:t>становить 137671,13 грн, з них: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КПКВКМБ 0210160 «Керівництво і управління у відповідній сфері у містах (місті Києві), селищах, селах, територіальних громадах» в сумі 75187,53 грн: 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993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</w:t>
      </w:r>
      <w:r w:rsidRPr="0035184D">
        <w:rPr>
          <w:rFonts w:ascii="Times New Roman" w:eastAsia="Times New Roman" w:hAnsi="Times New Roman"/>
          <w:sz w:val="28"/>
          <w:szCs w:val="28"/>
          <w:lang w:val="uk-UA"/>
        </w:rPr>
        <w:t xml:space="preserve">редмети, матеріали, обладнання та інвентар - 53941,03 грн; 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993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sz w:val="28"/>
          <w:szCs w:val="28"/>
          <w:lang w:val="uk-UA"/>
        </w:rPr>
        <w:t>оплата послуг (крім комунальних) - 18500,00 грн;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0211010 «Надання дошкільної освіти» в сумі 6845,66 грн (п</w:t>
      </w:r>
      <w:r w:rsidRPr="0035184D">
        <w:rPr>
          <w:rFonts w:ascii="Times New Roman" w:eastAsia="Times New Roman" w:hAnsi="Times New Roman"/>
          <w:sz w:val="28"/>
          <w:szCs w:val="28"/>
          <w:lang w:val="uk-UA"/>
        </w:rPr>
        <w:t>редмети, матеріали, обладнання та інвентар);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0211021 «Надання загальної середньої освіти закладами загальної середньої освіти за рахунок коштів місцевого бюджету» в сумі 3747,60 грн: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993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</w:t>
      </w:r>
      <w:r w:rsidRPr="0035184D">
        <w:rPr>
          <w:rFonts w:ascii="Times New Roman" w:eastAsia="Times New Roman" w:hAnsi="Times New Roman"/>
          <w:sz w:val="28"/>
          <w:szCs w:val="28"/>
          <w:lang w:val="uk-UA"/>
        </w:rPr>
        <w:t xml:space="preserve">редмети, матеріали, обладнання та інвентар – 3564,00 грн; 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993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sz w:val="28"/>
          <w:szCs w:val="28"/>
          <w:lang w:val="uk-UA"/>
        </w:rPr>
        <w:t>оплата послуг (крім комунальних) - 183,60 грн;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0213171 «Компенсаційні виплати особам з інвалідністю на бензин, ремонт, технічне обслуговування автомобілів, мотоколясок і на транспортне обслуговування» в сумі 2584,89 грн (інші виплати населенню);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0214060 «Забезпечення діяльності палаців і будинків культури, клубів, центрів дозвілля та інших клубних закладів» в сумі 1171,93 грн (п</w:t>
      </w:r>
      <w:r w:rsidRPr="0035184D">
        <w:rPr>
          <w:rFonts w:ascii="Times New Roman" w:eastAsia="Times New Roman" w:hAnsi="Times New Roman"/>
          <w:sz w:val="28"/>
          <w:szCs w:val="28"/>
          <w:lang w:val="uk-UA"/>
        </w:rPr>
        <w:t>редмети, матеріали, обладнання та інвентар);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0216030 «Організація благоустрою населених пунктів» в сумі 24480,02 грн (п</w:t>
      </w:r>
      <w:r w:rsidRPr="0035184D">
        <w:rPr>
          <w:rFonts w:ascii="Times New Roman" w:eastAsia="Times New Roman" w:hAnsi="Times New Roman"/>
          <w:sz w:val="28"/>
          <w:szCs w:val="28"/>
          <w:lang w:val="uk-UA"/>
        </w:rPr>
        <w:t>редмети, матеріали, обладнання та інвентар);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0217680 «</w:t>
      </w:r>
      <w:proofErr w:type="spellStart"/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Членькі</w:t>
      </w:r>
      <w:proofErr w:type="spellEnd"/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внески до асоціацій органів місцевого самоврядування» в сумі 26400,00 грн (інші поточні видатки</w:t>
      </w:r>
      <w:r w:rsidRPr="0035184D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35184D" w:rsidRPr="0035184D" w:rsidRDefault="0035184D" w:rsidP="0035184D">
      <w:pPr>
        <w:spacing w:after="0" w:line="240" w:lineRule="auto"/>
        <w:ind w:left="567" w:right="-2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sz w:val="28"/>
          <w:szCs w:val="28"/>
          <w:u w:val="single"/>
          <w:lang w:val="uk-UA"/>
        </w:rPr>
        <w:t>Кредиторська заборгованість  спеціального фонду бюджету</w:t>
      </w:r>
      <w:r w:rsidRPr="0035184D">
        <w:rPr>
          <w:rFonts w:ascii="Times New Roman" w:eastAsia="Times New Roman" w:hAnsi="Times New Roman"/>
          <w:sz w:val="28"/>
          <w:szCs w:val="28"/>
          <w:lang w:val="uk-UA"/>
        </w:rPr>
        <w:t xml:space="preserve"> становить 540508,94 грн, з них: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0211021 «Надання загальної середньої освіти закладами загальної середньої освіти за рахунок коштів місцевого бюджету» в сумі 406205,51 грн: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993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придбання </w:t>
      </w:r>
      <w:r w:rsidRPr="0035184D">
        <w:rPr>
          <w:rFonts w:ascii="Times New Roman" w:eastAsia="Times New Roman" w:hAnsi="Times New Roman"/>
          <w:sz w:val="28"/>
          <w:szCs w:val="28"/>
          <w:lang w:val="uk-UA"/>
        </w:rPr>
        <w:t xml:space="preserve">обладнання і предметів довгострокового користування – 99499,90 грн; 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993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капітальний ремонт інших об’єктів – 306705,61 грн;</w:t>
      </w:r>
    </w:p>
    <w:p w:rsidR="0035184D" w:rsidRP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0214060 «Забезпечення діяльності палаців і будинків культури, клубів, центрів дозвілля та інших клубних закладів» в сумі 99500,00 грн (капітальний ремонт інших об’єктів</w:t>
      </w:r>
      <w:r w:rsidRPr="0035184D">
        <w:rPr>
          <w:rFonts w:ascii="Times New Roman" w:eastAsia="Times New Roman" w:hAnsi="Times New Roman"/>
          <w:sz w:val="28"/>
          <w:szCs w:val="28"/>
          <w:lang w:val="uk-UA"/>
        </w:rPr>
        <w:t>);</w:t>
      </w:r>
    </w:p>
    <w:p w:rsidR="0035184D" w:rsidRDefault="0035184D" w:rsidP="0035184D">
      <w:pPr>
        <w:numPr>
          <w:ilvl w:val="0"/>
          <w:numId w:val="35"/>
        </w:numPr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КПКВКМБ 0216060 «Утримання об’єктів соціальної сфери підприємств, що передаються до комунальної власності»</w:t>
      </w:r>
      <w:r w:rsidRPr="0035184D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 сумі 34803,43 грн </w:t>
      </w:r>
      <w:r w:rsidRPr="0035184D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(</w:t>
      </w:r>
      <w:r w:rsidRPr="003518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капітальний ремонт інших об’єктів</w:t>
      </w:r>
      <w:r w:rsidR="00F04CAE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F04CAE" w:rsidRDefault="00F04CAE" w:rsidP="00F04CAE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F04CAE" w:rsidRPr="0035184D" w:rsidRDefault="00F04CAE" w:rsidP="00F04CAE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5184D" w:rsidRPr="0035184D" w:rsidRDefault="0035184D" w:rsidP="0035184D">
      <w:pPr>
        <w:spacing w:after="0" w:line="240" w:lineRule="auto"/>
        <w:ind w:left="567" w:right="27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236F82" w:rsidRPr="0035184D" w:rsidRDefault="0035184D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Начальник фінансового відділу                                      </w:t>
      </w:r>
      <w:r w:rsidR="00F04CAE">
        <w:rPr>
          <w:rFonts w:ascii="Times New Roman" w:hAnsi="Times New Roman"/>
          <w:sz w:val="28"/>
          <w:szCs w:val="28"/>
          <w:lang w:val="uk-UA" w:eastAsia="en-US"/>
        </w:rPr>
        <w:t xml:space="preserve">        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Тамара ОВЧАРЕНКО</w:t>
      </w:r>
    </w:p>
    <w:sectPr w:rsidR="00236F82" w:rsidRPr="0035184D" w:rsidSect="00364D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45B"/>
    <w:multiLevelType w:val="hybridMultilevel"/>
    <w:tmpl w:val="1C94D744"/>
    <w:lvl w:ilvl="0" w:tplc="3D020940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855D38"/>
    <w:multiLevelType w:val="multilevel"/>
    <w:tmpl w:val="1390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E12C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06D50BD"/>
    <w:multiLevelType w:val="hybridMultilevel"/>
    <w:tmpl w:val="CF60438C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423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0F54801"/>
    <w:multiLevelType w:val="hybridMultilevel"/>
    <w:tmpl w:val="5A3872FA"/>
    <w:lvl w:ilvl="0" w:tplc="BF8851B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FC7A73"/>
    <w:multiLevelType w:val="multilevel"/>
    <w:tmpl w:val="8C369E80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lang w:val="uk-UA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52E4526"/>
    <w:multiLevelType w:val="hybridMultilevel"/>
    <w:tmpl w:val="83CEE3D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537188C"/>
    <w:multiLevelType w:val="hybridMultilevel"/>
    <w:tmpl w:val="D650506E"/>
    <w:lvl w:ilvl="0" w:tplc="D966B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1B5670A9"/>
    <w:multiLevelType w:val="hybridMultilevel"/>
    <w:tmpl w:val="DA12A69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ind w:left="3578" w:hanging="360"/>
      </w:pPr>
      <w:rPr>
        <w:rFonts w:ascii="Wingdings" w:hAnsi="Wingdings" w:hint="default"/>
      </w:rPr>
    </w:lvl>
    <w:lvl w:ilvl="3" w:tplc="50C64004">
      <w:numFmt w:val="bullet"/>
      <w:lvlText w:val=""/>
      <w:lvlJc w:val="left"/>
      <w:pPr>
        <w:ind w:left="4298" w:hanging="360"/>
      </w:pPr>
      <w:rPr>
        <w:rFonts w:ascii="Symbol" w:eastAsia="Times New Roman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BBA6710"/>
    <w:multiLevelType w:val="hybridMultilevel"/>
    <w:tmpl w:val="293EB4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7285F96"/>
    <w:multiLevelType w:val="hybridMultilevel"/>
    <w:tmpl w:val="D97277A2"/>
    <w:lvl w:ilvl="0" w:tplc="7392166E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C3350F0"/>
    <w:multiLevelType w:val="hybridMultilevel"/>
    <w:tmpl w:val="9CF86C74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307111BF"/>
    <w:multiLevelType w:val="hybridMultilevel"/>
    <w:tmpl w:val="4A7A910E"/>
    <w:lvl w:ilvl="0" w:tplc="D9CC245C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27869F9"/>
    <w:multiLevelType w:val="hybridMultilevel"/>
    <w:tmpl w:val="44143F3A"/>
    <w:lvl w:ilvl="0" w:tplc="3A2279AC">
      <w:numFmt w:val="bullet"/>
      <w:lvlText w:val=""/>
      <w:lvlJc w:val="left"/>
      <w:pPr>
        <w:ind w:left="16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32AC1C65"/>
    <w:multiLevelType w:val="hybridMultilevel"/>
    <w:tmpl w:val="29D67B70"/>
    <w:lvl w:ilvl="0" w:tplc="EB58395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72E00"/>
    <w:multiLevelType w:val="multilevel"/>
    <w:tmpl w:val="F1E204F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1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cs="Times New Roman" w:hint="default"/>
      </w:rPr>
    </w:lvl>
  </w:abstractNum>
  <w:abstractNum w:abstractNumId="16" w15:restartNumberingAfterBreak="0">
    <w:nsid w:val="352C29D7"/>
    <w:multiLevelType w:val="hybridMultilevel"/>
    <w:tmpl w:val="E5B04E42"/>
    <w:lvl w:ilvl="0" w:tplc="BC1AC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B85E49"/>
    <w:multiLevelType w:val="hybridMultilevel"/>
    <w:tmpl w:val="99166716"/>
    <w:lvl w:ilvl="0" w:tplc="679C3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B0442"/>
    <w:multiLevelType w:val="hybridMultilevel"/>
    <w:tmpl w:val="2CD2CE88"/>
    <w:lvl w:ilvl="0" w:tplc="34228B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D4F4B24"/>
    <w:multiLevelType w:val="hybridMultilevel"/>
    <w:tmpl w:val="CCB01BD8"/>
    <w:lvl w:ilvl="0" w:tplc="22F67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502B0E"/>
    <w:multiLevelType w:val="hybridMultilevel"/>
    <w:tmpl w:val="E558E012"/>
    <w:lvl w:ilvl="0" w:tplc="91F4A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A32DA"/>
    <w:multiLevelType w:val="hybridMultilevel"/>
    <w:tmpl w:val="502AE9AE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905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4BEB456C"/>
    <w:multiLevelType w:val="hybridMultilevel"/>
    <w:tmpl w:val="07467C46"/>
    <w:lvl w:ilvl="0" w:tplc="83BAF8A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DF27596"/>
    <w:multiLevelType w:val="hybridMultilevel"/>
    <w:tmpl w:val="979E1DEC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4E374CDF"/>
    <w:multiLevelType w:val="hybridMultilevel"/>
    <w:tmpl w:val="1C66E5D0"/>
    <w:lvl w:ilvl="0" w:tplc="D6F05B6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0DE293B"/>
    <w:multiLevelType w:val="hybridMultilevel"/>
    <w:tmpl w:val="D0560954"/>
    <w:lvl w:ilvl="0" w:tplc="0EECD41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B5B5C"/>
    <w:multiLevelType w:val="multilevel"/>
    <w:tmpl w:val="6FB84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5A234704"/>
    <w:multiLevelType w:val="multilevel"/>
    <w:tmpl w:val="D962FE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8393169"/>
    <w:multiLevelType w:val="hybridMultilevel"/>
    <w:tmpl w:val="8D266F1E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6DF9492E"/>
    <w:multiLevelType w:val="hybridMultilevel"/>
    <w:tmpl w:val="373662A0"/>
    <w:lvl w:ilvl="0" w:tplc="83BAF8A8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E700101"/>
    <w:multiLevelType w:val="hybridMultilevel"/>
    <w:tmpl w:val="4D0AF354"/>
    <w:lvl w:ilvl="0" w:tplc="9B3A7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FC6CC3"/>
    <w:multiLevelType w:val="hybridMultilevel"/>
    <w:tmpl w:val="6C16E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500EF"/>
    <w:multiLevelType w:val="hybridMultilevel"/>
    <w:tmpl w:val="F8488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A39DF"/>
    <w:multiLevelType w:val="hybridMultilevel"/>
    <w:tmpl w:val="CF58F0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D77167C"/>
    <w:multiLevelType w:val="hybridMultilevel"/>
    <w:tmpl w:val="1A42A5EC"/>
    <w:lvl w:ilvl="0" w:tplc="406828A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28"/>
  </w:num>
  <w:num w:numId="10">
    <w:abstractNumId w:val="21"/>
  </w:num>
  <w:num w:numId="11">
    <w:abstractNumId w:val="3"/>
  </w:num>
  <w:num w:numId="12">
    <w:abstractNumId w:val="31"/>
  </w:num>
  <w:num w:numId="13">
    <w:abstractNumId w:val="15"/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25"/>
  </w:num>
  <w:num w:numId="18">
    <w:abstractNumId w:val="16"/>
  </w:num>
  <w:num w:numId="19">
    <w:abstractNumId w:val="30"/>
  </w:num>
  <w:num w:numId="20">
    <w:abstractNumId w:val="26"/>
  </w:num>
  <w:num w:numId="21">
    <w:abstractNumId w:val="4"/>
  </w:num>
  <w:num w:numId="22">
    <w:abstractNumId w:val="10"/>
  </w:num>
  <w:num w:numId="23">
    <w:abstractNumId w:val="17"/>
  </w:num>
  <w:num w:numId="24">
    <w:abstractNumId w:val="1"/>
  </w:num>
  <w:num w:numId="25">
    <w:abstractNumId w:val="27"/>
  </w:num>
  <w:num w:numId="26">
    <w:abstractNumId w:val="12"/>
  </w:num>
  <w:num w:numId="27">
    <w:abstractNumId w:val="13"/>
  </w:num>
  <w:num w:numId="28">
    <w:abstractNumId w:val="11"/>
  </w:num>
  <w:num w:numId="29">
    <w:abstractNumId w:val="23"/>
  </w:num>
  <w:num w:numId="30">
    <w:abstractNumId w:val="32"/>
  </w:num>
  <w:num w:numId="31">
    <w:abstractNumId w:val="33"/>
  </w:num>
  <w:num w:numId="32">
    <w:abstractNumId w:val="18"/>
  </w:num>
  <w:num w:numId="33">
    <w:abstractNumId w:val="29"/>
  </w:num>
  <w:num w:numId="34">
    <w:abstractNumId w:val="5"/>
  </w:num>
  <w:num w:numId="3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36"/>
    <w:rsid w:val="00000925"/>
    <w:rsid w:val="0002797D"/>
    <w:rsid w:val="00044CB4"/>
    <w:rsid w:val="00051D79"/>
    <w:rsid w:val="000539CF"/>
    <w:rsid w:val="00057195"/>
    <w:rsid w:val="0007384F"/>
    <w:rsid w:val="000943D1"/>
    <w:rsid w:val="000B1932"/>
    <w:rsid w:val="000C49D9"/>
    <w:rsid w:val="000D7A6D"/>
    <w:rsid w:val="0010557F"/>
    <w:rsid w:val="00122D22"/>
    <w:rsid w:val="00161E0D"/>
    <w:rsid w:val="001638BB"/>
    <w:rsid w:val="00192C03"/>
    <w:rsid w:val="001B7EBD"/>
    <w:rsid w:val="001D5C08"/>
    <w:rsid w:val="001E32B2"/>
    <w:rsid w:val="00202492"/>
    <w:rsid w:val="00216343"/>
    <w:rsid w:val="0021648B"/>
    <w:rsid w:val="00236F82"/>
    <w:rsid w:val="002476D2"/>
    <w:rsid w:val="00254065"/>
    <w:rsid w:val="002672BB"/>
    <w:rsid w:val="002C0A9E"/>
    <w:rsid w:val="002F5132"/>
    <w:rsid w:val="003034E1"/>
    <w:rsid w:val="00314EC7"/>
    <w:rsid w:val="003328B8"/>
    <w:rsid w:val="0035184D"/>
    <w:rsid w:val="00364D13"/>
    <w:rsid w:val="00383FB7"/>
    <w:rsid w:val="003846E1"/>
    <w:rsid w:val="003A0BE1"/>
    <w:rsid w:val="003B3AB8"/>
    <w:rsid w:val="003D154E"/>
    <w:rsid w:val="003E3B30"/>
    <w:rsid w:val="003E5F57"/>
    <w:rsid w:val="003E74F4"/>
    <w:rsid w:val="00443551"/>
    <w:rsid w:val="00450E2A"/>
    <w:rsid w:val="00457B36"/>
    <w:rsid w:val="004605F9"/>
    <w:rsid w:val="00462F2A"/>
    <w:rsid w:val="00474210"/>
    <w:rsid w:val="004C1678"/>
    <w:rsid w:val="004C36D1"/>
    <w:rsid w:val="004D126B"/>
    <w:rsid w:val="004D44CB"/>
    <w:rsid w:val="00522DF8"/>
    <w:rsid w:val="00534A4E"/>
    <w:rsid w:val="005426D4"/>
    <w:rsid w:val="0054358D"/>
    <w:rsid w:val="00565CA6"/>
    <w:rsid w:val="005C428E"/>
    <w:rsid w:val="005C4DC9"/>
    <w:rsid w:val="005D1FA2"/>
    <w:rsid w:val="005F1D09"/>
    <w:rsid w:val="00621EAC"/>
    <w:rsid w:val="00621ED1"/>
    <w:rsid w:val="0064355B"/>
    <w:rsid w:val="00661245"/>
    <w:rsid w:val="00664D68"/>
    <w:rsid w:val="0068235B"/>
    <w:rsid w:val="00685CDB"/>
    <w:rsid w:val="00687DF8"/>
    <w:rsid w:val="006D6DC2"/>
    <w:rsid w:val="00705842"/>
    <w:rsid w:val="00735956"/>
    <w:rsid w:val="00752E99"/>
    <w:rsid w:val="00770CD6"/>
    <w:rsid w:val="007C2EA3"/>
    <w:rsid w:val="00817249"/>
    <w:rsid w:val="0085743C"/>
    <w:rsid w:val="00860B73"/>
    <w:rsid w:val="008840F6"/>
    <w:rsid w:val="008C3C2A"/>
    <w:rsid w:val="008C62E4"/>
    <w:rsid w:val="008C7B2A"/>
    <w:rsid w:val="008D265E"/>
    <w:rsid w:val="008D68AF"/>
    <w:rsid w:val="008E03B2"/>
    <w:rsid w:val="008E1BF6"/>
    <w:rsid w:val="008F5F77"/>
    <w:rsid w:val="008F62B5"/>
    <w:rsid w:val="009247CC"/>
    <w:rsid w:val="009257EE"/>
    <w:rsid w:val="009902EC"/>
    <w:rsid w:val="00990BD4"/>
    <w:rsid w:val="009B2030"/>
    <w:rsid w:val="009B41FE"/>
    <w:rsid w:val="009C5E92"/>
    <w:rsid w:val="009E6502"/>
    <w:rsid w:val="00A01AFF"/>
    <w:rsid w:val="00A02D45"/>
    <w:rsid w:val="00A1188D"/>
    <w:rsid w:val="00A91A61"/>
    <w:rsid w:val="00AA3FBB"/>
    <w:rsid w:val="00AB6B4D"/>
    <w:rsid w:val="00AC589E"/>
    <w:rsid w:val="00AE6614"/>
    <w:rsid w:val="00B24AE7"/>
    <w:rsid w:val="00B46728"/>
    <w:rsid w:val="00B52267"/>
    <w:rsid w:val="00B72500"/>
    <w:rsid w:val="00B72C22"/>
    <w:rsid w:val="00BA1083"/>
    <w:rsid w:val="00BC3BCE"/>
    <w:rsid w:val="00BD01AD"/>
    <w:rsid w:val="00BF5243"/>
    <w:rsid w:val="00BF6062"/>
    <w:rsid w:val="00C3404B"/>
    <w:rsid w:val="00C4028A"/>
    <w:rsid w:val="00C4466B"/>
    <w:rsid w:val="00C958E9"/>
    <w:rsid w:val="00CD11AE"/>
    <w:rsid w:val="00CF283E"/>
    <w:rsid w:val="00D00847"/>
    <w:rsid w:val="00D30C10"/>
    <w:rsid w:val="00D453F8"/>
    <w:rsid w:val="00D87E0A"/>
    <w:rsid w:val="00D937CC"/>
    <w:rsid w:val="00DA71CC"/>
    <w:rsid w:val="00DC35DC"/>
    <w:rsid w:val="00DC795B"/>
    <w:rsid w:val="00DD06E6"/>
    <w:rsid w:val="00DE78CA"/>
    <w:rsid w:val="00E01EF4"/>
    <w:rsid w:val="00E17D5A"/>
    <w:rsid w:val="00E70766"/>
    <w:rsid w:val="00E712DC"/>
    <w:rsid w:val="00E74113"/>
    <w:rsid w:val="00E744FA"/>
    <w:rsid w:val="00E90816"/>
    <w:rsid w:val="00E95EF5"/>
    <w:rsid w:val="00EB3413"/>
    <w:rsid w:val="00EB6D96"/>
    <w:rsid w:val="00EE0858"/>
    <w:rsid w:val="00EF6351"/>
    <w:rsid w:val="00F04361"/>
    <w:rsid w:val="00F04CAE"/>
    <w:rsid w:val="00F71573"/>
    <w:rsid w:val="00F71E04"/>
    <w:rsid w:val="00FB0245"/>
    <w:rsid w:val="00FE1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70BE"/>
  <w15:docId w15:val="{707370F5-B801-4381-9D32-9533A714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84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2B2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7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character" w:customStyle="1" w:styleId="20">
    <w:name w:val="Заголовок 2 Знак"/>
    <w:basedOn w:val="a0"/>
    <w:link w:val="2"/>
    <w:uiPriority w:val="9"/>
    <w:rsid w:val="00884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8840F6"/>
    <w:rPr>
      <w:b/>
      <w:bCs/>
    </w:rPr>
  </w:style>
  <w:style w:type="paragraph" w:styleId="ab">
    <w:name w:val="Body Text Indent"/>
    <w:basedOn w:val="a"/>
    <w:link w:val="ac"/>
    <w:uiPriority w:val="99"/>
    <w:unhideWhenUsed/>
    <w:rsid w:val="0021648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1648B"/>
    <w:rPr>
      <w:rFonts w:ascii="Calibri" w:eastAsia="Calibri" w:hAnsi="Calibri" w:cs="Times New Roman"/>
      <w:lang w:eastAsia="ru-RU"/>
    </w:rPr>
  </w:style>
  <w:style w:type="table" w:styleId="ad">
    <w:name w:val="Table Grid"/>
    <w:basedOn w:val="a1"/>
    <w:uiPriority w:val="39"/>
    <w:rsid w:val="0021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мер таблиці"/>
    <w:basedOn w:val="a"/>
    <w:next w:val="af"/>
    <w:qFormat/>
    <w:rsid w:val="0021648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en-US"/>
    </w:rPr>
  </w:style>
  <w:style w:type="paragraph" w:styleId="af">
    <w:name w:val="Title"/>
    <w:basedOn w:val="a"/>
    <w:next w:val="a"/>
    <w:link w:val="af0"/>
    <w:uiPriority w:val="10"/>
    <w:qFormat/>
    <w:rsid w:val="002164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character" w:customStyle="1" w:styleId="af0">
    <w:name w:val="Заголовок Знак"/>
    <w:basedOn w:val="a0"/>
    <w:link w:val="af"/>
    <w:uiPriority w:val="10"/>
    <w:rsid w:val="0021648B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styleId="af1">
    <w:name w:val="Hyperlink"/>
    <w:rsid w:val="0021648B"/>
    <w:rPr>
      <w:color w:val="0563C1"/>
      <w:u w:val="single"/>
    </w:rPr>
  </w:style>
  <w:style w:type="paragraph" w:styleId="af2">
    <w:name w:val="header"/>
    <w:basedOn w:val="a"/>
    <w:link w:val="af3"/>
    <w:uiPriority w:val="99"/>
    <w:unhideWhenUsed/>
    <w:rsid w:val="002164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uk-UA"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21648B"/>
    <w:rPr>
      <w:rFonts w:ascii="Calibri" w:eastAsia="Calibri" w:hAnsi="Calibri" w:cs="Times New Roman"/>
      <w:sz w:val="20"/>
      <w:szCs w:val="20"/>
      <w:lang w:val="uk-UA"/>
    </w:rPr>
  </w:style>
  <w:style w:type="paragraph" w:styleId="af4">
    <w:name w:val="footer"/>
    <w:basedOn w:val="a"/>
    <w:link w:val="af5"/>
    <w:uiPriority w:val="99"/>
    <w:unhideWhenUsed/>
    <w:rsid w:val="002164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uk-UA"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21648B"/>
    <w:rPr>
      <w:rFonts w:ascii="Calibri" w:eastAsia="Calibri" w:hAnsi="Calibri" w:cs="Times New Roman"/>
      <w:sz w:val="20"/>
      <w:szCs w:val="20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661245"/>
  </w:style>
  <w:style w:type="table" w:customStyle="1" w:styleId="12">
    <w:name w:val="Сетка таблицы1"/>
    <w:basedOn w:val="a1"/>
    <w:next w:val="ad"/>
    <w:uiPriority w:val="39"/>
    <w:rsid w:val="0066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1"/>
    <w:basedOn w:val="a"/>
    <w:next w:val="a"/>
    <w:rsid w:val="00661245"/>
    <w:pPr>
      <w:keepNext/>
      <w:spacing w:after="0" w:line="240" w:lineRule="auto"/>
      <w:ind w:right="-1185"/>
    </w:pPr>
    <w:rPr>
      <w:rFonts w:ascii="Times New Roman" w:eastAsia="Times New Roman" w:hAnsi="Times New Roman"/>
      <w:sz w:val="24"/>
      <w:szCs w:val="20"/>
      <w:lang w:val="uk-UA"/>
    </w:rPr>
  </w:style>
  <w:style w:type="paragraph" w:customStyle="1" w:styleId="af6">
    <w:name w:val="Знак"/>
    <w:basedOn w:val="a"/>
    <w:rsid w:val="006612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3">
    <w:name w:val="Сетка таблицы3"/>
    <w:basedOn w:val="a1"/>
    <w:next w:val="ad"/>
    <w:uiPriority w:val="39"/>
    <w:rsid w:val="0066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d"/>
    <w:uiPriority w:val="39"/>
    <w:rsid w:val="0066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39"/>
    <w:rsid w:val="008E0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39"/>
    <w:rsid w:val="008E0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8E03B2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8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286247215658672"/>
          <c:y val="1.6713393495535233E-3"/>
          <c:w val="0.85590314215882168"/>
          <c:h val="0.834082240722487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І КВАРТАЛ 2021 РОКУ</c:v>
                </c:pt>
              </c:strCache>
            </c:strRef>
          </c:tx>
          <c:spPr>
            <a:effectLst>
              <a:outerShdw sx="106000" sy="106000" algn="ctr" rotWithShape="0">
                <a:prstClr val="black">
                  <a:alpha val="10000"/>
                </a:prstClr>
              </a:outerShdw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sx="106000" sy="106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FEB-4570-B50A-E3C4234788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sx="119000" sy="119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FEB-4570-B50A-E3C423478828}"/>
              </c:ext>
            </c:extLst>
          </c:dPt>
          <c:dLbls>
            <c:dLbl>
              <c:idx val="0"/>
              <c:layout>
                <c:manualLayout>
                  <c:x val="0.1030123527157953"/>
                  <c:y val="0.1831366152688046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1000" baseline="0"/>
                      <a:t>Власні надходження, 44316516 грн, 90,9%</a:t>
                    </a:r>
                  </a:p>
                </c:rich>
              </c:tx>
              <c:numFmt formatCode="\О\с\н\о\в\н\о\й" sourceLinked="0"/>
              <c:spPr>
                <a:noFill/>
                <a:ln>
                  <a:solidFill>
                    <a:sysClr val="window" lastClr="FFFFFF"/>
                  </a:solidFill>
                </a:ln>
              </c:spPr>
              <c:dLblPos val="bestFit"/>
              <c:showLegendKey val="0"/>
              <c:showVal val="0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436557651574033"/>
                      <c:h val="0.8346131913366944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FEB-4570-B50A-E3C423478828}"/>
                </c:ext>
              </c:extLst>
            </c:dLbl>
            <c:dLbl>
              <c:idx val="1"/>
              <c:layout>
                <c:manualLayout>
                  <c:x val="-4.3365024815789049E-2"/>
                  <c:y val="-0.2147620456178492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1000" baseline="0"/>
                      <a:t>Міжбюджетні трансферти, 4430215 грн, 9,1%</a:t>
                    </a:r>
                  </a:p>
                </c:rich>
              </c:tx>
              <c:numFmt formatCode="\О\с\н\о\в\н\о\й" sourceLinked="0"/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166813318370411"/>
                      <c:h val="0.5764210049283408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0FEB-4570-B50A-E3C423478828}"/>
                </c:ext>
              </c:extLst>
            </c:dLbl>
            <c:numFmt formatCode="\О\с\н\о\в\н\о\й" sourceLinked="0"/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Власні надходження</c:v>
                </c:pt>
                <c:pt idx="1">
                  <c:v>Міжбюджетні трансферти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44316515</c:v>
                </c:pt>
                <c:pt idx="1">
                  <c:v>4430215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EB-4570-B50A-E3C4234788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95">
          <a:noFill/>
        </a:ln>
      </c:spPr>
    </c:plotArea>
    <c:plotVisOnly val="1"/>
    <c:dispBlanksAs val="zero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316064891173998"/>
          <c:y val="5.5238495188101484E-2"/>
          <c:w val="0.77683935108825997"/>
          <c:h val="0.836199475065616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AB4-409E-8E2E-7B28348D577C}"/>
              </c:ext>
            </c:extLst>
          </c:dPt>
          <c:dLbls>
            <c:dLbl>
              <c:idx val="0"/>
              <c:layout>
                <c:manualLayout>
                  <c:x val="-1.213839971248412E-2"/>
                  <c:y val="-5.7796485116779837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B4-409E-8E2E-7B28348D577C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347610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9AB4-409E-8E2E-7B28348D57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9AB4-409E-8E2E-7B28348D577C}"/>
              </c:ext>
            </c:extLst>
          </c:dPt>
          <c:dLbls>
            <c:dLbl>
              <c:idx val="0"/>
              <c:layout>
                <c:manualLayout>
                  <c:x val="1.6597510373443983E-2"/>
                  <c:y val="-6.2895847696457299E-2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B4-409E-8E2E-7B28348D577C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435644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9AB4-409E-8E2E-7B28348D57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A5A5A5">
                <a:alpha val="96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8531365086213539E-2"/>
                  <c:y val="-1.6999475065616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B4-409E-8E2E-7B28348D577C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208177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9AB4-409E-8E2E-7B28348D577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 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4.6365653089965923E-2"/>
                  <c:y val="-0.242935961676119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AB4-409E-8E2E-7B28348D577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124546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9AB4-409E-8E2E-7B28348D577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8062622309197647E-2"/>
                  <c:y val="-0.160000000000000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9C5-4160-9D35-EE6933810AB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126291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F9C5-4160-9D35-EE6933810AB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27847808"/>
        <c:axId val="127931520"/>
        <c:axId val="0"/>
      </c:bar3DChart>
      <c:catAx>
        <c:axId val="12784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931520"/>
        <c:crosses val="autoZero"/>
        <c:auto val="1"/>
        <c:lblAlgn val="ctr"/>
        <c:lblOffset val="100"/>
        <c:noMultiLvlLbl val="0"/>
      </c:catAx>
      <c:valAx>
        <c:axId val="127931520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2784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0203760818419333E-3"/>
          <c:y val="5.3333333333333337E-2"/>
          <c:w val="0.23424581418166857"/>
          <c:h val="0.699251793525809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0.1706138182002612"/>
          <c:w val="0.90189520624303365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31F-4855-8C57-F1B6BFA96C0E}"/>
              </c:ext>
            </c:extLst>
          </c:dPt>
          <c:dLbls>
            <c:dLbl>
              <c:idx val="0"/>
              <c:layout>
                <c:manualLayout>
                  <c:x val="8.9186176142697655E-3"/>
                  <c:y val="-7.2763981425398847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1F-4855-8C57-F1B6BFA96C0E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183069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B31F-4855-8C57-F1B6BFA96C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B31F-4855-8C57-F1B6BFA96C0E}"/>
              </c:ext>
            </c:extLst>
          </c:dPt>
          <c:dLbls>
            <c:dLbl>
              <c:idx val="0"/>
              <c:layout>
                <c:manualLayout>
                  <c:x val="0"/>
                  <c:y val="-6.8252686362922629E-2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1F-4855-8C57-F1B6BFA96C0E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331399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B31F-4855-8C57-F1B6BFA96C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rgbClr val="A5A5A5">
                <a:alpha val="93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3.6523737641603091E-2"/>
                  <c:y val="-6.8376392709947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1F-4855-8C57-F1B6BFA96C0E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243873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B31F-4855-8C57-F1B6BFA96C0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2022,грн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70AD47">
                  <a:lumMod val="60000"/>
                  <a:lumOff val="40000"/>
                </a:srgb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B31F-4855-8C57-F1B6BFA96C0E}"/>
              </c:ext>
            </c:extLst>
          </c:dPt>
          <c:dLbls>
            <c:dLbl>
              <c:idx val="0"/>
              <c:layout>
                <c:manualLayout>
                  <c:x val="3.899065725592591E-2"/>
                  <c:y val="-0.18504955956810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1F-4855-8C57-F1B6BFA96C0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223121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A-B31F-4855-8C57-F1B6BFA96C0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449050086355788E-2"/>
                  <c:y val="-8.0321285140562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EA9-4EF3-AE88-F73751F5933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308794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8EA9-4EF3-AE88-F73751F593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27984000"/>
        <c:axId val="127985536"/>
        <c:axId val="0"/>
      </c:bar3DChart>
      <c:catAx>
        <c:axId val="12798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985536"/>
        <c:crosses val="autoZero"/>
        <c:auto val="1"/>
        <c:lblAlgn val="ctr"/>
        <c:lblOffset val="100"/>
        <c:noMultiLvlLbl val="0"/>
      </c:catAx>
      <c:valAx>
        <c:axId val="127985536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2798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9.0877565174820164E-4"/>
          <c:y val="6.956961705088065E-4"/>
          <c:w val="0.18566493955094993"/>
          <c:h val="0.630676687502415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0"/>
          <c:w val="0.90189520624303365"/>
          <c:h val="0.934425196850393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E69-4EBE-ABC2-0274614DB638}"/>
              </c:ext>
            </c:extLst>
          </c:dPt>
          <c:dLbls>
            <c:dLbl>
              <c:idx val="0"/>
              <c:layout>
                <c:manualLayout>
                  <c:x val="8.5374625887914089E-3"/>
                  <c:y val="-0.1511527623464245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69-4EBE-ABC2-0274614DB638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155343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1E69-4EBE-ABC2-0274614DB6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1E69-4EBE-ABC2-0274614DB638}"/>
              </c:ext>
            </c:extLst>
          </c:dPt>
          <c:dLbls>
            <c:dLbl>
              <c:idx val="0"/>
              <c:layout>
                <c:manualLayout>
                  <c:x val="8.9186176142698071E-3"/>
                  <c:y val="-9.4150930248763226E-2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69-4EBE-ABC2-0274614DB638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171610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1E69-4EBE-ABC2-0274614DB63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783723522853958E-2"/>
                  <c:y val="-7.0796460176991274E-2"/>
                </c:manualLayout>
              </c:layout>
              <c:spPr>
                <a:solidFill>
                  <a:srgbClr val="A5A5A5">
                    <a:alpha val="30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>
                  <a:outerShdw blurRad="63500" dist="889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E69-4EBE-ABC2-0274614DB638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176824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1E69-4EBE-ABC2-0274614DB63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3.5456258552500439E-2"/>
                  <c:y val="-7.3619899785254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E69-4EBE-ABC2-0274614DB63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201046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1E69-4EBE-ABC2-0274614DB63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919535462463558E-2"/>
                  <c:y val="-7.2727272727272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01-48BF-B650-67F0A19C33B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197657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F101-48BF-B650-67F0A19C33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1732992"/>
        <c:axId val="131734528"/>
        <c:axId val="0"/>
      </c:bar3DChart>
      <c:catAx>
        <c:axId val="13173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734528"/>
        <c:crosses val="autoZero"/>
        <c:auto val="1"/>
        <c:lblAlgn val="ctr"/>
        <c:lblOffset val="100"/>
        <c:noMultiLvlLbl val="0"/>
      </c:catAx>
      <c:valAx>
        <c:axId val="13173452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173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4761738357985221E-2"/>
          <c:y val="3.6363636363636362E-2"/>
          <c:w val="0.18342374353765709"/>
          <c:h val="0.669689334287759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018086395359851"/>
          <c:y val="7.1245972302242708E-2"/>
          <c:w val="0.74027537826954537"/>
          <c:h val="0.834391026324961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118-4806-AD99-417AB22A23CD}"/>
              </c:ext>
            </c:extLst>
          </c:dPt>
          <c:dLbls>
            <c:dLbl>
              <c:idx val="0"/>
              <c:layout>
                <c:manualLayout>
                  <c:x val="2.199146911628579E-2"/>
                  <c:y val="-0.11025332944493049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18-4806-AD99-417AB22A23CD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74440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0118-4806-AD99-417AB22A23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AD47">
                  <a:lumMod val="60000"/>
                  <a:lumOff val="40000"/>
                </a:srgb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0118-4806-AD99-417AB22A23CD}"/>
              </c:ext>
            </c:extLst>
          </c:dPt>
          <c:dLbls>
            <c:dLbl>
              <c:idx val="0"/>
              <c:layout>
                <c:manualLayout>
                  <c:x val="1.5160042268025651E-2"/>
                  <c:y val="-0.13716885389326333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652101893493312"/>
                      <c:h val="0.1271756585982307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0118-4806-AD99-417AB22A23CD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58126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0118-4806-AD99-417AB22A23C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2023, грн</c:v>
                </c:pt>
              </c:strCache>
            </c:strRef>
          </c:tx>
          <c:spPr>
            <a:solidFill>
              <a:srgbClr val="5B9BD5">
                <a:lumMod val="75000"/>
              </a:srgbClr>
            </a:solidFill>
          </c:spPr>
          <c:invertIfNegative val="0"/>
          <c:dLbls>
            <c:dLbl>
              <c:idx val="0"/>
              <c:layout>
                <c:manualLayout>
                  <c:x val="0.14926116981712792"/>
                  <c:y val="-2.71006124234470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394856905848192"/>
                      <c:h val="0.1554204098471430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340-4502-BF2A-E3D2C02C291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98176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0340-4502-BF2A-E3D2C02C291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1732992"/>
        <c:axId val="131734528"/>
        <c:axId val="0"/>
      </c:bar3DChart>
      <c:catAx>
        <c:axId val="13173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734528"/>
        <c:crosses val="autoZero"/>
        <c:auto val="1"/>
        <c:lblAlgn val="ctr"/>
        <c:lblOffset val="100"/>
        <c:noMultiLvlLbl val="0"/>
      </c:catAx>
      <c:valAx>
        <c:axId val="13173452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173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3.6133694670280034E-2"/>
          <c:w val="0.17770259016254239"/>
          <c:h val="0.605988377469076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3885147025333489"/>
          <c:y val="0.13941147600452383"/>
          <c:w val="0.72866359327274233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87F-4BA6-8A47-103AA2061868}"/>
              </c:ext>
            </c:extLst>
          </c:dPt>
          <c:dLbls>
            <c:dLbl>
              <c:idx val="0"/>
              <c:layout>
                <c:manualLayout>
                  <c:x val="3.6114273094704163E-2"/>
                  <c:y val="-0.11025329150929307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7F-4BA6-8A47-103AA2061868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348789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087F-4BA6-8A47-103AA20618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087F-4BA6-8A47-103AA2061868}"/>
              </c:ext>
            </c:extLst>
          </c:dPt>
          <c:dLbls>
            <c:dLbl>
              <c:idx val="0"/>
              <c:layout>
                <c:manualLayout>
                  <c:x val="5.3317268111129336E-2"/>
                  <c:y val="-0.12687052329840884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7F-4BA6-8A47-103AA2061868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334691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087F-4BA6-8A47-103AA20618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2023, грн</c:v>
                </c:pt>
              </c:strCache>
            </c:strRef>
          </c:tx>
          <c:spPr>
            <a:solidFill>
              <a:srgbClr val="5B9BD5">
                <a:lumMod val="75000"/>
              </a:srgbClr>
            </a:solidFill>
          </c:spPr>
          <c:invertIfNegative val="0"/>
          <c:dLbls>
            <c:dLbl>
              <c:idx val="0"/>
              <c:layout>
                <c:manualLayout>
                  <c:x val="6.5992988244999051E-2"/>
                  <c:y val="-0.108401084010840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12C-4172-A04D-D70E82761AC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345309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B12C-4172-A04D-D70E82761AC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1732992"/>
        <c:axId val="131734528"/>
        <c:axId val="0"/>
      </c:bar3DChart>
      <c:catAx>
        <c:axId val="13173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734528"/>
        <c:crosses val="autoZero"/>
        <c:auto val="1"/>
        <c:lblAlgn val="ctr"/>
        <c:lblOffset val="100"/>
        <c:noMultiLvlLbl val="0"/>
      </c:catAx>
      <c:valAx>
        <c:axId val="13173452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173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9417592392619309E-2"/>
          <c:y val="5.4200542005420058E-2"/>
          <c:w val="0.21795873164854188"/>
          <c:h val="0.557067053610168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4347041467091518"/>
          <c:y val="6.1698390063446795E-2"/>
          <c:w val="0.70613672271390215"/>
          <c:h val="0.862572462994971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C40-4317-8AE5-8123C3971D26}"/>
              </c:ext>
            </c:extLst>
          </c:dPt>
          <c:dLbls>
            <c:dLbl>
              <c:idx val="0"/>
              <c:layout>
                <c:manualLayout>
                  <c:x val="2.485067629189092E-2"/>
                  <c:y val="-0.11025329150929304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40-4317-8AE5-8123C3971D26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62556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DC40-4317-8AE5-8123C3971D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DC40-4317-8AE5-8123C3971D26}"/>
              </c:ext>
            </c:extLst>
          </c:dPt>
          <c:dLbls>
            <c:dLbl>
              <c:idx val="0"/>
              <c:layout>
                <c:manualLayout>
                  <c:x val="2.9310156581161376E-2"/>
                  <c:y val="-0.14493737063354886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40-4317-8AE5-8123C3971D26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61334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DC40-4317-8AE5-8123C3971D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5B9BD5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4-AC9E-45E8-90D1-EE4B838CFEB8}"/>
              </c:ext>
            </c:extLst>
          </c:dPt>
          <c:dLbls>
            <c:dLbl>
              <c:idx val="0"/>
              <c:layout>
                <c:manualLayout>
                  <c:x val="3.6704730831973821E-2"/>
                  <c:y val="-7.22673893405600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C9E-45E8-90D1-EE4B838CFEB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20951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AC9E-45E8-90D1-EE4B838CFEB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1732992"/>
        <c:axId val="131734528"/>
        <c:axId val="0"/>
      </c:bar3DChart>
      <c:catAx>
        <c:axId val="13173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734528"/>
        <c:crosses val="autoZero"/>
        <c:auto val="1"/>
        <c:lblAlgn val="ctr"/>
        <c:lblOffset val="100"/>
        <c:noMultiLvlLbl val="0"/>
      </c:catAx>
      <c:valAx>
        <c:axId val="13173452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173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1297564390553914E-2"/>
          <c:y val="3.906421146175626E-2"/>
          <c:w val="0.24823252109799493"/>
          <c:h val="0.520933358939888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0.1706138182002612"/>
          <c:w val="0.90189518423258408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7DD-4275-B589-5A81F605F300}"/>
              </c:ext>
            </c:extLst>
          </c:dPt>
          <c:dLbls>
            <c:dLbl>
              <c:idx val="0"/>
              <c:layout>
                <c:manualLayout>
                  <c:x val="4.4593088071349018E-3"/>
                  <c:y val="-0.10695187165775405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DD-4275-B589-5A81F605F300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878958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87DD-4275-B589-5A81F605F3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87DD-4275-B589-5A81F605F300}"/>
              </c:ext>
            </c:extLst>
          </c:dPt>
          <c:dLbls>
            <c:dLbl>
              <c:idx val="0"/>
              <c:layout>
                <c:manualLayout>
                  <c:x val="-2.279462046956918E-2"/>
                  <c:y val="-0.16238366048536415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7DD-4275-B589-5A81F605F300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1215185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87DD-4275-B589-5A81F605F3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5.3558383843460185E-3"/>
                  <c:y val="-0.235632302932149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7DD-4275-B589-5A81F605F300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1293256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87DD-4275-B589-5A81F605F30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 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  <a:alpha val="97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3.4244699353314742E-2"/>
                  <c:y val="-0.148234455963914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7DD-4275-B589-5A81F605F30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2298097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87DD-4275-B589-5A81F605F30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1178481878276721E-2"/>
                  <c:y val="-0.115728563913729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47A-4CC3-A5E1-E806E3831AE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2720432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C47A-4CC3-A5E1-E806E3831A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5682304"/>
        <c:axId val="135700480"/>
        <c:axId val="0"/>
      </c:bar3DChart>
      <c:catAx>
        <c:axId val="13568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700480"/>
        <c:crosses val="autoZero"/>
        <c:auto val="1"/>
        <c:lblAlgn val="ctr"/>
        <c:lblOffset val="100"/>
        <c:noMultiLvlLbl val="0"/>
      </c:catAx>
      <c:valAx>
        <c:axId val="135700480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568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1.1577952755905513E-2"/>
          <c:w val="0.20595172925016467"/>
          <c:h val="0.988422173162073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7.9362906961108051E-2"/>
          <c:w val="0.90189520624303365"/>
          <c:h val="0.865887731775463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848-4211-8C97-0C4E22D748E0}"/>
              </c:ext>
            </c:extLst>
          </c:dPt>
          <c:dLbls>
            <c:dLbl>
              <c:idx val="0"/>
              <c:layout>
                <c:manualLayout>
                  <c:x val="2.6755852842809399E-2"/>
                  <c:y val="-7.103441611851799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48-4211-8C97-0C4E22D748E0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407928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4848-4211-8C97-0C4E22D748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4848-4211-8C97-0C4E22D748E0}"/>
              </c:ext>
            </c:extLst>
          </c:dPt>
          <c:dLbls>
            <c:dLbl>
              <c:idx val="0"/>
              <c:layout>
                <c:manualLayout>
                  <c:x val="4.4902227299073623E-2"/>
                  <c:y val="-0.23647447294894589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848-4211-8C97-0C4E22D748E0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138433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4848-4211-8C97-0C4E22D748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6755719044269009E-2"/>
                  <c:y val="-5.919327129563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848-4211-8C97-0C4E22D748E0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169776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4848-4211-8C97-0C4E22D748E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5.1658289753608568E-2"/>
                  <c:y val="-4.4125984251968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848-4211-8C97-0C4E22D748E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132388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4848-4211-8C97-0C4E22D748E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6114101184068897E-2"/>
                  <c:y val="-3.6363636363636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EAB-40BC-BE62-BA98CB3E137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124977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7EAB-40BC-BE62-BA98CB3E137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5732224"/>
        <c:axId val="135779072"/>
        <c:axId val="0"/>
      </c:bar3DChart>
      <c:catAx>
        <c:axId val="13573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779072"/>
        <c:crosses val="autoZero"/>
        <c:auto val="1"/>
        <c:lblAlgn val="ctr"/>
        <c:lblOffset val="100"/>
        <c:noMultiLvlLbl val="0"/>
      </c:catAx>
      <c:valAx>
        <c:axId val="135779072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573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0.18514531754574812"/>
          <c:h val="0.869702934860415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665E-2"/>
          <c:y val="0.17061386273111426"/>
          <c:w val="0.90189520624303365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A0C-458E-8839-F6B274EEF0B8}"/>
              </c:ext>
            </c:extLst>
          </c:dPt>
          <c:dLbls>
            <c:dLbl>
              <c:idx val="0"/>
              <c:layout>
                <c:manualLayout>
                  <c:x val="1.3377926421404668E-2"/>
                  <c:y val="-6.9983165228191285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0C-458E-8839-F6B274EEF0B8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274439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3A0C-458E-8839-F6B274EEF0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3A0C-458E-8839-F6B274EEF0B8}"/>
              </c:ext>
            </c:extLst>
          </c:dPt>
          <c:dLbls>
            <c:dLbl>
              <c:idx val="0"/>
              <c:layout>
                <c:manualLayout>
                  <c:x val="2.3455093923839647E-2"/>
                  <c:y val="-0.13312722412765896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0C-458E-8839-F6B274EEF0B8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59448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3A0C-458E-8839-F6B274EEF0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7255784579828542E-3"/>
                  <c:y val="-0.173141394135549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A0C-458E-8839-F6B274EEF0B8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71247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3A0C-458E-8839-F6B274EEF0B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 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2.6755865201150197E-2"/>
                  <c:y val="-0.121080785147255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A0C-458E-8839-F6B274EEF0B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129117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3A0C-458E-8839-F6B274EEF0B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129692832764506E-2"/>
                  <c:y val="-0.114519427402862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71-4D89-9F4A-C62332B2DBB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105536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7371-4D89-9F4A-C62332B2DB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5979008"/>
        <c:axId val="135980544"/>
        <c:axId val="0"/>
      </c:bar3DChart>
      <c:catAx>
        <c:axId val="135979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980544"/>
        <c:crosses val="autoZero"/>
        <c:auto val="1"/>
        <c:lblAlgn val="ctr"/>
        <c:lblOffset val="100"/>
        <c:noMultiLvlLbl val="0"/>
      </c:catAx>
      <c:valAx>
        <c:axId val="135980544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5979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0.20129967115175496"/>
          <c:h val="0.602583450074875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696711906011E-2"/>
          <c:y val="0.18902131021013074"/>
          <c:w val="0.90189520624303365"/>
          <c:h val="0.737770385618867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C87-4A88-AB1E-451FB6190B3A}"/>
              </c:ext>
            </c:extLst>
          </c:dPt>
          <c:dLbls>
            <c:dLbl>
              <c:idx val="0"/>
              <c:layout>
                <c:manualLayout>
                  <c:x val="1.3915864842872355E-2"/>
                  <c:y val="-6.8278188650256769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87-4A88-AB1E-451FB6190B3A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214926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BC87-4A88-AB1E-451FB6190B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BC87-4A88-AB1E-451FB6190B3A}"/>
              </c:ext>
            </c:extLst>
          </c:dPt>
          <c:dLbls>
            <c:dLbl>
              <c:idx val="0"/>
              <c:layout>
                <c:manualLayout>
                  <c:x val="2.283447363486385E-2"/>
                  <c:y val="-0.13516492674954977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C87-4A88-AB1E-451FB6190B3A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235283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BC87-4A88-AB1E-451FB6190B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3.2021800202656554E-2"/>
                  <c:y val="-0.138223219106355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C87-4A88-AB1E-451FB6190B3A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262369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BC87-4A88-AB1E-451FB6190B3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 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5.138289874569691E-2"/>
                  <c:y val="-0.10905348750412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C87-4A88-AB1E-451FB6190B3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293004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BC87-4A88-AB1E-451FB6190B3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7393489185055712E-2"/>
                  <c:y val="-0.101242521859180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7F-4FC5-89F0-AFFF3246E47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296190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4F7F-4FC5-89F0-AFFF3246E4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9227904"/>
        <c:axId val="139229440"/>
        <c:axId val="0"/>
      </c:bar3DChart>
      <c:catAx>
        <c:axId val="13922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229440"/>
        <c:crosses val="autoZero"/>
        <c:auto val="1"/>
        <c:lblAlgn val="ctr"/>
        <c:lblOffset val="100"/>
        <c:noMultiLvlLbl val="0"/>
      </c:catAx>
      <c:valAx>
        <c:axId val="139229440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922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0.20198149253628633"/>
          <c:h val="0.880509183935993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052396878483832E-2"/>
          <c:y val="0.18300054739146912"/>
          <c:w val="0.90189520624303232"/>
          <c:h val="0.765568234451976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2018,грн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4.459308807134894E-3"/>
                  <c:y val="-7.8431372549019607E-2"/>
                </c:manualLayout>
              </c:layout>
              <c:spPr>
                <a:solidFill>
                  <a:srgbClr val="FFFF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8F-40FD-87F2-E9A1BC70200A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4336185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978F-40FD-87F2-E9A1BC7020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9186176142698297E-3"/>
                  <c:y val="-0.12834224598930483"/>
                </c:manualLayout>
              </c:layout>
              <c:spPr>
                <a:solidFill>
                  <a:srgbClr val="0070C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8F-40FD-87F2-E9A1BC70200A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5449543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978F-40FD-87F2-E9A1BC7020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B050">
                <a:alpha val="88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accent3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3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78F-40FD-87F2-E9A1BC70200A}"/>
              </c:ext>
            </c:extLst>
          </c:dPt>
          <c:dLbls>
            <c:dLbl>
              <c:idx val="0"/>
              <c:layout>
                <c:manualLayout>
                  <c:x val="2.6755852842809284E-2"/>
                  <c:y val="-0.1639928698752228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A0421E-87FA-4726-88C7-A2EE3260985B}" type="VALUE">
                      <a:rPr lang="en-US">
                        <a:solidFill>
                          <a:schemeClr val="tx1"/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rgbClr val="00B050">
                    <a:alpha val="34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78F-40FD-87F2-E9A1BC70200A}"/>
                </c:ext>
              </c:extLst>
            </c:dLbl>
            <c:spPr>
              <a:solidFill>
                <a:srgbClr val="00B050">
                  <a:alpha val="34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6581486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978F-40FD-87F2-E9A1BC70200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ED7D31">
                <a:lumMod val="60000"/>
                <a:lumOff val="40000"/>
              </a:srgb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2296544035674389E-2"/>
                  <c:y val="-0.25668449197860965"/>
                </c:manualLayout>
              </c:layout>
              <c:spPr>
                <a:solidFill>
                  <a:srgbClr val="FFC000">
                    <a:alpha val="30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>
                  <a:outerShdw blurRad="63500" dist="889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78F-40FD-87F2-E9A1BC70200A}"/>
                </c:ext>
              </c:extLst>
            </c:dLbl>
            <c:spPr>
              <a:solidFill>
                <a:srgbClr val="FFC000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8270067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8-978F-40FD-87F2-E9A1BC70200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FFC000">
                <a:lumMod val="75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755633388635785E-7"/>
                  <c:y val="-0.28877005347593582"/>
                </c:manualLayout>
              </c:layout>
              <c:spPr>
                <a:solidFill>
                  <a:srgbClr val="FFC000">
                    <a:lumMod val="40000"/>
                    <a:lumOff val="60000"/>
                  </a:srgbClr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839464882943139"/>
                      <c:h val="8.848484848484848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978F-40FD-87F2-E9A1BC70200A}"/>
                </c:ext>
              </c:extLst>
            </c:dLbl>
            <c:spPr>
              <a:solidFill>
                <a:srgbClr val="FFC000">
                  <a:lumMod val="40000"/>
                  <a:lumOff val="60000"/>
                </a:srgb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15953808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A-978F-40FD-87F2-E9A1BC70200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2023, грн</c:v>
                </c:pt>
              </c:strCache>
            </c:strRef>
          </c:tx>
          <c:spPr>
            <a:solidFill>
              <a:srgbClr val="A5A5A5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4526022875902973E-2"/>
                  <c:y val="-5.3475935828877004E-2"/>
                </c:manualLayout>
              </c:layout>
              <c:spPr>
                <a:solidFill>
                  <a:srgbClr val="A5A5A5">
                    <a:lumMod val="20000"/>
                    <a:lumOff val="80000"/>
                  </a:srgbClr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52842809364544"/>
                      <c:h val="8.13547237076648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C9A-497D-BB45-98A3109C5D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44222806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EC9A-497D-BB45-98A3109C5D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94438528"/>
        <c:axId val="94440064"/>
        <c:axId val="0"/>
      </c:bar3DChart>
      <c:catAx>
        <c:axId val="9443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440064"/>
        <c:crosses val="autoZero"/>
        <c:auto val="1"/>
        <c:lblAlgn val="ctr"/>
        <c:lblOffset val="100"/>
        <c:noMultiLvlLbl val="0"/>
      </c:catAx>
      <c:valAx>
        <c:axId val="94440064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9443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5.8030003774611788E-2"/>
          <c:y val="0"/>
          <c:w val="0.38895636373212539"/>
          <c:h val="0.532376661473465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929672471722797"/>
          <c:y val="0.18039524471205803"/>
          <c:w val="0.7428734600357364"/>
          <c:h val="0.698406596813193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109-4E47-9131-555EE3A75BDA}"/>
              </c:ext>
            </c:extLst>
          </c:dPt>
          <c:dLbls>
            <c:dLbl>
              <c:idx val="0"/>
              <c:layout>
                <c:manualLayout>
                  <c:x val="-1.3393642171900108E-3"/>
                  <c:y val="-0.11025298112680483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09-4E47-9131-555EE3A75BDA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427801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9109-4E47-9131-555EE3A75B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  <a:alpha val="98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9109-4E47-9131-555EE3A75BDA}"/>
              </c:ext>
            </c:extLst>
          </c:dPt>
          <c:dLbls>
            <c:dLbl>
              <c:idx val="0"/>
              <c:layout>
                <c:manualLayout>
                  <c:x val="1.1850100623278169E-2"/>
                  <c:y val="-0.13573965116888109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09-4E47-9131-555EE3A75BDA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427937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9109-4E47-9131-555EE3A75BD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2023, грн</c:v>
                </c:pt>
              </c:strCache>
            </c:strRef>
          </c:tx>
          <c:spPr>
            <a:solidFill>
              <a:srgbClr val="5B9BD5">
                <a:lumMod val="75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0678246484698022E-2"/>
                  <c:y val="-0.133037694013303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D3-445C-8367-9F64233F30E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459213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FED3-445C-8367-9F64233F30E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1732992"/>
        <c:axId val="131734528"/>
        <c:axId val="0"/>
      </c:bar3DChart>
      <c:catAx>
        <c:axId val="13173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734528"/>
        <c:crosses val="autoZero"/>
        <c:auto val="1"/>
        <c:lblAlgn val="ctr"/>
        <c:lblOffset val="100"/>
        <c:noMultiLvlLbl val="0"/>
      </c:catAx>
      <c:valAx>
        <c:axId val="13173452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173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7445080531186709E-2"/>
          <c:y val="0"/>
          <c:w val="0.18132379854503303"/>
          <c:h val="0.458246765717478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582710187018192"/>
          <c:y val="0.13811934665191644"/>
          <c:w val="0.75507636382320087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D4B-4701-8017-0C18064415FD}"/>
              </c:ext>
            </c:extLst>
          </c:dPt>
          <c:dLbls>
            <c:dLbl>
              <c:idx val="0"/>
              <c:layout>
                <c:manualLayout>
                  <c:x val="8.5374625887913724E-3"/>
                  <c:y val="-0.1533583708540498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4B-4701-8017-0C18064415FD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12300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8D4B-4701-8017-0C18064415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AD47">
                  <a:lumMod val="60000"/>
                  <a:lumOff val="40000"/>
                </a:srgb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8D4B-4701-8017-0C18064415FD}"/>
              </c:ext>
            </c:extLst>
          </c:dPt>
          <c:dLbls>
            <c:dLbl>
              <c:idx val="0"/>
              <c:layout>
                <c:manualLayout>
                  <c:x val="3.3388460006936252E-2"/>
                  <c:y val="-9.9770252295698816E-2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D4B-4701-8017-0C18064415FD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24415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8D4B-4701-8017-0C18064415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2023, грн</c:v>
                </c:pt>
              </c:strCache>
            </c:strRef>
          </c:tx>
          <c:spPr>
            <a:solidFill>
              <a:srgbClr val="5B9BD5">
                <a:lumMod val="75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4469820554649191E-2"/>
                  <c:y val="-0.108401084010840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227-43E9-84E8-7EEA71D23CC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13119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2227-43E9-84E8-7EEA71D23CC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1732992"/>
        <c:axId val="131734528"/>
        <c:axId val="0"/>
      </c:bar3DChart>
      <c:catAx>
        <c:axId val="13173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734528"/>
        <c:crosses val="autoZero"/>
        <c:auto val="1"/>
        <c:lblAlgn val="ctr"/>
        <c:lblOffset val="100"/>
        <c:noMultiLvlLbl val="0"/>
      </c:catAx>
      <c:valAx>
        <c:axId val="13173452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173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4.121976596318605E-3"/>
          <c:y val="0"/>
          <c:w val="0.19920103788005292"/>
          <c:h val="0.566100477277738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0.1706138182002612"/>
          <c:w val="0.90189520624303365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AA1-4A5B-ACA0-32A73046EC60}"/>
              </c:ext>
            </c:extLst>
          </c:dPt>
          <c:dLbls>
            <c:dLbl>
              <c:idx val="0"/>
              <c:layout>
                <c:manualLayout>
                  <c:x val="1.7493970147550889E-2"/>
                  <c:y val="-7.1744680851063905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A1-4A5B-ACA0-32A73046EC60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498361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5AA1-4A5B-ACA0-32A73046EC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5AA1-4A5B-ACA0-32A73046EC60}"/>
              </c:ext>
            </c:extLst>
          </c:dPt>
          <c:dLbls>
            <c:dLbl>
              <c:idx val="0"/>
              <c:layout>
                <c:manualLayout>
                  <c:x val="3.0940585675601918E-2"/>
                  <c:y val="-0.15149338247612673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A1-4A5B-ACA0-32A73046EC60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609106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5AA1-4A5B-ACA0-32A73046EC6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6069284921001357E-2"/>
                  <c:y val="-0.110611492712347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AA1-4A5B-ACA0-32A73046EC60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983739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5AA1-4A5B-ACA0-32A73046EC6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 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4.1255064986924092E-2"/>
                  <c:y val="-0.138243591891439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AA1-4A5B-ACA0-32A73046EC6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1071893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5AA1-4A5B-ACA0-32A73046EC6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6031242925062257E-2"/>
                  <c:y val="-0.144680851063829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44-4B7B-BB1E-295BD0C0ABE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1152060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7B44-4B7B-BB1E-295BD0C0ABE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9227904"/>
        <c:axId val="139229440"/>
        <c:axId val="0"/>
      </c:bar3DChart>
      <c:catAx>
        <c:axId val="1392279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9229440"/>
        <c:crosses val="autoZero"/>
        <c:auto val="1"/>
        <c:lblAlgn val="ctr"/>
        <c:lblOffset val="100"/>
        <c:noMultiLvlLbl val="0"/>
      </c:catAx>
      <c:valAx>
        <c:axId val="139229440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13922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"/>
          <c:y val="4.971687049757075E-3"/>
          <c:w val="0.18169035083632298"/>
          <c:h val="0.75687549925824493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052396878483832E-2"/>
          <c:y val="0.29708254382640675"/>
          <c:w val="0.90189520624303232"/>
          <c:h val="0.651486238017039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682-4FD8-B8E1-841112CFF49A}"/>
              </c:ext>
            </c:extLst>
          </c:dPt>
          <c:dLbls>
            <c:dLbl>
              <c:idx val="0"/>
              <c:layout>
                <c:manualLayout>
                  <c:x val="4.459308807134894E-3"/>
                  <c:y val="-7.1301247771836079E-2"/>
                </c:manualLayout>
              </c:layout>
              <c:spPr>
                <a:solidFill>
                  <a:srgbClr val="FFFF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82-4FD8-B8E1-841112CFF49A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3914710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F682-4FD8-B8E1-841112CFF4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F682-4FD8-B8E1-841112CFF49A}"/>
              </c:ext>
            </c:extLst>
          </c:dPt>
          <c:dLbls>
            <c:dLbl>
              <c:idx val="0"/>
              <c:layout>
                <c:manualLayout>
                  <c:x val="4.0133779264214048E-2"/>
                  <c:y val="-9.9821746880570508E-2"/>
                </c:manualLayout>
              </c:layout>
              <c:spPr>
                <a:solidFill>
                  <a:srgbClr val="0070C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682-4FD8-B8E1-841112CFF49A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4022237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F682-4FD8-B8E1-841112CFF4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B050">
                <a:alpha val="88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accent3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3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682-4FD8-B8E1-841112CFF49A}"/>
              </c:ext>
            </c:extLst>
          </c:dPt>
          <c:dLbls>
            <c:dLbl>
              <c:idx val="0"/>
              <c:layout>
                <c:manualLayout>
                  <c:x val="6.2430323299888534E-2"/>
                  <c:y val="-7.843137254901960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A0421E-87FA-4726-88C7-A2EE3260985B}" type="VALUE">
                      <a:rPr lang="en-US">
                        <a:solidFill>
                          <a:schemeClr val="tx1"/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rgbClr val="00B050">
                    <a:alpha val="34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682-4FD8-B8E1-841112CFF49A}"/>
                </c:ext>
              </c:extLst>
            </c:dLbl>
            <c:spPr>
              <a:solidFill>
                <a:srgbClr val="00B050">
                  <a:alpha val="34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4856512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8-F682-4FD8-B8E1-841112CFF49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chemeClr val="accent4">
                <a:alpha val="88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solidFill>
                  <a:schemeClr val="accent4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4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F682-4FD8-B8E1-841112CFF49A}"/>
              </c:ext>
            </c:extLst>
          </c:dPt>
          <c:dLbls>
            <c:dLbl>
              <c:idx val="0"/>
              <c:layout>
                <c:manualLayout>
                  <c:x val="8.9186176142697804E-2"/>
                  <c:y val="-0.19964349376114085"/>
                </c:manualLayout>
              </c:layout>
              <c:spPr>
                <a:solidFill>
                  <a:srgbClr val="FFC000">
                    <a:alpha val="30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>
                  <a:outerShdw blurRad="63500" dist="889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682-4FD8-B8E1-841112CFF49A}"/>
                </c:ext>
              </c:extLst>
            </c:dLbl>
            <c:spPr>
              <a:solidFill>
                <a:srgbClr val="FFC000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4341244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F682-4FD8-B8E1-841112CFF49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FFC000">
                <a:lumMod val="75000"/>
              </a:srgbClr>
            </a:solidFill>
          </c:spPr>
          <c:invertIfNegative val="0"/>
          <c:dLbls>
            <c:dLbl>
              <c:idx val="0"/>
              <c:layout>
                <c:manualLayout>
                  <c:x val="0.14715719063545143"/>
                  <c:y val="-0.16399286987522282"/>
                </c:manualLayout>
              </c:layout>
              <c:spPr>
                <a:solidFill>
                  <a:srgbClr val="FFC000">
                    <a:lumMod val="40000"/>
                    <a:lumOff val="60000"/>
                  </a:srgbClr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682-4FD8-B8E1-841112CFF49A}"/>
                </c:ext>
              </c:extLst>
            </c:dLbl>
            <c:spPr>
              <a:solidFill>
                <a:srgbClr val="FFC000">
                  <a:lumMod val="40000"/>
                  <a:lumOff val="60000"/>
                </a:srgb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</a:ln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5603462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D-F682-4FD8-B8E1-841112CFF49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2023,грн</c:v>
                </c:pt>
              </c:strCache>
            </c:strRef>
          </c:tx>
          <c:spPr>
            <a:solidFill>
              <a:srgbClr val="A5A5A5">
                <a:lumMod val="40000"/>
                <a:lumOff val="6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0.12486082216311574"/>
                  <c:y val="-0.15686274509803924"/>
                </c:manualLayout>
              </c:layout>
              <c:spPr>
                <a:solidFill>
                  <a:srgbClr val="44546A">
                    <a:lumMod val="20000"/>
                    <a:lumOff val="80000"/>
                  </a:srgbClr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94760312151616"/>
                      <c:h val="9.41535783962833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EA4A-4219-B66E-A702BB127ADC}"/>
                </c:ext>
              </c:extLst>
            </c:dLbl>
            <c:spPr>
              <a:solidFill>
                <a:srgbClr val="44546A">
                  <a:lumMod val="20000"/>
                  <a:lumOff val="80000"/>
                </a:srgb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4430215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8-EA4A-4219-B66E-A702BB127AD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94517888"/>
        <c:axId val="94523776"/>
        <c:axId val="0"/>
      </c:bar3DChart>
      <c:catAx>
        <c:axId val="9451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523776"/>
        <c:crosses val="autoZero"/>
        <c:auto val="1"/>
        <c:lblAlgn val="ctr"/>
        <c:lblOffset val="100"/>
        <c:noMultiLvlLbl val="0"/>
      </c:catAx>
      <c:valAx>
        <c:axId val="94523776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9451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5.3570694967476892E-2"/>
          <c:y val="0"/>
          <c:w val="0.50935770152476756"/>
          <c:h val="0.247171670386121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63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403693920282436E-2"/>
          <c:y val="0.24167716535433076"/>
          <c:w val="0.52397585133319013"/>
          <c:h val="0.509507545931758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І КВАРТАЛ 2021 РОКУ</c:v>
                </c:pt>
              </c:strCache>
            </c:strRef>
          </c:tx>
          <c:spPr>
            <a:effectLst>
              <a:outerShdw sx="102000" sy="102000" algn="ctr" rotWithShape="0">
                <a:prstClr val="black">
                  <a:alpha val="10000"/>
                </a:prstClr>
              </a:outerShdw>
            </a:effectLst>
          </c:spPr>
          <c:explosion val="9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3968-4FEF-B098-A86D709257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3968-4FEF-B098-A86D709257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3968-4FEF-B098-A86D709257A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3968-4FEF-B098-A86D709257AD}"/>
              </c:ext>
            </c:extLst>
          </c:dPt>
          <c:dPt>
            <c:idx val="4"/>
            <c:bubble3D val="0"/>
            <c:spPr>
              <a:solidFill>
                <a:srgbClr val="70AD47">
                  <a:lumMod val="40000"/>
                  <a:lumOff val="60000"/>
                </a:srgbClr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3968-4FEF-B098-A86D709257A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3968-4FEF-B098-A86D709257AD}"/>
              </c:ext>
            </c:extLst>
          </c:dPt>
          <c:dPt>
            <c:idx val="6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3968-4FEF-B098-A86D709257A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3968-4FEF-B098-A86D709257AD}"/>
              </c:ext>
            </c:extLst>
          </c:dPt>
          <c:dLbls>
            <c:dLbl>
              <c:idx val="0"/>
              <c:layout>
                <c:manualLayout>
                  <c:x val="1.5618609471568862E-2"/>
                  <c:y val="0.10067093175853019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800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18147192275122914"/>
                      <c:h val="0.185876640419947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968-4FEF-B098-A86D709257AD}"/>
                </c:ext>
              </c:extLst>
            </c:dLbl>
            <c:dLbl>
              <c:idx val="1"/>
              <c:layout>
                <c:manualLayout>
                  <c:x val="0.16594195388497784"/>
                  <c:y val="0.14875016404199459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700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19532850528515397"/>
                      <c:h val="0.2132148950131233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968-4FEF-B098-A86D709257AD}"/>
                </c:ext>
              </c:extLst>
            </c:dLbl>
            <c:dLbl>
              <c:idx val="2"/>
              <c:layout>
                <c:manualLayout>
                  <c:x val="-2.8357241861621234E-2"/>
                  <c:y val="0.1047203083989501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600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14047210390835976"/>
                      <c:h val="0.2167165354330708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3968-4FEF-B098-A86D709257AD}"/>
                </c:ext>
              </c:extLst>
            </c:dLbl>
            <c:dLbl>
              <c:idx val="3"/>
              <c:layout>
                <c:manualLayout>
                  <c:x val="0.42108079186730873"/>
                  <c:y val="0.1096174540682416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7-3968-4FEF-B098-A86D709257AD}"/>
                </c:ext>
              </c:extLst>
            </c:dLbl>
            <c:dLbl>
              <c:idx val="4"/>
              <c:layout>
                <c:manualLayout>
                  <c:x val="0.5280898876404494"/>
                  <c:y val="-5.7109580052493438E-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9-3968-4FEF-B098-A86D709257AD}"/>
                </c:ext>
              </c:extLst>
            </c:dLbl>
            <c:dLbl>
              <c:idx val="5"/>
              <c:layout>
                <c:manualLayout>
                  <c:x val="0.47084010566094969"/>
                  <c:y val="-0.35839009186351706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1689250641422631"/>
                      <c:h val="9.479166666666666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3968-4FEF-B098-A86D709257AD}"/>
                </c:ext>
              </c:extLst>
            </c:dLbl>
            <c:dLbl>
              <c:idx val="6"/>
              <c:layout>
                <c:manualLayout>
                  <c:x val="0.2629255612711332"/>
                  <c:y val="-0.43506102362204724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D-3968-4FEF-B098-A86D709257AD}"/>
                </c:ext>
              </c:extLst>
            </c:dLbl>
            <c:dLbl>
              <c:idx val="7"/>
              <c:layout>
                <c:manualLayout>
                  <c:x val="3.3707865168539325E-2"/>
                  <c:y val="-0.41090912073490815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F-3968-4FEF-B098-A86D709257A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Лист1!$A$2:$A$9</c:f>
              <c:strCache>
                <c:ptCount val="8"/>
                <c:pt idx="0">
                  <c:v>ПОДАТОК ТА ЗБІР НА ДОХОДИ ФІЗИЧНИХ ОСІБ</c:v>
                </c:pt>
                <c:pt idx="1">
                  <c:v>АКЦИЗНИЙ ПОДАТОК З ВИРОБЛЕНИХ В УКРАЇНІ ПІДАКЦИЗНИХ ТОВАРІВ (ПРОДУКЦІЇ)</c:v>
                </c:pt>
                <c:pt idx="2">
                  <c:v>АКЦИЗНИЙ ПОДАТОК З ВВЕЗЕНИХ НА МИТНУ ТЕРИТОРІЮ УКРАЇНИ ПІДАКЦИЗНИХ ТОВАРІВ (ПРОДУКЦІЇ)</c:v>
                </c:pt>
                <c:pt idx="3">
                  <c:v>АКЦИЗНИЙ ПОДАТОК З РЕАЛІЗАЦІЇ СУБ'ЄКТАМИ ГОСПОДАРЮВАННЯ РОЗДРІБНОЇ ТОРГІВЛІ ПІДАКЦИЗНИХ ТОВАРІВ</c:v>
                </c:pt>
                <c:pt idx="4">
                  <c:v>ПОДАТОК НА МАЙНО</c:v>
                </c:pt>
                <c:pt idx="5">
                  <c:v>РЕНТНА ПЛАТА </c:v>
                </c:pt>
                <c:pt idx="6">
                  <c:v>ЄДИНИЙ ПОДАТОК</c:v>
                </c:pt>
                <c:pt idx="7">
                  <c:v>НЕПОДАТКОВІ НАДХОДЖЕННЯ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39992957</c:v>
                </c:pt>
                <c:pt idx="1">
                  <c:v>37507</c:v>
                </c:pt>
                <c:pt idx="2">
                  <c:v>222278</c:v>
                </c:pt>
                <c:pt idx="3">
                  <c:v>379850</c:v>
                </c:pt>
                <c:pt idx="4">
                  <c:v>2044336</c:v>
                </c:pt>
                <c:pt idx="5">
                  <c:v>52680</c:v>
                </c:pt>
                <c:pt idx="6">
                  <c:v>1152918</c:v>
                </c:pt>
                <c:pt idx="7">
                  <c:v>340278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968-4FEF-B098-A86D709257AD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71487738190029615"/>
          <c:y val="2.0808727034120733E-2"/>
          <c:w val="0.27228152660692689"/>
          <c:h val="0.95838254593175853"/>
        </c:manualLayout>
      </c:layout>
      <c:overlay val="0"/>
      <c:txPr>
        <a:bodyPr/>
        <a:lstStyle/>
        <a:p>
          <a:pPr>
            <a:defRPr sz="600"/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0.1706138182002612"/>
          <c:w val="0.90189520624303365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DB1-488D-9E97-8821D2B85FE5}"/>
              </c:ext>
            </c:extLst>
          </c:dPt>
          <c:dLbls>
            <c:dLbl>
              <c:idx val="0"/>
              <c:layout>
                <c:manualLayout>
                  <c:x val="-1.3510056525953157E-2"/>
                  <c:y val="-6.4434691199314456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586702605570529"/>
                      <c:h val="0.1189204028067919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DB1-488D-9E97-8821D2B85FE5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4888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BDB1-488D-9E97-8821D2B85F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BDB1-488D-9E97-8821D2B85FE5}"/>
              </c:ext>
            </c:extLst>
          </c:dPt>
          <c:dLbls>
            <c:dLbl>
              <c:idx val="0"/>
              <c:layout>
                <c:manualLayout>
                  <c:x val="9.7838713557032442E-3"/>
                  <c:y val="-0.12044632813755431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268685753903405"/>
                      <c:h val="0.1120118913707215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BDB1-488D-9E97-8821D2B85FE5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9412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BDB1-488D-9E97-8821D2B85F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7.9209910081994468E-3"/>
                  <c:y val="-0.2343711500348170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A0421E-87FA-4726-88C7-A2EE3260985B}" type="VALUE">
                      <a:rPr lang="en-US">
                        <a:solidFill>
                          <a:schemeClr val="tx1"/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rgbClr val="C00000">
                    <a:alpha val="34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67924528301887"/>
                      <c:h val="0.1444306068884246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BDB1-488D-9E97-8821D2B85FE5}"/>
                </c:ext>
              </c:extLst>
            </c:dLbl>
            <c:spPr>
              <a:solidFill>
                <a:srgbClr val="C00000">
                  <a:alpha val="34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5186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BDB1-488D-9E97-8821D2B85FE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00B0F0">
                <a:alpha val="88000"/>
              </a:srgb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1.5373078365204349E-2"/>
                  <c:y val="-5.1020408163265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DB1-488D-9E97-8821D2B85FE5}"/>
                </c:ext>
              </c:extLst>
            </c:dLbl>
            <c:spPr>
              <a:solidFill>
                <a:srgbClr val="FFC000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48629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BDB1-488D-9E97-8821D2B85FE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2022,грн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949473296968636E-3"/>
                  <c:y val="-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DB1-488D-9E97-8821D2B85FE5}"/>
                </c:ext>
              </c:extLst>
            </c:dLbl>
            <c:spPr>
              <a:solidFill>
                <a:srgbClr val="ED7D31">
                  <a:lumMod val="20000"/>
                  <a:lumOff val="80000"/>
                </a:srgb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48444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BDB1-488D-9E97-8821D2B85FE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2023,грн</c:v>
                </c:pt>
              </c:strCache>
            </c:strRef>
          </c:tx>
          <c:spPr>
            <a:solidFill>
              <a:srgbClr val="E7E6E6">
                <a:lumMod val="9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15633423180593E-2"/>
                  <c:y val="-5.1020408163265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C04-40CB-80AF-F467AFE03C26}"/>
                </c:ext>
              </c:extLst>
            </c:dLbl>
            <c:spPr>
              <a:solidFill>
                <a:srgbClr val="A5A5A5">
                  <a:lumMod val="20000"/>
                  <a:lumOff val="80000"/>
                </a:srgb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49522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7C04-40CB-80AF-F467AFE03C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24863616"/>
        <c:axId val="124865152"/>
        <c:axId val="0"/>
      </c:bar3DChart>
      <c:catAx>
        <c:axId val="124863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865152"/>
        <c:crosses val="autoZero"/>
        <c:auto val="1"/>
        <c:lblAlgn val="ctr"/>
        <c:lblOffset val="100"/>
        <c:noMultiLvlLbl val="0"/>
      </c:catAx>
      <c:valAx>
        <c:axId val="124865152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2486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3000553024517409E-2"/>
          <c:y val="4.2517006802721184E-2"/>
          <c:w val="0.38894326888384229"/>
          <c:h val="0.294777438534468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268025320364346E-2"/>
          <c:y val="0.13811847899177893"/>
          <c:w val="0.91173197467963563"/>
          <c:h val="0.782396911129910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51B-4E9F-AA97-6AC40DBC4014}"/>
              </c:ext>
            </c:extLst>
          </c:dPt>
          <c:dLbls>
            <c:dLbl>
              <c:idx val="0"/>
              <c:layout>
                <c:manualLayout>
                  <c:x val="3.1215161649944295E-2"/>
                  <c:y val="-8.8928369390719672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1B-4E9F-AA97-6AC40DBC4014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1440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B51B-4E9F-AA97-6AC40DBC40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70AD47">
                <a:lumMod val="75000"/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0066714068768171E-2"/>
                  <c:y val="-7.4782967663022823E-2"/>
                </c:manualLayout>
              </c:layout>
              <c:spPr>
                <a:solidFill>
                  <a:srgbClr val="70AD47">
                    <a:lumMod val="60000"/>
                    <a:lumOff val="40000"/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147157190635449"/>
                      <c:h val="0.1168326580536656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51B-4E9F-AA97-6AC40DBC4014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1260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B51B-4E9F-AA97-6AC40DBC40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ED7D31">
                <a:lumMod val="60000"/>
                <a:lumOff val="40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4.4593088071348944E-2"/>
                  <c:y val="-0.1476975766378717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A0421E-87FA-4726-88C7-A2EE3260985B}" type="VALUE">
                      <a:rPr lang="en-US">
                        <a:solidFill>
                          <a:schemeClr val="tx1"/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rgbClr val="C00000">
                    <a:alpha val="34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843924191750278"/>
                      <c:h val="9.308768442779603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51B-4E9F-AA97-6AC40DBC4014}"/>
                </c:ext>
              </c:extLst>
            </c:dLbl>
            <c:spPr>
              <a:solidFill>
                <a:srgbClr val="C00000">
                  <a:alpha val="34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549.6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B51B-4E9F-AA97-6AC40DBC401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rgbClr val="00B0F0">
                <a:alpha val="88000"/>
              </a:srgb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5.6357727342905665E-2"/>
                  <c:y val="-0.2634207500921889"/>
                </c:manualLayout>
              </c:layout>
              <c:spPr>
                <a:solidFill>
                  <a:srgbClr val="00B0F0">
                    <a:alpha val="30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>
                  <a:outerShdw blurRad="63500" dist="889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343366778149387"/>
                      <c:h val="0.1086216650103202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B51B-4E9F-AA97-6AC40DBC4014}"/>
                </c:ext>
              </c:extLst>
            </c:dLbl>
            <c:spPr>
              <a:solidFill>
                <a:srgbClr val="FFC000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500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8-B51B-4E9F-AA97-6AC40DBC401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2022,грн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012799135402185E-2"/>
                  <c:y val="-0.34475390989349475"/>
                </c:manualLayout>
              </c:layout>
              <c:spPr>
                <a:solidFill>
                  <a:srgbClr val="4472C4">
                    <a:lumMod val="40000"/>
                    <a:lumOff val="60000"/>
                  </a:srgbClr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451505016722408"/>
                      <c:h val="0.1163886553015824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B51B-4E9F-AA97-6AC40DBC401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700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A-B51B-4E9F-AA97-6AC40DBC401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2023,грн</c:v>
                </c:pt>
              </c:strCache>
            </c:strRef>
          </c:tx>
          <c:spPr>
            <a:solidFill>
              <a:srgbClr val="44546A">
                <a:lumMod val="40000"/>
                <a:lumOff val="6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3.1372703412073488E-2"/>
                  <c:y val="-9.9173553719008267E-2"/>
                </c:manualLayout>
              </c:layout>
              <c:spPr>
                <a:solidFill>
                  <a:srgbClr val="A5A5A5">
                    <a:lumMod val="40000"/>
                    <a:lumOff val="60000"/>
                  </a:srgbClr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482352941176469"/>
                      <c:h val="0.112452224463677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8F4-4632-A01B-48930BA03EDE}"/>
                </c:ext>
              </c:extLst>
            </c:dLbl>
            <c:spPr>
              <a:solidFill>
                <a:srgbClr val="A5A5A5">
                  <a:lumMod val="40000"/>
                  <a:lumOff val="60000"/>
                </a:srgb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5000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D8F4-4632-A01B-48930BA03E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24936192"/>
        <c:axId val="124937728"/>
        <c:axId val="0"/>
      </c:bar3DChart>
      <c:catAx>
        <c:axId val="1249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937728"/>
        <c:crosses val="autoZero"/>
        <c:auto val="1"/>
        <c:lblAlgn val="ctr"/>
        <c:lblOffset val="100"/>
        <c:noMultiLvlLbl val="0"/>
      </c:catAx>
      <c:valAx>
        <c:axId val="12493772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2493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6450517214759847E-3"/>
          <c:y val="0"/>
          <c:w val="0.58911162575266329"/>
          <c:h val="0.381992581505824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98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41573033707865E-2"/>
          <c:y val="3.0208648161404068E-2"/>
          <c:w val="0.90444837653720267"/>
          <c:h val="0.862047244094489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І КВАРТАЛ 2021 РОКУ</c:v>
                </c:pt>
              </c:strCache>
            </c:strRef>
          </c:tx>
          <c:spPr>
            <a:effectLst>
              <a:outerShdw sx="102000" sy="102000" algn="ctr" rotWithShape="0">
                <a:prstClr val="black">
                  <a:alpha val="10000"/>
                </a:prstClr>
              </a:outerShdw>
            </a:effectLst>
          </c:spPr>
          <c:explosion val="14"/>
          <c:dPt>
            <c:idx val="0"/>
            <c:bubble3D val="0"/>
            <c:spPr>
              <a:solidFill>
                <a:srgbClr val="FFC000">
                  <a:lumMod val="75000"/>
                </a:srgbClr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24F-4E27-ABB2-A140050878A5}"/>
              </c:ext>
            </c:extLst>
          </c:dPt>
          <c:dPt>
            <c:idx val="1"/>
            <c:bubble3D val="0"/>
            <c:spPr>
              <a:solidFill>
                <a:srgbClr val="70AD47">
                  <a:lumMod val="40000"/>
                  <a:lumOff val="60000"/>
                </a:srgbClr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24F-4E27-ABB2-A140050878A5}"/>
              </c:ext>
            </c:extLst>
          </c:dPt>
          <c:dPt>
            <c:idx val="2"/>
            <c:bubble3D val="0"/>
            <c:explosion val="0"/>
            <c:spPr>
              <a:solidFill>
                <a:srgbClr val="FFFF00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24F-4E27-ABB2-A140050878A5}"/>
              </c:ext>
            </c:extLst>
          </c:dPt>
          <c:dPt>
            <c:idx val="3"/>
            <c:bubble3D val="0"/>
            <c:spPr>
              <a:solidFill>
                <a:srgbClr val="4472C4">
                  <a:lumMod val="75000"/>
                </a:srgbClr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B24F-4E27-ABB2-A140050878A5}"/>
              </c:ext>
            </c:extLst>
          </c:dPt>
          <c:dLbls>
            <c:dLbl>
              <c:idx val="0"/>
              <c:layout>
                <c:manualLayout>
                  <c:x val="2.8474694087896546E-2"/>
                  <c:y val="6.250845811903570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900" baseline="0"/>
                      <a:t>Екологічний податок, 49522 грн., 52,8%</a:t>
                    </a:r>
                  </a:p>
                </c:rich>
              </c:tx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808662615803164"/>
                      <c:h val="0.3078888838317175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24F-4E27-ABB2-A140050878A5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4F-4E27-ABB2-A140050878A5}"/>
                </c:ext>
              </c:extLst>
            </c:dLbl>
            <c:dLbl>
              <c:idx val="2"/>
              <c:layout>
                <c:manualLayout>
                  <c:x val="-2.1208307865626386E-3"/>
                  <c:y val="-9.886304674343460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900" baseline="0"/>
                      <a:t>Інші джерела власних надходжень бюджетних установ, 39187 грн., 41,9%</a:t>
                    </a:r>
                  </a:p>
                </c:rich>
              </c:tx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237502846390778"/>
                      <c:h val="0.4322801268338567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B24F-4E27-ABB2-A140050878A5}"/>
                </c:ext>
              </c:extLst>
            </c:dLbl>
            <c:dLbl>
              <c:idx val="3"/>
              <c:layout>
                <c:manualLayout>
                  <c:x val="0.38086458370785847"/>
                  <c:y val="6.243684857311910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ru-RU" sz="900" baseline="0"/>
                      <a:t>Цільові фонди, 5000грн., 5,3%</a:t>
                    </a:r>
                  </a:p>
                </c:rich>
              </c:tx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39980464770670793"/>
                      <c:h val="0.1247662828273633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B24F-4E27-ABB2-A140050878A5}"/>
                </c:ext>
              </c:extLst>
            </c:dLbl>
            <c:dLbl>
              <c:idx val="6"/>
              <c:layout>
                <c:manualLayout>
                  <c:x val="4.5602605863192182E-2"/>
                  <c:y val="-0.1895582329317277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[]</a:t>
                    </a:r>
                    <a:r>
                      <a:rPr lang="ru-RU" baseline="0"/>
                      <a:t>; []грн.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24F-4E27-ABB2-A140050878A5}"/>
                </c:ext>
              </c:extLst>
            </c:dLbl>
            <c:dLbl>
              <c:idx val="7"/>
              <c:layout>
                <c:manualLayout>
                  <c:x val="0.14115092290987985"/>
                  <c:y val="-0.1060240963855421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[]</a:t>
                    </a:r>
                    <a:r>
                      <a:rPr lang="ru-RU" baseline="0"/>
                      <a:t>; []грн.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24F-4E27-ABB2-A140050878A5}"/>
                </c:ext>
              </c:extLst>
            </c:dLbl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3" cap="flat" cmpd="sng" algn="ctr">
                  <a:noFill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ЕКОЛОГІЧНИЙ ПОДАТОК</c:v>
                </c:pt>
                <c:pt idx="1">
                  <c:v>НАДХОДЖЕННЯ ВІД ПЛАТИ ЗА ПОСЛУГИ, ЩО НАДАЮТЬСЯ БЮДЖЕТНИМИ УСТАНОВАМИ ЗГІДНО ІЗ ЗАКОНОДАВСТВОМ</c:v>
                </c:pt>
                <c:pt idx="2">
                  <c:v>ІНШІ ДЖЕРЕЛА ВЛАСНИХ НАДХОДЖЕНЬ БЮДЖЕТНИХ УСТАНОВ</c:v>
                </c:pt>
                <c:pt idx="3">
                  <c:v>ЦІЛЬОВІ ФОНДИ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49522</c:v>
                </c:pt>
                <c:pt idx="1">
                  <c:v>0</c:v>
                </c:pt>
                <c:pt idx="2">
                  <c:v>39187</c:v>
                </c:pt>
                <c:pt idx="3">
                  <c:v>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24F-4E27-ABB2-A140050878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5">
          <a:noFill/>
        </a:ln>
      </c:spPr>
    </c:plotArea>
    <c:plotVisOnly val="1"/>
    <c:dispBlanksAs val="zero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9.4564171258435442E-2"/>
          <c:w val="0.90189520624303365"/>
          <c:h val="0.853875940632510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190-4B0D-A1AF-FB7E57A042E3}"/>
              </c:ext>
            </c:extLst>
          </c:dPt>
          <c:dLbls>
            <c:dLbl>
              <c:idx val="0"/>
              <c:layout>
                <c:manualLayout>
                  <c:x val="4.4593088071349018E-3"/>
                  <c:y val="-0.10695187165775405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90-4B0D-A1AF-FB7E57A042E3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23000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8190-4B0D-A1AF-FB7E57A042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8190-4B0D-A1AF-FB7E57A042E3}"/>
              </c:ext>
            </c:extLst>
          </c:dPt>
          <c:dLbls>
            <c:dLbl>
              <c:idx val="0"/>
              <c:layout>
                <c:manualLayout>
                  <c:x val="0"/>
                  <c:y val="-7.527875245376818E-2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90-4B0D-A1AF-FB7E57A042E3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637729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8190-4B0D-A1AF-FB7E57A042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A5A5A5">
                <a:alpha val="94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6.2430323299888492E-2"/>
                  <c:y val="-0.105967651979922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190-4B0D-A1AF-FB7E57A042E3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393703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8190-4B0D-A1AF-FB7E57A042E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5.6783613871425671E-2"/>
                  <c:y val="-0.10322580645161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190-4B0D-A1AF-FB7E57A042E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31414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8190-4B0D-A1AF-FB7E57A042E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085953878406712E-2"/>
                  <c:y val="-9.6540627514078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56-437D-A8ED-D572E9569BC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56312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A956-437D-A8ED-D572E9569B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25088896"/>
        <c:axId val="125090432"/>
        <c:axId val="0"/>
      </c:bar3DChart>
      <c:catAx>
        <c:axId val="12508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090432"/>
        <c:crosses val="autoZero"/>
        <c:auto val="1"/>
        <c:lblAlgn val="ctr"/>
        <c:lblOffset val="100"/>
        <c:noMultiLvlLbl val="0"/>
      </c:catAx>
      <c:valAx>
        <c:axId val="125090432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25088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5.6315086362707663E-2"/>
          <c:w val="0.19762071909685988"/>
          <c:h val="0.471969644180639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0.1706138182002612"/>
          <c:w val="0.90189520624303365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E94-494A-BCCB-1E88CC3C380C}"/>
              </c:ext>
            </c:extLst>
          </c:dPt>
          <c:dLbls>
            <c:dLbl>
              <c:idx val="0"/>
              <c:layout>
                <c:manualLayout>
                  <c:x val="4.4593088071349018E-3"/>
                  <c:y val="-0.10695187165775405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94-494A-BCCB-1E88CC3C380C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329898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EE94-494A-BCCB-1E88CC3C38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EE94-494A-BCCB-1E88CC3C380C}"/>
              </c:ext>
            </c:extLst>
          </c:dPt>
          <c:dLbls>
            <c:dLbl>
              <c:idx val="0"/>
              <c:layout>
                <c:manualLayout>
                  <c:x val="0"/>
                  <c:y val="-0.13662857360221267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94-494A-BCCB-1E88CC3C380C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379304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EE94-494A-BCCB-1E88CC3C38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rgbClr val="A5A5A5">
                <a:alpha val="97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9186176142698748E-3"/>
                  <c:y val="-7.1962358151120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E94-494A-BCCB-1E88CC3C380C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564095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EE94-494A-BCCB-1E88CC3C380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0.10723860589812333"/>
                  <c:y val="-4.9079754601226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E94-494A-BCCB-1E88CC3C380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559048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EE94-494A-BCCB-1E88CC3C380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868426479686385E-2"/>
                  <c:y val="-8.8996763754045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F9-45B9-9334-6BCD7CEFBFB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416659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0FF9-45B9-9334-6BCD7CEFBF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25024896"/>
        <c:axId val="125043072"/>
        <c:axId val="0"/>
      </c:bar3DChart>
      <c:catAx>
        <c:axId val="12502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043072"/>
        <c:crosses val="autoZero"/>
        <c:auto val="1"/>
        <c:lblAlgn val="ctr"/>
        <c:lblOffset val="100"/>
        <c:noMultiLvlLbl val="0"/>
      </c:catAx>
      <c:valAx>
        <c:axId val="125043072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2502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4.0881876773033819E-3"/>
          <c:y val="0"/>
          <c:w val="0.17415328755178025"/>
          <c:h val="0.717361058023086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5014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NatashaGluz</dc:creator>
  <cp:lastModifiedBy>Пользователь Windows</cp:lastModifiedBy>
  <cp:revision>2</cp:revision>
  <cp:lastPrinted>2023-04-28T09:36:00Z</cp:lastPrinted>
  <dcterms:created xsi:type="dcterms:W3CDTF">2023-05-12T12:44:00Z</dcterms:created>
  <dcterms:modified xsi:type="dcterms:W3CDTF">2023-05-12T12:44:00Z</dcterms:modified>
</cp:coreProperties>
</file>