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E075" w14:textId="77777777" w:rsidR="00426D55" w:rsidRDefault="00426D55" w:rsidP="00426D55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14B2C737" w14:textId="77777777" w:rsidR="00426D55" w:rsidRDefault="00426D55" w:rsidP="00426D55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</w:p>
    <w:p w14:paraId="2991533C" w14:textId="77777777" w:rsidR="00426D55" w:rsidRDefault="00426D55" w:rsidP="00426D55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01.12.2022 року №181</w:t>
      </w:r>
    </w:p>
    <w:p w14:paraId="4732FEDC" w14:textId="77777777" w:rsidR="00426D55" w:rsidRDefault="00426D55" w:rsidP="00426D55">
      <w:pPr>
        <w:tabs>
          <w:tab w:val="left" w:pos="142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A682481" w14:textId="77777777" w:rsidR="00426D55" w:rsidRDefault="00426D55" w:rsidP="00426D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2B4123C3" wp14:editId="7D05C495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0F86" w14:textId="77777777" w:rsidR="00426D55" w:rsidRPr="00FC7402" w:rsidRDefault="00426D55" w:rsidP="00426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1F597D65" w14:textId="77777777" w:rsidR="00426D55" w:rsidRDefault="00426D55" w:rsidP="0042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472C4CE1" w14:textId="77777777" w:rsidR="00426D55" w:rsidRPr="00E8057B" w:rsidRDefault="00426D55" w:rsidP="00426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98E2EA1" w14:textId="77777777" w:rsidR="00426D55" w:rsidRPr="004851FC" w:rsidRDefault="00426D55" w:rsidP="0042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/ПРОЕКТ/</w:t>
      </w:r>
    </w:p>
    <w:p w14:paraId="2E9F96A1" w14:textId="77777777" w:rsidR="00426D55" w:rsidRDefault="00426D55" w:rsidP="00426D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0/VIII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B62648C" w14:textId="77777777" w:rsidR="00426D55" w:rsidRDefault="00426D55" w:rsidP="00426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«Підтримка та</w:t>
      </w:r>
    </w:p>
    <w:p w14:paraId="48B82254" w14:textId="77777777" w:rsidR="00426D55" w:rsidRPr="00E50A92" w:rsidRDefault="00426D55" w:rsidP="00426D5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популяризація української мови»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5B09D7B1" w14:textId="77777777" w:rsidR="00426D55" w:rsidRDefault="00426D55" w:rsidP="00426D55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23A47FB6" w14:textId="77777777" w:rsidR="00426D55" w:rsidRPr="009C5874" w:rsidRDefault="00426D55" w:rsidP="00426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9634F9">
        <w:rPr>
          <w:rFonts w:ascii="Times New Roman" w:hAnsi="Times New Roman"/>
          <w:sz w:val="28"/>
          <w:szCs w:val="28"/>
          <w:lang w:val="uk-UA"/>
        </w:rPr>
        <w:t xml:space="preserve">підпункту 1 пункту а частини 1 статті 27 </w:t>
      </w:r>
      <w:r>
        <w:rPr>
          <w:rFonts w:ascii="Times New Roman" w:hAnsi="Times New Roman"/>
          <w:sz w:val="28"/>
          <w:szCs w:val="28"/>
          <w:lang w:val="uk-UA"/>
        </w:rPr>
        <w:t xml:space="preserve">та підпункту 1 пункту а статті 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статті 7,12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 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805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5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повну загальну середню о</w:t>
      </w:r>
      <w:r w:rsidRPr="00E8057B">
        <w:rPr>
          <w:rFonts w:ascii="Times New Roman" w:hAnsi="Times New Roman"/>
          <w:sz w:val="28"/>
          <w:szCs w:val="28"/>
          <w:lang w:val="uk-UA"/>
        </w:rPr>
        <w:t>світу</w:t>
      </w:r>
      <w:r>
        <w:rPr>
          <w:rFonts w:ascii="Times New Roman" w:hAnsi="Times New Roman"/>
          <w:sz w:val="28"/>
          <w:szCs w:val="28"/>
          <w:lang w:val="uk-UA"/>
        </w:rPr>
        <w:t>», на підставі рішення сесії Степанківської сільської ради від 03.12.2021 №19-11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«Підтримка та популяризація української мови» на 2021 рік,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78C43DDC" w14:textId="77777777" w:rsidR="00426D55" w:rsidRPr="003D0AC4" w:rsidRDefault="00426D55" w:rsidP="00426D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B860B79" w14:textId="77777777" w:rsidR="00426D55" w:rsidRDefault="00426D55" w:rsidP="00426D5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«Підтримка та популяризація української мови» на 2022 рік, згідно додатку.</w:t>
      </w:r>
    </w:p>
    <w:p w14:paraId="0072DFD3" w14:textId="77777777" w:rsidR="00426D55" w:rsidRDefault="00426D55" w:rsidP="00426D5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52016456" w14:textId="77777777" w:rsidR="00426D55" w:rsidRDefault="00426D55" w:rsidP="00426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32A69" w14:textId="77777777" w:rsidR="00426D55" w:rsidRDefault="00426D55" w:rsidP="00426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EC40D" w14:textId="77777777" w:rsidR="00426D55" w:rsidRDefault="00426D55" w:rsidP="00426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5024129E" w14:textId="77777777" w:rsidR="00426D55" w:rsidRDefault="00426D55" w:rsidP="0042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2EB26D2" w14:textId="77777777" w:rsidR="00426D55" w:rsidRDefault="00426D55" w:rsidP="0042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23CFD96" w14:textId="77777777" w:rsidR="00426D55" w:rsidRDefault="00426D55" w:rsidP="00426D55">
      <w:pPr>
        <w:tabs>
          <w:tab w:val="left" w:pos="142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8D93F47" w14:textId="77777777" w:rsidR="00426D55" w:rsidRPr="00F9095D" w:rsidRDefault="00426D55" w:rsidP="00426D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9095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215D7431" w14:textId="77777777" w:rsidR="00426D55" w:rsidRPr="00F9095D" w:rsidRDefault="00426D55" w:rsidP="00426D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9095D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F9095D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193F36C6" w14:textId="77777777" w:rsidR="00426D55" w:rsidRPr="00F9095D" w:rsidRDefault="00426D55" w:rsidP="00426D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9095D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F9095D">
        <w:rPr>
          <w:rFonts w:ascii="Times New Roman" w:hAnsi="Times New Roman"/>
          <w:sz w:val="24"/>
          <w:szCs w:val="24"/>
          <w:lang w:val="en-US"/>
        </w:rPr>
        <w:t>VIII</w:t>
      </w:r>
    </w:p>
    <w:p w14:paraId="2924FB89" w14:textId="77777777" w:rsidR="00426D55" w:rsidRPr="00F9095D" w:rsidRDefault="00426D55" w:rsidP="00426D55">
      <w:pPr>
        <w:rPr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418"/>
        <w:gridCol w:w="1842"/>
      </w:tblGrid>
      <w:tr w:rsidR="00426D55" w:rsidRPr="00F9095D" w14:paraId="316665C7" w14:textId="77777777" w:rsidTr="002128D5">
        <w:trPr>
          <w:trHeight w:val="119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3B1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46ACF443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7423998F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«Підтримка та популяризація української мови» на 2022 рік</w:t>
            </w:r>
          </w:p>
          <w:p w14:paraId="14C70062" w14:textId="77777777" w:rsidR="00426D55" w:rsidRPr="00F9095D" w:rsidRDefault="00426D55" w:rsidP="002128D5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26D55" w:rsidRPr="00F9095D" w14:paraId="63E1C726" w14:textId="77777777" w:rsidTr="002128D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348" w14:textId="77777777" w:rsidR="00426D55" w:rsidRPr="00F9095D" w:rsidRDefault="00426D55" w:rsidP="002128D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830FFA5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5ACC124A" w14:textId="77777777" w:rsidR="00426D55" w:rsidRPr="00F9095D" w:rsidRDefault="00426D55" w:rsidP="002128D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74F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426D55" w:rsidRPr="00F9095D" w14:paraId="72C66E42" w14:textId="77777777" w:rsidTr="002128D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AC2" w14:textId="77777777" w:rsidR="00426D55" w:rsidRPr="00F9095D" w:rsidRDefault="00426D55" w:rsidP="002128D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C1DCB47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2E0C44BA" w14:textId="77777777" w:rsidR="00426D55" w:rsidRPr="00F9095D" w:rsidRDefault="00426D55" w:rsidP="002128D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68F" w14:textId="77777777" w:rsidR="00426D55" w:rsidRPr="00F9095D" w:rsidRDefault="00426D55" w:rsidP="002128D5">
            <w:pPr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</w:t>
            </w:r>
            <w:r w:rsidRPr="00F9095D">
              <w:rPr>
                <w:rFonts w:ascii="Times New Roman" w:eastAsia="Calibri" w:hAnsi="Times New Roman"/>
                <w:sz w:val="24"/>
                <w:szCs w:val="24"/>
              </w:rPr>
              <w:t>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</w:t>
            </w:r>
          </w:p>
        </w:tc>
      </w:tr>
      <w:tr w:rsidR="00426D55" w:rsidRPr="00F9095D" w14:paraId="2133A4C0" w14:textId="77777777" w:rsidTr="002128D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0AA" w14:textId="77777777" w:rsidR="00426D55" w:rsidRPr="00F9095D" w:rsidRDefault="00426D55" w:rsidP="002128D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5D1D8D0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5E7748E0" w14:textId="77777777" w:rsidR="00426D55" w:rsidRPr="00F9095D" w:rsidRDefault="00426D55" w:rsidP="002128D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6D55" w:rsidRPr="00F9095D" w14:paraId="2E12CB08" w14:textId="77777777" w:rsidTr="002128D5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864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0688879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3548631F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7BF2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426D55" w:rsidRPr="00F9095D" w14:paraId="79C1FF27" w14:textId="77777777" w:rsidTr="002128D5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CC3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49ED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CEB4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5C7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3CD4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938B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426D55" w:rsidRPr="00F9095D" w14:paraId="50B75BE9" w14:textId="77777777" w:rsidTr="002128D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C32" w14:textId="77777777" w:rsidR="00426D55" w:rsidRPr="00F9095D" w:rsidRDefault="00426D55" w:rsidP="002128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bCs/>
                <w:sz w:val="24"/>
                <w:szCs w:val="24"/>
              </w:rPr>
              <w:t>І. Розвиток  і функціонування української мови</w:t>
            </w:r>
          </w:p>
        </w:tc>
      </w:tr>
      <w:tr w:rsidR="00426D55" w:rsidRPr="00F9095D" w14:paraId="09EC6EC3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A0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Дотримання Закону України «Про засади державної мовної політики» щодо назв юридичних осіб суб’єктів підприємницької діяльності.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27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1B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EA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C0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BA9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FBABCDF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192EFD48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7B6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закладів освіти та бібліотечних закладів  книжковими виданнями та супровідними дисками із української </w:t>
            </w:r>
            <w:r w:rsidRPr="00F909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художньої літератури.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5C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39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DC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C64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743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26D55" w:rsidRPr="00F9095D" w14:paraId="28965F65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F84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Забезпечення закладів освіти методичними посібниками й дидактичними матеріалами для вчителів української мови і літератури та інших дисциплін.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2D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707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98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AE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CD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26D55" w:rsidRPr="00F9095D" w14:paraId="6F3BE07A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B27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Створення куточків декоративно-прикладного мистецтва на базі КЗ «ЦПБ» Степанківської сільської ради, активний пошук експонатів.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94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46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21B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05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F5C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6FFD284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1C8C6BA6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FF2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8D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FD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D9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D44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F1D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2456DA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76F0682B" w14:textId="77777777" w:rsidTr="002128D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A79D3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ІІ. Підвищення  рівня культури мовлення</w:t>
            </w:r>
          </w:p>
        </w:tc>
      </w:tr>
      <w:tr w:rsidR="00426D55" w:rsidRPr="00F9095D" w14:paraId="379F5286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5A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Розробка українськомовних продуктів – сценаріїв державних свят, історичних дат та свят народно-обрядового спрямування для використання закладами культури.</w:t>
            </w:r>
          </w:p>
          <w:p w14:paraId="4AEB2CA4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09C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32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6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62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7A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C273814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2B0A8D7B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0DF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Розробка та розповсюдження буклетів, пам’яток, календарів, тематично пов’язаних із українською мовою і культурою.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52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D74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984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6A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BA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26D55" w:rsidRPr="00F9095D" w14:paraId="1062B317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529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Підвищення рівня мовної культури під час проведення культурно-мистецьких заходів.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8B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D2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1C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736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680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76CB4D9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59BB5FC6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D0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Впровадження етнотуризму (вивчення й популяризація побуту, традицій українського народу).</w:t>
            </w:r>
          </w:p>
          <w:p w14:paraId="1E3658AA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EC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45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1B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AEB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983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6B99CA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759AE837" w14:textId="77777777" w:rsidTr="002128D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61C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bCs/>
                <w:sz w:val="24"/>
                <w:szCs w:val="24"/>
              </w:rPr>
              <w:t>ІІІ. Доступ здобувачів освіти до якісної мовної освіти</w:t>
            </w:r>
          </w:p>
        </w:tc>
      </w:tr>
      <w:tr w:rsidR="00426D55" w:rsidRPr="00F9095D" w14:paraId="1C7581A6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116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Забезпечення українськомовного режиму в усіх закладах освіти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39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A1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E9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F2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43F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0078B3D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1C8BD22D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2A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Забезпечення високого професійного рівня викладання і вивчення української мови і літератури у закладах дошкільної та загальної середньої освіти.</w:t>
            </w:r>
          </w:p>
          <w:p w14:paraId="636A5718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92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49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34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24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BDB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8FB5229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2E572F08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5AD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Поповнення бібліотечних фондів закладів освіти словниками, довідниками, підручниками, посібниками, наочним матеріалом із української мови, зразками художньої літератури, фаховою періодикою для словесників, українськомовними виданнями з різних галузей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2B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0D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4A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у зв’язку з введенням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95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5F0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26D55" w:rsidRPr="00F9095D" w14:paraId="708F0EB1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D63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 у закладах освіти конкурсів,  творчо-пошукових і науково-дослідницьких робіт </w:t>
            </w:r>
            <w:r w:rsidRPr="00F909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із української мови і літератури та інших видів мистецтва (образотворчого, кіно, фото тощо) на українську тематику.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3B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5A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0A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у зв’язку з введенням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53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4E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79A2BCB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3561821E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78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Проведення науково-практичних конференцій, семінарів із питань підвищення якості викладання державною мовою у закладах освіти, спонукання педагогів до постійного використання української мови у процесі спілкування з дітьми та молоддю.</w:t>
            </w:r>
          </w:p>
          <w:p w14:paraId="454A1B25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E3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EA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4DC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у зв’язку з введенням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C2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960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991B1E0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3A732FE4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506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Під час проходження атестації педагогічними працівниками при встановленні кожної кваліфікаційної категорії (розряду) враховувати обов’язкове володіння державною мовою в обсязі, необхідному для виконання професійних обов’язків, відповідно до ст. 10 Конституції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5F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A5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C0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B5C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64D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1B867CF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072BE845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070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 xml:space="preserve">Підвищення кваліфікації вчителів, які викладають у класах із поглибленим або профільним вивченням української мови та літератури на відповідних курсах.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4E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70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B2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1C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73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26D55" w:rsidRPr="00F9095D" w14:paraId="09C289DF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4A4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Участь у науково-практичних конференціях та семінарах з питань навчання державною мовою педагогічних працівників закладів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C8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FF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5F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496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D50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E0C526B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4399C87D" w14:textId="77777777" w:rsidTr="002128D5">
        <w:trPr>
          <w:trHeight w:val="197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FE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Створення електронної бази матеріалів для проведення у навчальних закладах заходів, пов᾿язаних із мовними святами, зокрема Днем української писемності і мови.</w:t>
            </w:r>
          </w:p>
          <w:p w14:paraId="55142E9D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CD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6B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A0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53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17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62F674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4DEBB6BB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80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Створення у закладах освіти факультативів для здобувачів освіти, груп для батьків, які бажають удосконалювати знання з української мови і вміння послуговуватися нею.</w:t>
            </w:r>
          </w:p>
          <w:p w14:paraId="794A5AF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FC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FBB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BF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частково у зв’язку з введенням воєнного стану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7B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8E2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F648267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3D4609E3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3F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Створення у закладах загальної середньої освіти стендів з інформацією про заходи  щодо підтримки української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05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AF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C7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C9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99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3FDDE4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47AC2D67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21B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Оформлення кабінетів української мови.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B1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CD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8F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D5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79A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4122899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60384F21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E9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Проведення у закладах загальної середньої освіти</w:t>
            </w: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F9095D">
              <w:rPr>
                <w:rFonts w:ascii="Times New Roman" w:eastAsia="Calibri" w:hAnsi="Times New Roman"/>
                <w:sz w:val="24"/>
                <w:szCs w:val="24"/>
              </w:rPr>
              <w:t xml:space="preserve"> 9 листопада, у День української писемності і мови, заходу «Диктант національної єдності».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A5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CA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85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47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3AB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BC85A2D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21B1CE53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C9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Проведення у закладах освіти та закладах культури культурно-просвітницьких заходів, спрямованих на популяризацію української мови, культури та історії України.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959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BF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61C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D4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112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2AB5392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250261B2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82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</w:rPr>
              <w:t>Висвітлення на офіційних сайті Степанківської територіальної громади, веб-сайтах закладів освіти, соціальних мережах інформації щодо заходів спрямованих на розвиток та популяризації української мови як державної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E1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81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B1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7B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EE8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4C0D6E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05458444" w14:textId="77777777" w:rsidTr="002128D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F9B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 w:rsidRPr="00F9095D">
              <w:rPr>
                <w:rFonts w:ascii="Times New Roman" w:eastAsia="Calibri" w:hAnsi="Times New Roman"/>
                <w:bCs/>
                <w:sz w:val="24"/>
                <w:szCs w:val="24"/>
              </w:rPr>
              <w:t>. Зміцнення статусу української мови як державної</w:t>
            </w:r>
          </w:p>
        </w:tc>
      </w:tr>
      <w:tr w:rsidR="00426D55" w:rsidRPr="00F9095D" w14:paraId="7DD8E463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7D8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Неухильне дотримання мовного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A9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2D3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4B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7F6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5CD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DAE96B9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58FF1DC6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81D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Здійснення постійного контролю за використанням української мови державними службовцями, працівниками органів місцевого самоврядування в усній та писемній формі офіційно-ділового стилю спілкування.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49D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7B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95A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94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519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B4F3708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2D1E611B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61C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Здійснення постійного контролю за використанням </w:t>
            </w: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 xml:space="preserve">української мови </w:t>
            </w:r>
            <w:r w:rsidRPr="00F9095D">
              <w:rPr>
                <w:rFonts w:ascii="Times New Roman" w:eastAsia="Calibri" w:hAnsi="Times New Roman"/>
                <w:color w:val="3E3E3E"/>
                <w:sz w:val="24"/>
                <w:szCs w:val="24"/>
                <w:shd w:val="clear" w:color="auto" w:fill="FFFFFF"/>
              </w:rPr>
              <w:t xml:space="preserve">у </w:t>
            </w:r>
            <w:r w:rsidRPr="00F9095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сфері послуг, магазинах, закладах громадського харчування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91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FD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15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2B0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A36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FD5189E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7B278E81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E75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Забезпечення заходів щодо поглиблення знань з української мови та її використання у процесі виконання державними службовцями та посадовими особами місцевого самоврядування посадових обов'язків (систематичне проведення тематичних семінарів  на теми: «Ділове українське мовлення в сфері державного управління та місцевого самоврядування» та «Ділова українська мова», а також практичних занять у рамках тематичних короткострокових семінарів та за професійними програмами з метою підвищення кваліфікації керівників та спеціалістів апарату, управлінь, відділів виконавчого комітету Степанківської сільської 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338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556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8F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1B5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C24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37358F0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57C8C9E0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838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Участь посадових осіб органів місцевого самоврядування  9 листопада, в день української писемності і мови у заході «Диктант </w:t>
            </w: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lastRenderedPageBreak/>
              <w:t>національної єдності».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1D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23F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D1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6C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8AC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75089F2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6D55" w:rsidRPr="00F9095D" w14:paraId="4172152E" w14:textId="77777777" w:rsidTr="002128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2B9" w14:textId="77777777" w:rsidR="00426D55" w:rsidRPr="00F9095D" w:rsidRDefault="00426D55" w:rsidP="002128D5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kern w:val="36"/>
                <w:sz w:val="24"/>
                <w:szCs w:val="24"/>
              </w:rPr>
              <w:t>Неухильне дотримання мовного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FB7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E0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6C2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43E" w14:textId="77777777" w:rsidR="00426D55" w:rsidRPr="00F9095D" w:rsidRDefault="00426D55" w:rsidP="00212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5EC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BC7220D" w14:textId="77777777" w:rsidR="00426D55" w:rsidRPr="00F9095D" w:rsidRDefault="00426D55" w:rsidP="00212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9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50A351FD" w14:textId="77777777" w:rsidR="00426D55" w:rsidRPr="00F9095D" w:rsidRDefault="00426D55" w:rsidP="00426D55">
      <w:pPr>
        <w:rPr>
          <w:lang w:val="uk-UA"/>
        </w:rPr>
      </w:pPr>
    </w:p>
    <w:p w14:paraId="248D2D4E" w14:textId="77777777" w:rsidR="00426D55" w:rsidRPr="00F9095D" w:rsidRDefault="00426D55" w:rsidP="00426D55">
      <w:pPr>
        <w:rPr>
          <w:rFonts w:ascii="Times New Roman" w:eastAsia="Calibri" w:hAnsi="Times New Roman"/>
          <w:sz w:val="24"/>
          <w:szCs w:val="24"/>
          <w:lang w:val="uk-UA"/>
        </w:rPr>
      </w:pPr>
      <w:r w:rsidRPr="00F9095D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570FCD5F" w14:textId="77777777" w:rsidR="00426D55" w:rsidRPr="00F9095D" w:rsidRDefault="00426D55" w:rsidP="00426D55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F9095D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14468CA8" w14:textId="77777777" w:rsidR="00426D55" w:rsidRPr="00F9095D" w:rsidRDefault="00426D55" w:rsidP="00426D55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F9095D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718EC605" w14:textId="77777777" w:rsidR="00426D55" w:rsidRPr="00F9095D" w:rsidRDefault="00426D55" w:rsidP="00426D55">
      <w:pPr>
        <w:rPr>
          <w:lang w:val="uk-UA"/>
        </w:rPr>
      </w:pPr>
    </w:p>
    <w:p w14:paraId="0D4FA87A" w14:textId="77777777" w:rsidR="00426D55" w:rsidRPr="00F9095D" w:rsidRDefault="00426D55" w:rsidP="00426D55">
      <w:pPr>
        <w:tabs>
          <w:tab w:val="left" w:pos="142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3FF1122" w14:textId="77777777" w:rsidR="00426D55" w:rsidRDefault="00426D55" w:rsidP="00426D55">
      <w:pPr>
        <w:tabs>
          <w:tab w:val="left" w:pos="142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5BBC427" w14:textId="77777777" w:rsidR="00B80659" w:rsidRDefault="00B80659"/>
    <w:sectPr w:rsidR="00B8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21104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B9"/>
    <w:rsid w:val="00426D55"/>
    <w:rsid w:val="006008B9"/>
    <w:rsid w:val="00B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3B3A-D905-42A0-B5C6-018EEAD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2023-05-01T06:36:00Z</dcterms:created>
  <dcterms:modified xsi:type="dcterms:W3CDTF">2023-05-01T06:36:00Z</dcterms:modified>
</cp:coreProperties>
</file>