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5EF9" w14:textId="77777777" w:rsidR="00900C0B" w:rsidRPr="003D6C7C" w:rsidRDefault="00900C0B" w:rsidP="00900C0B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Додаток </w:t>
      </w:r>
    </w:p>
    <w:p w14:paraId="7F3E334C" w14:textId="77777777" w:rsidR="00900C0B" w:rsidRPr="003D6C7C" w:rsidRDefault="00900C0B" w:rsidP="00900C0B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 xml:space="preserve">  </w:t>
      </w:r>
      <w:r>
        <w:rPr>
          <w:rFonts w:ascii="Times New Roman" w:hAnsi="Times New Roman"/>
          <w:sz w:val="24"/>
          <w:szCs w:val="28"/>
          <w:lang w:val="uk-UA"/>
        </w:rPr>
        <w:t>д</w:t>
      </w:r>
      <w:r w:rsidRPr="003D6C7C">
        <w:rPr>
          <w:rFonts w:ascii="Times New Roman" w:hAnsi="Times New Roman"/>
          <w:sz w:val="24"/>
          <w:szCs w:val="28"/>
          <w:lang w:val="uk-UA"/>
        </w:rPr>
        <w:t>о</w:t>
      </w:r>
      <w:r>
        <w:rPr>
          <w:rFonts w:ascii="Times New Roman" w:hAnsi="Times New Roman"/>
          <w:sz w:val="24"/>
          <w:szCs w:val="28"/>
          <w:lang w:val="uk-UA"/>
        </w:rPr>
        <w:t xml:space="preserve"> рішення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Степанківської сільської ради</w:t>
      </w:r>
    </w:p>
    <w:p w14:paraId="1042D755" w14:textId="77777777" w:rsidR="00900C0B" w:rsidRPr="003D6C7C" w:rsidRDefault="00900C0B" w:rsidP="00900C0B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  <w:t xml:space="preserve">  №</w:t>
      </w:r>
      <w:r>
        <w:rPr>
          <w:rFonts w:ascii="Times New Roman" w:hAnsi="Times New Roman"/>
          <w:sz w:val="24"/>
          <w:szCs w:val="28"/>
          <w:lang w:val="uk-UA"/>
        </w:rPr>
        <w:t>32-33/</w:t>
      </w:r>
      <w:r>
        <w:rPr>
          <w:rFonts w:ascii="Times New Roman" w:hAnsi="Times New Roman"/>
          <w:sz w:val="24"/>
          <w:szCs w:val="28"/>
          <w:lang w:val="en-US"/>
        </w:rPr>
        <w:t>VIII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/>
          <w:sz w:val="24"/>
          <w:szCs w:val="28"/>
          <w:lang w:val="uk-UA"/>
        </w:rPr>
        <w:t>03.03</w:t>
      </w:r>
      <w:r w:rsidRPr="003D6C7C">
        <w:rPr>
          <w:rFonts w:ascii="Times New Roman" w:hAnsi="Times New Roman"/>
          <w:sz w:val="24"/>
          <w:szCs w:val="28"/>
          <w:lang w:val="uk-UA"/>
        </w:rPr>
        <w:t>.202</w:t>
      </w:r>
      <w:r>
        <w:rPr>
          <w:rFonts w:ascii="Times New Roman" w:hAnsi="Times New Roman"/>
          <w:sz w:val="24"/>
          <w:szCs w:val="28"/>
          <w:lang w:val="uk-UA"/>
        </w:rPr>
        <w:t>3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року</w:t>
      </w:r>
    </w:p>
    <w:p w14:paraId="6F4BA0EE" w14:textId="77777777" w:rsidR="00900C0B" w:rsidRPr="003D6C7C" w:rsidRDefault="00900C0B" w:rsidP="00900C0B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69CE7C" w14:textId="77777777" w:rsidR="00900C0B" w:rsidRPr="003D6C7C" w:rsidRDefault="00900C0B" w:rsidP="00900C0B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4D2346FC" w14:textId="77777777" w:rsidR="00900C0B" w:rsidRPr="003D6C7C" w:rsidRDefault="00900C0B" w:rsidP="00900C0B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 xml:space="preserve">рішення Степанківської сільської ради </w:t>
      </w:r>
    </w:p>
    <w:p w14:paraId="5D670684" w14:textId="77777777" w:rsidR="00900C0B" w:rsidRPr="003D6C7C" w:rsidRDefault="00900C0B" w:rsidP="00900C0B">
      <w:pPr>
        <w:pStyle w:val="2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03.03.2023</w:t>
      </w:r>
    </w:p>
    <w:p w14:paraId="5471CF0B" w14:textId="77777777" w:rsidR="00900C0B" w:rsidRPr="0094723F" w:rsidRDefault="00900C0B" w:rsidP="00900C0B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32-33/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14:paraId="2D20B1B6" w14:textId="77777777" w:rsidR="00900C0B" w:rsidRPr="003D6C7C" w:rsidRDefault="00900C0B" w:rsidP="00900C0B">
      <w:pPr>
        <w:pStyle w:val="Default"/>
        <w:jc w:val="both"/>
        <w:rPr>
          <w:color w:val="auto"/>
          <w:lang w:val="uk-UA"/>
        </w:rPr>
      </w:pPr>
    </w:p>
    <w:p w14:paraId="5A4E6F5A" w14:textId="77777777" w:rsidR="00900C0B" w:rsidRPr="003D6C7C" w:rsidRDefault="00900C0B" w:rsidP="00900C0B">
      <w:pPr>
        <w:pStyle w:val="Default"/>
        <w:jc w:val="both"/>
        <w:rPr>
          <w:color w:val="auto"/>
          <w:lang w:val="uk-UA"/>
        </w:rPr>
      </w:pPr>
    </w:p>
    <w:p w14:paraId="0E12C08A" w14:textId="77777777" w:rsidR="00900C0B" w:rsidRPr="003D6C7C" w:rsidRDefault="00900C0B" w:rsidP="00900C0B">
      <w:pPr>
        <w:pStyle w:val="Default"/>
        <w:jc w:val="both"/>
        <w:rPr>
          <w:color w:val="auto"/>
          <w:lang w:val="uk-UA"/>
        </w:rPr>
      </w:pPr>
    </w:p>
    <w:p w14:paraId="007136BE" w14:textId="77777777" w:rsidR="00900C0B" w:rsidRPr="003D6C7C" w:rsidRDefault="00900C0B" w:rsidP="00900C0B">
      <w:pPr>
        <w:pStyle w:val="Default"/>
        <w:jc w:val="both"/>
        <w:rPr>
          <w:color w:val="auto"/>
          <w:lang w:val="uk-UA"/>
        </w:rPr>
      </w:pPr>
    </w:p>
    <w:p w14:paraId="124DCAE0" w14:textId="77777777" w:rsidR="00900C0B" w:rsidRPr="003D6C7C" w:rsidRDefault="00900C0B" w:rsidP="00900C0B">
      <w:pPr>
        <w:pStyle w:val="Default"/>
        <w:jc w:val="both"/>
        <w:rPr>
          <w:color w:val="auto"/>
          <w:lang w:val="uk-UA"/>
        </w:rPr>
      </w:pPr>
    </w:p>
    <w:p w14:paraId="4D6CC187" w14:textId="77777777" w:rsidR="00900C0B" w:rsidRPr="003D6C7C" w:rsidRDefault="00900C0B" w:rsidP="00900C0B">
      <w:pPr>
        <w:pStyle w:val="Default"/>
        <w:jc w:val="both"/>
        <w:rPr>
          <w:color w:val="auto"/>
          <w:lang w:val="uk-UA"/>
        </w:rPr>
      </w:pPr>
    </w:p>
    <w:p w14:paraId="60492854" w14:textId="77777777" w:rsidR="00900C0B" w:rsidRPr="003D6C7C" w:rsidRDefault="00900C0B" w:rsidP="00900C0B">
      <w:pPr>
        <w:pStyle w:val="Default"/>
        <w:jc w:val="both"/>
        <w:rPr>
          <w:color w:val="auto"/>
          <w:lang w:val="uk-UA"/>
        </w:rPr>
      </w:pPr>
    </w:p>
    <w:p w14:paraId="719CFD39" w14:textId="77777777" w:rsidR="00900C0B" w:rsidRPr="003D6C7C" w:rsidRDefault="00900C0B" w:rsidP="00900C0B">
      <w:pPr>
        <w:pStyle w:val="Default"/>
        <w:jc w:val="both"/>
        <w:rPr>
          <w:color w:val="auto"/>
          <w:lang w:val="uk-UA"/>
        </w:rPr>
      </w:pPr>
    </w:p>
    <w:p w14:paraId="2EAB6453" w14:textId="77777777" w:rsidR="00900C0B" w:rsidRPr="003D6C7C" w:rsidRDefault="00900C0B" w:rsidP="00900C0B">
      <w:pPr>
        <w:pStyle w:val="Default"/>
        <w:jc w:val="both"/>
        <w:rPr>
          <w:color w:val="auto"/>
          <w:lang w:val="uk-UA"/>
        </w:rPr>
      </w:pPr>
    </w:p>
    <w:p w14:paraId="00349E4C" w14:textId="77777777" w:rsidR="00900C0B" w:rsidRPr="003D6C7C" w:rsidRDefault="00900C0B" w:rsidP="00900C0B">
      <w:pPr>
        <w:pStyle w:val="Default"/>
        <w:jc w:val="both"/>
        <w:rPr>
          <w:color w:val="auto"/>
          <w:lang w:val="uk-UA"/>
        </w:rPr>
      </w:pPr>
    </w:p>
    <w:p w14:paraId="7DA96A6D" w14:textId="77777777" w:rsidR="00900C0B" w:rsidRPr="003D6C7C" w:rsidRDefault="00900C0B" w:rsidP="00900C0B">
      <w:pPr>
        <w:pStyle w:val="Default"/>
        <w:jc w:val="both"/>
        <w:rPr>
          <w:color w:val="auto"/>
          <w:lang w:val="uk-UA"/>
        </w:rPr>
      </w:pPr>
    </w:p>
    <w:p w14:paraId="6764C6DE" w14:textId="77777777" w:rsidR="00900C0B" w:rsidRPr="003D6C7C" w:rsidRDefault="00900C0B" w:rsidP="00900C0B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14:paraId="202E10D6" w14:textId="77777777" w:rsidR="00900C0B" w:rsidRPr="003D6C7C" w:rsidRDefault="00900C0B" w:rsidP="00900C0B">
      <w:pPr>
        <w:pStyle w:val="Default"/>
        <w:jc w:val="center"/>
        <w:rPr>
          <w:b/>
          <w:bCs/>
          <w:iCs/>
          <w:color w:val="auto"/>
          <w:sz w:val="32"/>
          <w:szCs w:val="28"/>
          <w:lang w:val="uk-UA"/>
        </w:rPr>
      </w:pPr>
      <w:r w:rsidRPr="003D6C7C">
        <w:rPr>
          <w:b/>
          <w:bCs/>
          <w:iCs/>
          <w:color w:val="auto"/>
          <w:sz w:val="32"/>
          <w:szCs w:val="28"/>
          <w:lang w:val="uk-UA"/>
        </w:rPr>
        <w:t>ПРОГРАМА</w:t>
      </w:r>
    </w:p>
    <w:p w14:paraId="2248A195" w14:textId="77777777" w:rsidR="00900C0B" w:rsidRPr="0094723F" w:rsidRDefault="00900C0B" w:rsidP="00900C0B">
      <w:pPr>
        <w:jc w:val="center"/>
        <w:rPr>
          <w:rFonts w:ascii="Times New Roman" w:hAnsi="Times New Roman" w:cs="Times New Roman"/>
          <w:b/>
          <w:sz w:val="32"/>
        </w:rPr>
      </w:pPr>
      <w:r w:rsidRPr="0094723F">
        <w:rPr>
          <w:rFonts w:ascii="Times New Roman" w:hAnsi="Times New Roman" w:cs="Times New Roman"/>
          <w:b/>
          <w:sz w:val="32"/>
        </w:rPr>
        <w:t xml:space="preserve">«Про організацію співробітництва з </w:t>
      </w:r>
    </w:p>
    <w:p w14:paraId="576BA1AD" w14:textId="77777777" w:rsidR="00900C0B" w:rsidRPr="0094723F" w:rsidRDefault="00900C0B" w:rsidP="00900C0B">
      <w:pPr>
        <w:jc w:val="center"/>
        <w:rPr>
          <w:rFonts w:ascii="Times New Roman" w:hAnsi="Times New Roman" w:cs="Times New Roman"/>
          <w:b/>
          <w:sz w:val="32"/>
        </w:rPr>
      </w:pPr>
      <w:r w:rsidRPr="0094723F">
        <w:rPr>
          <w:rFonts w:ascii="Times New Roman" w:hAnsi="Times New Roman" w:cs="Times New Roman"/>
          <w:b/>
          <w:sz w:val="32"/>
        </w:rPr>
        <w:t>Черкаською обласною військовою адміністрацією» на 2023 рік</w:t>
      </w:r>
    </w:p>
    <w:p w14:paraId="57264DCD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3839726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A4A794E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61C5969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89EF432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50B2751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7EFF95D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C3E1B55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5AB6EB6" w14:textId="77777777" w:rsidR="00900C0B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CC30612" w14:textId="77777777" w:rsidR="00900C0B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0CCC518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AB1FA6A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8E0A666" w14:textId="77777777" w:rsidR="00900C0B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D5C747D" w14:textId="77777777" w:rsidR="00900C0B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EEDCCA9" w14:textId="77777777" w:rsidR="00900C0B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3D11C93" w14:textId="77777777" w:rsidR="00900C0B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842218D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C0DD226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943D0EC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9B2D4C3" w14:textId="77777777" w:rsidR="00900C0B" w:rsidRPr="003D6C7C" w:rsidRDefault="00900C0B" w:rsidP="00900C0B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14:paraId="1C990D64" w14:textId="77777777" w:rsidR="00900C0B" w:rsidRPr="003D6C7C" w:rsidRDefault="00900C0B" w:rsidP="00900C0B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14:paraId="36A372EC" w14:textId="77777777" w:rsidR="00900C0B" w:rsidRPr="003D6C7C" w:rsidRDefault="00900C0B" w:rsidP="00900C0B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3D6C7C">
        <w:rPr>
          <w:color w:val="auto"/>
          <w:sz w:val="28"/>
          <w:szCs w:val="28"/>
          <w:lang w:val="uk-UA"/>
        </w:rPr>
        <w:t>с. Степанки</w:t>
      </w:r>
    </w:p>
    <w:p w14:paraId="377C870D" w14:textId="77777777" w:rsidR="00900C0B" w:rsidRPr="003D6C7C" w:rsidRDefault="00900C0B" w:rsidP="00900C0B">
      <w:pPr>
        <w:pStyle w:val="Default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2023</w:t>
      </w:r>
    </w:p>
    <w:p w14:paraId="3F55C3DB" w14:textId="77777777" w:rsidR="00900C0B" w:rsidRPr="003D6C7C" w:rsidRDefault="00900C0B" w:rsidP="00900C0B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</w:rPr>
      </w:pPr>
      <w:r w:rsidRPr="003D6C7C">
        <w:rPr>
          <w:rFonts w:ascii="Times New Roman" w:hAnsi="Times New Roman"/>
          <w:bCs/>
          <w:sz w:val="28"/>
          <w:szCs w:val="28"/>
        </w:rPr>
        <w:t>ЗМІСТ</w:t>
      </w:r>
    </w:p>
    <w:p w14:paraId="584782FF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6"/>
        <w:gridCol w:w="389"/>
      </w:tblGrid>
      <w:tr w:rsidR="00900C0B" w:rsidRPr="003D6C7C" w14:paraId="49E6F937" w14:textId="77777777" w:rsidTr="00343CD1">
        <w:tc>
          <w:tcPr>
            <w:tcW w:w="9180" w:type="dxa"/>
          </w:tcPr>
          <w:p w14:paraId="4A7953B1" w14:textId="77777777" w:rsidR="00900C0B" w:rsidRPr="003D6C7C" w:rsidRDefault="00900C0B" w:rsidP="00343CD1">
            <w:pPr>
              <w:pStyle w:val="1"/>
              <w:rPr>
                <w:lang w:val="uk-UA"/>
              </w:rPr>
            </w:pPr>
            <w:r w:rsidRPr="003D6C7C">
              <w:rPr>
                <w:lang w:val="uk-UA"/>
              </w:rPr>
              <w:t>Паспорт Програми</w:t>
            </w:r>
          </w:p>
        </w:tc>
        <w:tc>
          <w:tcPr>
            <w:tcW w:w="390" w:type="dxa"/>
          </w:tcPr>
          <w:p w14:paraId="2B8C8C16" w14:textId="77777777" w:rsidR="00900C0B" w:rsidRPr="003D6C7C" w:rsidRDefault="00900C0B" w:rsidP="00343CD1">
            <w:pPr>
              <w:pStyle w:val="1"/>
              <w:rPr>
                <w:lang w:val="uk-UA"/>
              </w:rPr>
            </w:pPr>
            <w:r w:rsidRPr="003D6C7C">
              <w:rPr>
                <w:lang w:val="uk-UA"/>
              </w:rPr>
              <w:t>4</w:t>
            </w:r>
          </w:p>
        </w:tc>
      </w:tr>
      <w:tr w:rsidR="00900C0B" w:rsidRPr="003D6C7C" w14:paraId="4465A571" w14:textId="77777777" w:rsidTr="00343CD1">
        <w:tc>
          <w:tcPr>
            <w:tcW w:w="9180" w:type="dxa"/>
          </w:tcPr>
          <w:p w14:paraId="3CF388EC" w14:textId="77777777" w:rsidR="00900C0B" w:rsidRPr="003D6C7C" w:rsidRDefault="00900C0B" w:rsidP="00343CD1">
            <w:pPr>
              <w:pStyle w:val="1"/>
              <w:rPr>
                <w:spacing w:val="0"/>
                <w:lang w:val="uk-UA"/>
              </w:rPr>
            </w:pPr>
            <w:r w:rsidRPr="003D6C7C">
              <w:rPr>
                <w:shd w:val="clear" w:color="auto" w:fill="FFFFFF"/>
                <w:lang w:val="uk-UA"/>
              </w:rPr>
              <w:t>Розділ 1</w:t>
            </w:r>
            <w:r w:rsidRPr="003D6C7C">
              <w:rPr>
                <w:shd w:val="clear" w:color="auto" w:fill="FFFFFF"/>
              </w:rPr>
              <w:t>. Загальні положення</w:t>
            </w:r>
            <w:r w:rsidRPr="003D6C7C">
              <w:rPr>
                <w:shd w:val="clear" w:color="auto" w:fill="FFFFFF"/>
                <w:lang w:val="uk-UA"/>
              </w:rPr>
              <w:t xml:space="preserve">     </w:t>
            </w:r>
          </w:p>
        </w:tc>
        <w:tc>
          <w:tcPr>
            <w:tcW w:w="390" w:type="dxa"/>
          </w:tcPr>
          <w:p w14:paraId="65D8ACAF" w14:textId="77777777" w:rsidR="00900C0B" w:rsidRPr="003D6C7C" w:rsidRDefault="00900C0B" w:rsidP="00343CD1">
            <w:pPr>
              <w:pStyle w:val="1"/>
              <w:rPr>
                <w:spacing w:val="0"/>
                <w:lang w:val="uk-UA"/>
              </w:rPr>
            </w:pPr>
            <w:r w:rsidRPr="003D6C7C">
              <w:rPr>
                <w:spacing w:val="0"/>
                <w:lang w:val="uk-UA"/>
              </w:rPr>
              <w:t>5</w:t>
            </w:r>
          </w:p>
        </w:tc>
      </w:tr>
      <w:tr w:rsidR="00900C0B" w:rsidRPr="003D6C7C" w14:paraId="7A35F448" w14:textId="77777777" w:rsidTr="00343CD1">
        <w:tc>
          <w:tcPr>
            <w:tcW w:w="9180" w:type="dxa"/>
          </w:tcPr>
          <w:p w14:paraId="0A88C129" w14:textId="77777777" w:rsidR="00900C0B" w:rsidRPr="003D6C7C" w:rsidRDefault="00900C0B" w:rsidP="00343CD1">
            <w:pPr>
              <w:pStyle w:val="1"/>
              <w:rPr>
                <w:spacing w:val="0"/>
                <w:lang w:val="uk-UA"/>
              </w:rPr>
            </w:pPr>
            <w:r w:rsidRPr="003D6C7C">
              <w:rPr>
                <w:lang w:val="uk-UA"/>
              </w:rPr>
              <w:t>Розділ 2. Мета Програми</w:t>
            </w:r>
          </w:p>
        </w:tc>
        <w:tc>
          <w:tcPr>
            <w:tcW w:w="390" w:type="dxa"/>
          </w:tcPr>
          <w:p w14:paraId="3B6704F5" w14:textId="77777777" w:rsidR="00900C0B" w:rsidRPr="003D6C7C" w:rsidRDefault="00900C0B" w:rsidP="00343CD1">
            <w:pPr>
              <w:pStyle w:val="1"/>
              <w:rPr>
                <w:lang w:val="uk-UA"/>
              </w:rPr>
            </w:pPr>
            <w:r w:rsidRPr="003D6C7C">
              <w:rPr>
                <w:lang w:val="uk-UA"/>
              </w:rPr>
              <w:t>5</w:t>
            </w:r>
          </w:p>
        </w:tc>
      </w:tr>
      <w:tr w:rsidR="00900C0B" w:rsidRPr="003D6C7C" w14:paraId="322DB6E2" w14:textId="77777777" w:rsidTr="00343CD1">
        <w:tc>
          <w:tcPr>
            <w:tcW w:w="9180" w:type="dxa"/>
          </w:tcPr>
          <w:p w14:paraId="02E960BA" w14:textId="77777777" w:rsidR="00900C0B" w:rsidRPr="003D6C7C" w:rsidRDefault="00900C0B" w:rsidP="00343CD1">
            <w:pPr>
              <w:pStyle w:val="1"/>
              <w:rPr>
                <w:lang w:val="uk-UA"/>
              </w:rPr>
            </w:pPr>
            <w:r w:rsidRPr="003D6C7C">
              <w:rPr>
                <w:shd w:val="clear" w:color="auto" w:fill="FFFFFF"/>
                <w:lang w:val="uk-UA"/>
              </w:rPr>
              <w:t xml:space="preserve">Розділ 3. </w:t>
            </w:r>
            <w:r w:rsidRPr="003D6C7C">
              <w:rPr>
                <w:bCs/>
                <w:lang w:val="uk-UA"/>
              </w:rPr>
              <w:t>Визначення проблеми, на розв’язання якої спрямована Програма</w:t>
            </w:r>
          </w:p>
        </w:tc>
        <w:tc>
          <w:tcPr>
            <w:tcW w:w="390" w:type="dxa"/>
          </w:tcPr>
          <w:p w14:paraId="4E3068B5" w14:textId="77777777" w:rsidR="00900C0B" w:rsidRPr="003D6C7C" w:rsidRDefault="00900C0B" w:rsidP="00343CD1">
            <w:pPr>
              <w:pStyle w:val="1"/>
              <w:rPr>
                <w:lang w:val="uk-UA"/>
              </w:rPr>
            </w:pPr>
            <w:r w:rsidRPr="003D6C7C">
              <w:rPr>
                <w:lang w:val="uk-UA"/>
              </w:rPr>
              <w:t>6</w:t>
            </w:r>
          </w:p>
        </w:tc>
      </w:tr>
      <w:tr w:rsidR="00900C0B" w:rsidRPr="003D6C7C" w14:paraId="2768F302" w14:textId="77777777" w:rsidTr="00343CD1">
        <w:tc>
          <w:tcPr>
            <w:tcW w:w="9180" w:type="dxa"/>
          </w:tcPr>
          <w:p w14:paraId="1ECDBF64" w14:textId="77777777" w:rsidR="00900C0B" w:rsidRPr="003D6C7C" w:rsidRDefault="00900C0B" w:rsidP="00343C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6C7C">
              <w:rPr>
                <w:rFonts w:ascii="Times New Roman" w:hAnsi="Times New Roman"/>
                <w:iCs/>
                <w:sz w:val="28"/>
                <w:szCs w:val="28"/>
              </w:rPr>
              <w:t>Розділ 4. Перелік завдань і заходів Програми</w:t>
            </w:r>
          </w:p>
        </w:tc>
        <w:tc>
          <w:tcPr>
            <w:tcW w:w="390" w:type="dxa"/>
          </w:tcPr>
          <w:p w14:paraId="56341726" w14:textId="77777777" w:rsidR="00900C0B" w:rsidRPr="003D6C7C" w:rsidRDefault="00900C0B" w:rsidP="00343CD1">
            <w:pPr>
              <w:rPr>
                <w:rFonts w:ascii="Times New Roman" w:hAnsi="Times New Roman"/>
              </w:rPr>
            </w:pPr>
            <w:r w:rsidRPr="003D6C7C">
              <w:rPr>
                <w:rFonts w:ascii="Times New Roman" w:hAnsi="Times New Roman"/>
              </w:rPr>
              <w:t>6</w:t>
            </w:r>
          </w:p>
        </w:tc>
      </w:tr>
      <w:tr w:rsidR="00900C0B" w:rsidRPr="003D6C7C" w14:paraId="05995649" w14:textId="77777777" w:rsidTr="00343CD1">
        <w:trPr>
          <w:trHeight w:val="228"/>
        </w:trPr>
        <w:tc>
          <w:tcPr>
            <w:tcW w:w="9180" w:type="dxa"/>
          </w:tcPr>
          <w:p w14:paraId="003F6447" w14:textId="77777777" w:rsidR="00900C0B" w:rsidRPr="003D6C7C" w:rsidRDefault="00900C0B" w:rsidP="00343C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Розділ 5. Очікувані результати реалізації Програми</w:t>
            </w:r>
          </w:p>
        </w:tc>
        <w:tc>
          <w:tcPr>
            <w:tcW w:w="390" w:type="dxa"/>
          </w:tcPr>
          <w:p w14:paraId="1AF6B563" w14:textId="77777777" w:rsidR="00900C0B" w:rsidRPr="003D6C7C" w:rsidRDefault="00900C0B" w:rsidP="00343CD1">
            <w:pPr>
              <w:pStyle w:val="1"/>
              <w:rPr>
                <w:lang w:val="uk-UA"/>
              </w:rPr>
            </w:pPr>
            <w:r w:rsidRPr="003D6C7C">
              <w:rPr>
                <w:lang w:val="uk-UA"/>
              </w:rPr>
              <w:t>6</w:t>
            </w:r>
          </w:p>
        </w:tc>
      </w:tr>
      <w:tr w:rsidR="00900C0B" w:rsidRPr="003D6C7C" w14:paraId="195FE2DB" w14:textId="77777777" w:rsidTr="00343CD1">
        <w:trPr>
          <w:trHeight w:val="228"/>
        </w:trPr>
        <w:tc>
          <w:tcPr>
            <w:tcW w:w="9180" w:type="dxa"/>
          </w:tcPr>
          <w:p w14:paraId="668FDCAC" w14:textId="77777777" w:rsidR="00900C0B" w:rsidRPr="003D6C7C" w:rsidRDefault="00900C0B" w:rsidP="00343CD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Розділ 6. Фінансування Програм</w:t>
            </w:r>
          </w:p>
        </w:tc>
        <w:tc>
          <w:tcPr>
            <w:tcW w:w="390" w:type="dxa"/>
          </w:tcPr>
          <w:p w14:paraId="3811AE7E" w14:textId="77777777" w:rsidR="00900C0B" w:rsidRPr="003D6C7C" w:rsidRDefault="00900C0B" w:rsidP="00343CD1">
            <w:pPr>
              <w:pStyle w:val="1"/>
              <w:rPr>
                <w:lang w:val="uk-UA"/>
              </w:rPr>
            </w:pPr>
            <w:r w:rsidRPr="003D6C7C">
              <w:rPr>
                <w:lang w:val="uk-UA"/>
              </w:rPr>
              <w:t>7</w:t>
            </w:r>
          </w:p>
        </w:tc>
      </w:tr>
      <w:tr w:rsidR="00900C0B" w:rsidRPr="003D6C7C" w14:paraId="407CE3B9" w14:textId="77777777" w:rsidTr="00343CD1">
        <w:tc>
          <w:tcPr>
            <w:tcW w:w="9180" w:type="dxa"/>
          </w:tcPr>
          <w:p w14:paraId="0E8E9F30" w14:textId="77777777" w:rsidR="00900C0B" w:rsidRPr="003D6C7C" w:rsidRDefault="00900C0B" w:rsidP="00343C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Розділ 7. Контроль за виконанням Програми</w:t>
            </w:r>
          </w:p>
        </w:tc>
        <w:tc>
          <w:tcPr>
            <w:tcW w:w="390" w:type="dxa"/>
          </w:tcPr>
          <w:p w14:paraId="107DADB0" w14:textId="77777777" w:rsidR="00900C0B" w:rsidRPr="003D6C7C" w:rsidRDefault="00900C0B" w:rsidP="00343CD1">
            <w:pPr>
              <w:pStyle w:val="1"/>
              <w:rPr>
                <w:lang w:val="uk-UA"/>
              </w:rPr>
            </w:pPr>
            <w:r w:rsidRPr="003D6C7C">
              <w:rPr>
                <w:lang w:val="uk-UA"/>
              </w:rPr>
              <w:t>7</w:t>
            </w:r>
          </w:p>
        </w:tc>
      </w:tr>
    </w:tbl>
    <w:p w14:paraId="1238FF2F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FA272C9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61A5227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ACE606F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A5659FE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DC72CAD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D09ED05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0D6C28A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9F20D4A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5F48B9A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19C63DE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7B01C14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A3222B4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06A1B8C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1AFA0A0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9B20100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CDD45FA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FD24DBB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1FCC478" w14:textId="77777777" w:rsidR="00900C0B" w:rsidRPr="003D6C7C" w:rsidRDefault="00900C0B" w:rsidP="00900C0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909F8A7" w14:textId="77777777" w:rsidR="00900C0B" w:rsidRPr="003D6C7C" w:rsidRDefault="00900C0B" w:rsidP="00900C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E94D5F6" w14:textId="77777777" w:rsidR="00900C0B" w:rsidRPr="003D6C7C" w:rsidRDefault="00900C0B" w:rsidP="00900C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EE14085" w14:textId="77777777" w:rsidR="00900C0B" w:rsidRPr="003D6C7C" w:rsidRDefault="00900C0B" w:rsidP="00900C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274F56D" w14:textId="77777777" w:rsidR="00900C0B" w:rsidRPr="003D6C7C" w:rsidRDefault="00900C0B" w:rsidP="00900C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F81889" w14:textId="77777777" w:rsidR="00900C0B" w:rsidRPr="003D6C7C" w:rsidRDefault="00900C0B" w:rsidP="00900C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7D2139D" w14:textId="77777777" w:rsidR="00900C0B" w:rsidRPr="003D6C7C" w:rsidRDefault="00900C0B" w:rsidP="00900C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14751B2" w14:textId="77777777" w:rsidR="00900C0B" w:rsidRPr="003D6C7C" w:rsidRDefault="00900C0B" w:rsidP="00900C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15BD1B" w14:textId="77777777" w:rsidR="00900C0B" w:rsidRPr="003D6C7C" w:rsidRDefault="00900C0B" w:rsidP="00900C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5048B6D" w14:textId="77777777" w:rsidR="00900C0B" w:rsidRDefault="00900C0B" w:rsidP="00900C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A65B909" w14:textId="77777777" w:rsidR="00900C0B" w:rsidRDefault="00900C0B" w:rsidP="00900C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88E19" w14:textId="77777777" w:rsidR="00900C0B" w:rsidRPr="003D6C7C" w:rsidRDefault="00900C0B" w:rsidP="00900C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AF02A6D" w14:textId="77777777" w:rsidR="00900C0B" w:rsidRPr="003D6C7C" w:rsidRDefault="00900C0B" w:rsidP="00900C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A986D2A" w14:textId="77777777" w:rsidR="00900C0B" w:rsidRPr="003D6C7C" w:rsidRDefault="00900C0B" w:rsidP="00900C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4A0CEBB" w14:textId="77777777" w:rsidR="00900C0B" w:rsidRPr="003D6C7C" w:rsidRDefault="00900C0B" w:rsidP="00900C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827BA1E" w14:textId="77777777" w:rsidR="00900C0B" w:rsidRDefault="00900C0B" w:rsidP="00900C0B">
      <w:pPr>
        <w:ind w:left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6C7C">
        <w:rPr>
          <w:rFonts w:ascii="Times New Roman" w:eastAsia="Times New Roman" w:hAnsi="Times New Roman"/>
          <w:b/>
          <w:sz w:val="28"/>
          <w:szCs w:val="28"/>
        </w:rPr>
        <w:t>Паспорт Програми</w:t>
      </w:r>
    </w:p>
    <w:p w14:paraId="571BF719" w14:textId="77777777" w:rsidR="00900C0B" w:rsidRPr="003D6C7C" w:rsidRDefault="00900C0B" w:rsidP="00900C0B">
      <w:pPr>
        <w:ind w:left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6"/>
        <w:tblW w:w="10490" w:type="dxa"/>
        <w:tblInd w:w="-743" w:type="dxa"/>
        <w:tblLook w:val="01E0" w:firstRow="1" w:lastRow="1" w:firstColumn="1" w:lastColumn="1" w:noHBand="0" w:noVBand="0"/>
      </w:tblPr>
      <w:tblGrid>
        <w:gridCol w:w="2411"/>
        <w:gridCol w:w="8079"/>
      </w:tblGrid>
      <w:tr w:rsidR="00900C0B" w:rsidRPr="003D6C7C" w14:paraId="4F132ABF" w14:textId="77777777" w:rsidTr="00343CD1">
        <w:trPr>
          <w:trHeight w:val="764"/>
        </w:trPr>
        <w:tc>
          <w:tcPr>
            <w:tcW w:w="2411" w:type="dxa"/>
            <w:vAlign w:val="center"/>
          </w:tcPr>
          <w:p w14:paraId="66E370FE" w14:textId="77777777" w:rsidR="00900C0B" w:rsidRPr="003D6C7C" w:rsidRDefault="00900C0B" w:rsidP="00343C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6C7C">
              <w:rPr>
                <w:rFonts w:ascii="Times New Roman" w:eastAsia="Times New Roman" w:hAnsi="Times New Roman"/>
                <w:sz w:val="28"/>
                <w:szCs w:val="28"/>
              </w:rPr>
              <w:t>Назва Програми</w:t>
            </w:r>
          </w:p>
        </w:tc>
        <w:tc>
          <w:tcPr>
            <w:tcW w:w="8079" w:type="dxa"/>
            <w:vAlign w:val="center"/>
          </w:tcPr>
          <w:p w14:paraId="3E72A43A" w14:textId="77777777" w:rsidR="00900C0B" w:rsidRPr="003D6C7C" w:rsidRDefault="00900C0B" w:rsidP="00343C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5D29">
              <w:rPr>
                <w:rFonts w:ascii="Times New Roman" w:eastAsia="Times New Roman" w:hAnsi="Times New Roman"/>
                <w:sz w:val="28"/>
                <w:szCs w:val="28"/>
              </w:rPr>
              <w:t>«Про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організацію співробітництва з </w:t>
            </w:r>
            <w:r w:rsidRPr="005D5D29">
              <w:rPr>
                <w:rFonts w:ascii="Times New Roman" w:eastAsia="Times New Roman" w:hAnsi="Times New Roman"/>
                <w:sz w:val="28"/>
                <w:szCs w:val="28"/>
              </w:rPr>
              <w:t>Черкаською обласною військовою адміністрацією» на 2023 рік</w:t>
            </w:r>
          </w:p>
        </w:tc>
      </w:tr>
      <w:tr w:rsidR="00900C0B" w:rsidRPr="003D6C7C" w14:paraId="40D75E30" w14:textId="77777777" w:rsidTr="00343CD1">
        <w:trPr>
          <w:trHeight w:val="634"/>
        </w:trPr>
        <w:tc>
          <w:tcPr>
            <w:tcW w:w="2411" w:type="dxa"/>
            <w:vAlign w:val="center"/>
          </w:tcPr>
          <w:p w14:paraId="2D5BCDE2" w14:textId="77777777" w:rsidR="00900C0B" w:rsidRPr="003D6C7C" w:rsidRDefault="00900C0B" w:rsidP="00343C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6C7C">
              <w:rPr>
                <w:rFonts w:ascii="Times New Roman" w:eastAsia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8079" w:type="dxa"/>
            <w:vAlign w:val="center"/>
          </w:tcPr>
          <w:p w14:paraId="35F6318A" w14:textId="77777777" w:rsidR="00900C0B" w:rsidRPr="009A17F4" w:rsidRDefault="00900C0B" w:rsidP="00343CD1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A17F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Черкаська обласна військова адміністрація</w:t>
            </w:r>
          </w:p>
        </w:tc>
      </w:tr>
      <w:tr w:rsidR="00900C0B" w:rsidRPr="003D6C7C" w14:paraId="1FA9F568" w14:textId="77777777" w:rsidTr="00343CD1">
        <w:trPr>
          <w:trHeight w:val="546"/>
        </w:trPr>
        <w:tc>
          <w:tcPr>
            <w:tcW w:w="2411" w:type="dxa"/>
            <w:vAlign w:val="center"/>
          </w:tcPr>
          <w:p w14:paraId="21453639" w14:textId="77777777" w:rsidR="00900C0B" w:rsidRPr="003D6C7C" w:rsidRDefault="00900C0B" w:rsidP="00343CD1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</w:rPr>
              <w:t>Розробник програми</w:t>
            </w:r>
          </w:p>
        </w:tc>
        <w:tc>
          <w:tcPr>
            <w:tcW w:w="8079" w:type="dxa"/>
            <w:vAlign w:val="center"/>
          </w:tcPr>
          <w:p w14:paraId="773DF9ED" w14:textId="77777777" w:rsidR="00900C0B" w:rsidRPr="009A17F4" w:rsidRDefault="00900C0B" w:rsidP="00343CD1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9A17F4"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  <w:t>Степанківська сільська рада</w:t>
            </w:r>
          </w:p>
        </w:tc>
      </w:tr>
      <w:tr w:rsidR="00900C0B" w:rsidRPr="003D6C7C" w14:paraId="18806174" w14:textId="77777777" w:rsidTr="00343CD1">
        <w:trPr>
          <w:trHeight w:val="848"/>
        </w:trPr>
        <w:tc>
          <w:tcPr>
            <w:tcW w:w="2411" w:type="dxa"/>
            <w:vAlign w:val="center"/>
          </w:tcPr>
          <w:p w14:paraId="56385771" w14:textId="77777777" w:rsidR="00900C0B" w:rsidRPr="003D6C7C" w:rsidRDefault="00900C0B" w:rsidP="00343CD1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</w:rPr>
              <w:t>Нормативно-правова база</w:t>
            </w:r>
          </w:p>
        </w:tc>
        <w:tc>
          <w:tcPr>
            <w:tcW w:w="8079" w:type="dxa"/>
          </w:tcPr>
          <w:p w14:paraId="4A7F80E3" w14:textId="77777777" w:rsidR="00900C0B" w:rsidRPr="00BD0897" w:rsidRDefault="00900C0B" w:rsidP="00343CD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08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Конституція України, Закон України «Про місцеве самоврядування в Україні», законів України «Про оборону України», «Про мобілізаційну підготовку та мобілізацію», «Про правовий режим воєнного стану», Указ Президента України від 24 лютого 2022 року № 64/2022 «Про введення воєнного стану в Україні», затвердженого Законом України від 24 лютого 2022 року № 2102-ІХ (зі змінами)</w:t>
            </w:r>
          </w:p>
        </w:tc>
      </w:tr>
      <w:tr w:rsidR="00900C0B" w:rsidRPr="003D6C7C" w14:paraId="193F854A" w14:textId="77777777" w:rsidTr="00343CD1">
        <w:trPr>
          <w:trHeight w:val="1307"/>
        </w:trPr>
        <w:tc>
          <w:tcPr>
            <w:tcW w:w="2411" w:type="dxa"/>
            <w:vAlign w:val="center"/>
          </w:tcPr>
          <w:p w14:paraId="10276294" w14:textId="77777777" w:rsidR="00900C0B" w:rsidRPr="003D6C7C" w:rsidRDefault="00900C0B" w:rsidP="00343CD1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8079" w:type="dxa"/>
            <w:vAlign w:val="center"/>
          </w:tcPr>
          <w:p w14:paraId="51FD8D86" w14:textId="77777777" w:rsidR="00900C0B" w:rsidRPr="00BD0897" w:rsidRDefault="00900C0B" w:rsidP="00343CD1">
            <w:pPr>
              <w:pStyle w:val="a4"/>
              <w:numPr>
                <w:ilvl w:val="0"/>
                <w:numId w:val="1"/>
              </w:numPr>
              <w:tabs>
                <w:tab w:val="left" w:pos="9354"/>
              </w:tabs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D08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BD089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 сільської ради;</w:t>
            </w:r>
          </w:p>
          <w:p w14:paraId="072B2BA5" w14:textId="77777777" w:rsidR="00900C0B" w:rsidRPr="00BD0897" w:rsidRDefault="00900C0B" w:rsidP="00343CD1">
            <w:pPr>
              <w:pStyle w:val="a4"/>
              <w:numPr>
                <w:ilvl w:val="0"/>
                <w:numId w:val="1"/>
              </w:numPr>
              <w:tabs>
                <w:tab w:val="left" w:pos="9354"/>
              </w:tabs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D089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Степанківська сільська рада;</w:t>
            </w:r>
          </w:p>
          <w:p w14:paraId="1E3603E1" w14:textId="77777777" w:rsidR="00900C0B" w:rsidRPr="00BD0897" w:rsidRDefault="00900C0B" w:rsidP="00343CD1">
            <w:pPr>
              <w:pStyle w:val="a4"/>
              <w:numPr>
                <w:ilvl w:val="0"/>
                <w:numId w:val="1"/>
              </w:numPr>
              <w:tabs>
                <w:tab w:val="left" w:pos="9354"/>
              </w:tabs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D0897">
              <w:rPr>
                <w:rFonts w:ascii="Times New Roman" w:eastAsia="Times New Roman" w:hAnsi="Times New Roman"/>
                <w:sz w:val="28"/>
                <w:szCs w:val="28"/>
              </w:rPr>
              <w:t>Черкаськ</w:t>
            </w:r>
            <w:r w:rsidRPr="00BD089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  <w:r w:rsidRPr="00BD0897">
              <w:rPr>
                <w:rFonts w:ascii="Times New Roman" w:eastAsia="Times New Roman" w:hAnsi="Times New Roman"/>
                <w:sz w:val="28"/>
                <w:szCs w:val="28"/>
              </w:rPr>
              <w:t xml:space="preserve"> обласн</w:t>
            </w:r>
            <w:r w:rsidRPr="00BD089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  <w:r w:rsidRPr="00BD0897">
              <w:rPr>
                <w:rFonts w:ascii="Times New Roman" w:eastAsia="Times New Roman" w:hAnsi="Times New Roman"/>
                <w:sz w:val="28"/>
                <w:szCs w:val="28"/>
              </w:rPr>
              <w:t xml:space="preserve"> військов</w:t>
            </w:r>
            <w:r w:rsidRPr="00BD089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  <w:r w:rsidRPr="00BD0897">
              <w:rPr>
                <w:rFonts w:ascii="Times New Roman" w:eastAsia="Times New Roman" w:hAnsi="Times New Roman"/>
                <w:sz w:val="28"/>
                <w:szCs w:val="28"/>
              </w:rPr>
              <w:t xml:space="preserve"> адміністрація</w:t>
            </w:r>
          </w:p>
        </w:tc>
      </w:tr>
      <w:tr w:rsidR="00900C0B" w:rsidRPr="003D6C7C" w14:paraId="60B396FC" w14:textId="77777777" w:rsidTr="00343CD1">
        <w:trPr>
          <w:trHeight w:val="1050"/>
        </w:trPr>
        <w:tc>
          <w:tcPr>
            <w:tcW w:w="2411" w:type="dxa"/>
            <w:vAlign w:val="center"/>
          </w:tcPr>
          <w:p w14:paraId="34E9245A" w14:textId="77777777" w:rsidR="00900C0B" w:rsidRPr="003D6C7C" w:rsidRDefault="00900C0B" w:rsidP="00343CD1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Мета Програми</w:t>
            </w:r>
          </w:p>
        </w:tc>
        <w:tc>
          <w:tcPr>
            <w:tcW w:w="8079" w:type="dxa"/>
          </w:tcPr>
          <w:p w14:paraId="6F245A92" w14:textId="77777777" w:rsidR="00900C0B" w:rsidRPr="00BD0897" w:rsidRDefault="00900C0B" w:rsidP="00343CD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  <w:lang w:val="uk-UA"/>
              </w:rPr>
            </w:pPr>
            <w:r w:rsidRPr="00BD0897">
              <w:rPr>
                <w:sz w:val="28"/>
                <w:szCs w:val="28"/>
                <w:lang w:val="uk-UA" w:eastAsia="uk-UA"/>
              </w:rPr>
              <w:t>Здійснення заходів щодо о</w:t>
            </w:r>
            <w:r w:rsidRPr="00BD0897">
              <w:rPr>
                <w:sz w:val="28"/>
                <w:szCs w:val="28"/>
                <w:lang w:val="uk-UA"/>
              </w:rPr>
              <w:t>рганізації співробітництва з Черкаською обласною військовою адміністрацією</w:t>
            </w:r>
          </w:p>
        </w:tc>
      </w:tr>
      <w:tr w:rsidR="00900C0B" w:rsidRPr="003D6C7C" w14:paraId="5BFF9FD7" w14:textId="77777777" w:rsidTr="00343CD1">
        <w:trPr>
          <w:trHeight w:val="649"/>
        </w:trPr>
        <w:tc>
          <w:tcPr>
            <w:tcW w:w="2411" w:type="dxa"/>
            <w:vAlign w:val="center"/>
          </w:tcPr>
          <w:p w14:paraId="64B43CCD" w14:textId="77777777" w:rsidR="00900C0B" w:rsidRPr="003D6C7C" w:rsidRDefault="00900C0B" w:rsidP="00343CD1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8079" w:type="dxa"/>
            <w:vAlign w:val="center"/>
          </w:tcPr>
          <w:p w14:paraId="718D7CF4" w14:textId="77777777" w:rsidR="00900C0B" w:rsidRPr="003D6C7C" w:rsidRDefault="00900C0B" w:rsidP="00343C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D6C7C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</w:tc>
      </w:tr>
      <w:tr w:rsidR="00900C0B" w:rsidRPr="003D6C7C" w14:paraId="2CEEFDF9" w14:textId="77777777" w:rsidTr="00343CD1">
        <w:trPr>
          <w:trHeight w:val="1166"/>
        </w:trPr>
        <w:tc>
          <w:tcPr>
            <w:tcW w:w="2411" w:type="dxa"/>
            <w:vAlign w:val="center"/>
          </w:tcPr>
          <w:p w14:paraId="78A3D70A" w14:textId="77777777" w:rsidR="00900C0B" w:rsidRPr="003D6C7C" w:rsidRDefault="00900C0B" w:rsidP="00343C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6C7C">
              <w:rPr>
                <w:rFonts w:ascii="Times New Roman" w:eastAsia="Times New Roman" w:hAnsi="Times New Roman"/>
                <w:sz w:val="28"/>
                <w:szCs w:val="28"/>
              </w:rPr>
              <w:t>Фінансування Програми</w:t>
            </w:r>
          </w:p>
        </w:tc>
        <w:tc>
          <w:tcPr>
            <w:tcW w:w="8079" w:type="dxa"/>
          </w:tcPr>
          <w:p w14:paraId="407D95F7" w14:textId="77777777" w:rsidR="00900C0B" w:rsidRPr="003D6C7C" w:rsidRDefault="00900C0B" w:rsidP="00343CD1">
            <w:p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3D6C7C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Фінансування за рахунок коштів бюджету Степанківської сільської територіальної громади та інших джерел, незаборонених чинним законодавством</w:t>
            </w:r>
          </w:p>
        </w:tc>
      </w:tr>
      <w:tr w:rsidR="00900C0B" w:rsidRPr="003D6C7C" w14:paraId="7DADC2D3" w14:textId="77777777" w:rsidTr="00343CD1">
        <w:trPr>
          <w:trHeight w:val="999"/>
        </w:trPr>
        <w:tc>
          <w:tcPr>
            <w:tcW w:w="2411" w:type="dxa"/>
            <w:vAlign w:val="center"/>
          </w:tcPr>
          <w:p w14:paraId="6791F9BE" w14:textId="77777777" w:rsidR="00900C0B" w:rsidRPr="003D6C7C" w:rsidRDefault="00900C0B" w:rsidP="00343CD1">
            <w:pPr>
              <w:tabs>
                <w:tab w:val="left" w:pos="9354"/>
              </w:tabs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3D6C7C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Контроль за виконанням</w:t>
            </w:r>
          </w:p>
        </w:tc>
        <w:tc>
          <w:tcPr>
            <w:tcW w:w="8079" w:type="dxa"/>
            <w:vAlign w:val="center"/>
          </w:tcPr>
          <w:p w14:paraId="6626E861" w14:textId="77777777" w:rsidR="00900C0B" w:rsidRPr="003D6C7C" w:rsidRDefault="00900C0B" w:rsidP="00343CD1">
            <w:pPr>
              <w:tabs>
                <w:tab w:val="left" w:pos="935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6C7C">
              <w:rPr>
                <w:rFonts w:ascii="Times New Roman" w:eastAsia="Times New Roman" w:hAnsi="Times New Roman"/>
                <w:sz w:val="28"/>
                <w:szCs w:val="28"/>
              </w:rPr>
              <w:t>Контроль за виконанням Програми здійснює сільський голова Степанківської сільської ради</w:t>
            </w:r>
          </w:p>
        </w:tc>
      </w:tr>
    </w:tbl>
    <w:p w14:paraId="0E1826F2" w14:textId="77777777" w:rsidR="00900C0B" w:rsidRDefault="00900C0B" w:rsidP="00900C0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F9AC2FE" w14:textId="77777777" w:rsidR="00900C0B" w:rsidRDefault="00900C0B" w:rsidP="00900C0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F376323" w14:textId="77777777" w:rsidR="00900C0B" w:rsidRDefault="00900C0B" w:rsidP="00900C0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AE31FE4" w14:textId="77777777" w:rsidR="00900C0B" w:rsidRDefault="00900C0B" w:rsidP="00900C0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64B3024" w14:textId="77777777" w:rsidR="00900C0B" w:rsidRDefault="00900C0B" w:rsidP="00900C0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D82A567" w14:textId="77777777" w:rsidR="00900C0B" w:rsidRDefault="00900C0B" w:rsidP="00900C0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8102F78" w14:textId="77777777" w:rsidR="00900C0B" w:rsidRDefault="00900C0B" w:rsidP="00900C0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FF9DA46" w14:textId="77777777" w:rsidR="00900C0B" w:rsidRDefault="00900C0B" w:rsidP="00900C0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F37746F" w14:textId="77777777" w:rsidR="00900C0B" w:rsidRDefault="00900C0B" w:rsidP="00900C0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D7AD1B2" w14:textId="77777777" w:rsidR="00900C0B" w:rsidRDefault="00900C0B" w:rsidP="00900C0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BCB4772" w14:textId="77777777" w:rsidR="00900C0B" w:rsidRDefault="00900C0B" w:rsidP="00900C0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080B995" w14:textId="77777777" w:rsidR="00900C0B" w:rsidRDefault="00900C0B" w:rsidP="00900C0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55C4272" w14:textId="77777777" w:rsidR="00900C0B" w:rsidRPr="001F07F6" w:rsidRDefault="00900C0B" w:rsidP="00900C0B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1F07F6">
        <w:rPr>
          <w:rFonts w:ascii="Times New Roman" w:hAnsi="Times New Roman"/>
          <w:b/>
          <w:color w:val="auto"/>
          <w:sz w:val="28"/>
          <w:szCs w:val="28"/>
        </w:rPr>
        <w:t>Розділ 1.</w:t>
      </w:r>
      <w:r w:rsidRPr="001F07F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07F6">
        <w:rPr>
          <w:rFonts w:ascii="Times New Roman" w:hAnsi="Times New Roman"/>
          <w:b/>
          <w:color w:val="auto"/>
          <w:sz w:val="28"/>
          <w:szCs w:val="28"/>
        </w:rPr>
        <w:t>Загальні положення</w:t>
      </w:r>
    </w:p>
    <w:p w14:paraId="1F6E0DE6" w14:textId="77777777" w:rsidR="00900C0B" w:rsidRPr="001F07F6" w:rsidRDefault="00900C0B" w:rsidP="00900C0B">
      <w:pPr>
        <w:pStyle w:val="a8"/>
        <w:shd w:val="clear" w:color="auto" w:fill="auto"/>
        <w:spacing w:after="0"/>
        <w:ind w:firstLine="720"/>
        <w:jc w:val="both"/>
        <w:rPr>
          <w:lang w:val="uk-UA" w:eastAsia="uk-UA" w:bidi="uk-UA"/>
        </w:rPr>
      </w:pPr>
      <w:r w:rsidRPr="001F07F6">
        <w:rPr>
          <w:lang w:val="uk-UA" w:eastAsia="uk-UA"/>
        </w:rPr>
        <w:t xml:space="preserve">Програма </w:t>
      </w:r>
      <w:r w:rsidRPr="001F07F6">
        <w:rPr>
          <w:lang w:val="uk-UA"/>
        </w:rPr>
        <w:t>«Про організацію співробітництва з Черкаською обласною військовою адміністрацією» на 2023 рік</w:t>
      </w:r>
      <w:r w:rsidRPr="001F07F6">
        <w:rPr>
          <w:lang w:val="uk-UA" w:eastAsia="uk-UA"/>
        </w:rPr>
        <w:t xml:space="preserve"> (далі - Програма) розроблена відповідно до положень Конституції України, відповідно до законів України «Про місцеве самоврядування в Україні», «Про правовий режим воєнного стану», «Про оборону України»,</w:t>
      </w:r>
      <w:r w:rsidRPr="001F07F6">
        <w:rPr>
          <w:lang w:val="uk-UA"/>
        </w:rPr>
        <w:t xml:space="preserve"> «Про мобілізаційну підготовку та мобілізацію», Указу Президента України від 24 лютого 2022 року № 64/2022 «Про введення воєнного стану в Україні», затвердженого Законом України від 24 лютого 2022 року № 2102-ІХ (зі змінами), </w:t>
      </w:r>
      <w:r w:rsidRPr="001F07F6">
        <w:rPr>
          <w:lang w:val="uk-UA" w:eastAsia="uk-UA" w:bidi="uk-UA"/>
        </w:rPr>
        <w:t xml:space="preserve">Бюджетного кодексу України. </w:t>
      </w:r>
    </w:p>
    <w:p w14:paraId="5C17E082" w14:textId="77777777" w:rsidR="00900C0B" w:rsidRPr="00187E5B" w:rsidRDefault="00900C0B" w:rsidP="00900C0B">
      <w:pPr>
        <w:pStyle w:val="a8"/>
        <w:shd w:val="clear" w:color="auto" w:fill="auto"/>
        <w:spacing w:after="0"/>
        <w:ind w:firstLine="720"/>
        <w:jc w:val="both"/>
        <w:rPr>
          <w:lang w:val="uk-UA" w:eastAsia="uk-UA" w:bidi="uk-UA"/>
        </w:rPr>
      </w:pPr>
      <w:r w:rsidRPr="001F07F6">
        <w:rPr>
          <w:lang w:val="uk-UA" w:eastAsia="uk-UA" w:bidi="uk-UA"/>
        </w:rPr>
        <w:t>На орган місцевого самоврядування та на обласні військові адміністрації покладається відповідальність за забезпечення з</w:t>
      </w:r>
      <w:r>
        <w:rPr>
          <w:lang w:val="uk-UA" w:eastAsia="uk-UA" w:bidi="uk-UA"/>
        </w:rPr>
        <w:t>а</w:t>
      </w:r>
      <w:r w:rsidRPr="001F07F6">
        <w:rPr>
          <w:lang w:val="uk-UA" w:eastAsia="uk-UA" w:bidi="uk-UA"/>
        </w:rPr>
        <w:t>ходів загальної мобілізації, підтримки боєздатності Збройних Сил України. Дана програма розроблена з метою матеріального забезпечення проведення заходів з мобілізації людських та транспортних ресурсів, та забезпечення ефективних місцевих органів військового управління з виконанням функцій щодо комплектуван</w:t>
      </w:r>
      <w:r>
        <w:rPr>
          <w:lang w:val="uk-UA" w:eastAsia="uk-UA" w:bidi="uk-UA"/>
        </w:rPr>
        <w:t xml:space="preserve">ня Збройних Сил України </w:t>
      </w:r>
      <w:r w:rsidRPr="001F07F6">
        <w:rPr>
          <w:lang w:val="uk-UA" w:eastAsia="uk-UA" w:bidi="uk-UA"/>
        </w:rPr>
        <w:t>необхідними ресурсами для їх достатнього функціонування.</w:t>
      </w:r>
    </w:p>
    <w:p w14:paraId="1B0CBEA9" w14:textId="77777777" w:rsidR="00900C0B" w:rsidRPr="001F07F6" w:rsidRDefault="00900C0B" w:rsidP="00900C0B">
      <w:pPr>
        <w:pStyle w:val="a8"/>
        <w:shd w:val="clear" w:color="auto" w:fill="auto"/>
        <w:spacing w:after="0"/>
        <w:ind w:firstLine="720"/>
        <w:jc w:val="both"/>
        <w:rPr>
          <w:b/>
          <w:lang w:val="uk-UA"/>
        </w:rPr>
      </w:pPr>
      <w:r w:rsidRPr="001F07F6">
        <w:rPr>
          <w:lang w:val="uk-UA"/>
        </w:rPr>
        <w:t>Реалізація Програми відбуватиметься протягом 2023 року.</w:t>
      </w:r>
    </w:p>
    <w:p w14:paraId="52FB0E4B" w14:textId="77777777" w:rsidR="00900C0B" w:rsidRPr="00015CD2" w:rsidRDefault="00900C0B" w:rsidP="00900C0B">
      <w:pPr>
        <w:ind w:firstLine="709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14:paraId="0460363B" w14:textId="77777777" w:rsidR="00900C0B" w:rsidRPr="00015CD2" w:rsidRDefault="00900C0B" w:rsidP="00900C0B">
      <w:pPr>
        <w:ind w:firstLine="709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015CD2">
        <w:rPr>
          <w:rFonts w:ascii="Times New Roman" w:hAnsi="Times New Roman"/>
          <w:b/>
          <w:color w:val="auto"/>
          <w:sz w:val="28"/>
          <w:szCs w:val="28"/>
        </w:rPr>
        <w:t>Розділ 2. Мета програми</w:t>
      </w:r>
    </w:p>
    <w:p w14:paraId="7A0D26E2" w14:textId="77777777" w:rsidR="00900C0B" w:rsidRPr="00015CD2" w:rsidRDefault="00900C0B" w:rsidP="00900C0B">
      <w:pPr>
        <w:ind w:firstLine="709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015CD2">
        <w:rPr>
          <w:rFonts w:ascii="Times New Roman" w:hAnsi="Times New Roman"/>
          <w:color w:val="auto"/>
          <w:sz w:val="28"/>
          <w:szCs w:val="28"/>
        </w:rPr>
        <w:t xml:space="preserve">Метою Програми є здійснення заходів щодо безперебійного та повного виконання заходів щодо забезпечення функціонування </w:t>
      </w:r>
      <w:r w:rsidRPr="00015CD2">
        <w:rPr>
          <w:rFonts w:ascii="Times New Roman" w:eastAsia="Times New Roman" w:hAnsi="Times New Roman"/>
          <w:color w:val="auto"/>
          <w:sz w:val="28"/>
          <w:szCs w:val="28"/>
        </w:rPr>
        <w:t>та підтримки</w:t>
      </w:r>
      <w:r w:rsidRPr="00015CD2">
        <w:rPr>
          <w:rFonts w:ascii="Times New Roman" w:hAnsi="Times New Roman"/>
          <w:color w:val="auto"/>
          <w:sz w:val="28"/>
          <w:szCs w:val="28"/>
        </w:rPr>
        <w:t xml:space="preserve"> Збройних Сил України, виконання заходів з мобілізації.</w:t>
      </w:r>
    </w:p>
    <w:p w14:paraId="6599A7CE" w14:textId="77777777" w:rsidR="00900C0B" w:rsidRPr="00015CD2" w:rsidRDefault="00900C0B" w:rsidP="00900C0B">
      <w:pPr>
        <w:ind w:firstLine="567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14:paraId="52C785D7" w14:textId="77777777" w:rsidR="00900C0B" w:rsidRPr="00951065" w:rsidRDefault="00900C0B" w:rsidP="00900C0B">
      <w:pPr>
        <w:ind w:firstLine="567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951065">
        <w:rPr>
          <w:rFonts w:ascii="Times New Roman" w:hAnsi="Times New Roman"/>
          <w:b/>
          <w:color w:val="auto"/>
          <w:sz w:val="28"/>
          <w:szCs w:val="28"/>
        </w:rPr>
        <w:t>Розділ 3. Визначення проблеми, на розв’язання якої спрямована Програма</w:t>
      </w:r>
    </w:p>
    <w:p w14:paraId="4B667A8C" w14:textId="77777777" w:rsidR="00900C0B" w:rsidRPr="00951065" w:rsidRDefault="00900C0B" w:rsidP="00900C0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1065">
        <w:rPr>
          <w:rFonts w:ascii="Times New Roman" w:hAnsi="Times New Roman"/>
          <w:color w:val="auto"/>
          <w:sz w:val="28"/>
          <w:szCs w:val="28"/>
        </w:rPr>
        <w:t xml:space="preserve">Програма розроблена у зв’язку з військовою агресією російської федерації проти України та введенням воєнного стану в Україні, різким </w:t>
      </w:r>
      <w:r w:rsidRPr="00951065">
        <w:rPr>
          <w:rFonts w:ascii="Times New Roman" w:hAnsi="Times New Roman" w:cs="Times New Roman"/>
          <w:color w:val="auto"/>
          <w:sz w:val="28"/>
          <w:szCs w:val="28"/>
        </w:rPr>
        <w:t xml:space="preserve">ускладненням внутрішньополітичної обстановки та загрозою суверенітету і територіальній цілісності України. </w:t>
      </w:r>
    </w:p>
    <w:p w14:paraId="357826D9" w14:textId="77777777" w:rsidR="00900C0B" w:rsidRPr="00951065" w:rsidRDefault="00900C0B" w:rsidP="00900C0B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106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Програма спрямована на реалізацію державної політики у сфері захисту суверенітету, незалежності та територіальної цілісності держави на період введення воєнного стану на території Укр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аїни, </w:t>
      </w:r>
      <w:r w:rsidRPr="00951065">
        <w:rPr>
          <w:rFonts w:ascii="Times New Roman" w:hAnsi="Times New Roman"/>
          <w:color w:val="auto"/>
          <w:sz w:val="28"/>
          <w:szCs w:val="28"/>
        </w:rPr>
        <w:t>органів державної влади, органів місцевого самоврядування, а також підтримання безпеки і правопорядку.</w:t>
      </w:r>
    </w:p>
    <w:p w14:paraId="5D773270" w14:textId="77777777" w:rsidR="00900C0B" w:rsidRPr="00951065" w:rsidRDefault="00900C0B" w:rsidP="00900C0B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51065">
        <w:rPr>
          <w:rFonts w:ascii="Times New Roman" w:hAnsi="Times New Roman"/>
          <w:color w:val="auto"/>
          <w:sz w:val="28"/>
          <w:szCs w:val="28"/>
        </w:rPr>
        <w:t>У зв’язку з недостатнім фінансуванням із державного бюджету відповідних напрямків у сфері мобілізації, забезпечення національної безпеки держави існує потреба у залученні коштів з місцевого бюджету Степанківської сільської територіальної громади.</w:t>
      </w:r>
    </w:p>
    <w:p w14:paraId="40D6EA33" w14:textId="77777777" w:rsidR="00900C0B" w:rsidRPr="00951065" w:rsidRDefault="00900C0B" w:rsidP="00900C0B">
      <w:pPr>
        <w:ind w:firstLine="567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14:paraId="0FE37581" w14:textId="77777777" w:rsidR="00900C0B" w:rsidRPr="00951065" w:rsidRDefault="00900C0B" w:rsidP="00900C0B">
      <w:pPr>
        <w:ind w:firstLine="567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951065">
        <w:rPr>
          <w:rFonts w:ascii="Times New Roman" w:hAnsi="Times New Roman"/>
          <w:b/>
          <w:color w:val="auto"/>
          <w:sz w:val="28"/>
          <w:szCs w:val="28"/>
        </w:rPr>
        <w:t>Розділ 4. Перелік заходів Програми</w:t>
      </w:r>
    </w:p>
    <w:p w14:paraId="241F9A93" w14:textId="77777777" w:rsidR="00900C0B" w:rsidRPr="00187E5B" w:rsidRDefault="00900C0B" w:rsidP="00900C0B">
      <w:pPr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951065">
        <w:rPr>
          <w:rFonts w:ascii="Times New Roman" w:hAnsi="Times New Roman"/>
          <w:color w:val="auto"/>
          <w:sz w:val="28"/>
          <w:szCs w:val="28"/>
        </w:rPr>
        <w:t xml:space="preserve">Програмою передбачається </w:t>
      </w:r>
      <w:r w:rsidRPr="003D43F7">
        <w:rPr>
          <w:rFonts w:ascii="Times New Roman" w:hAnsi="Times New Roman"/>
          <w:color w:val="auto"/>
          <w:sz w:val="28"/>
          <w:szCs w:val="28"/>
        </w:rPr>
        <w:t>організаці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3D43F7">
        <w:rPr>
          <w:rFonts w:ascii="Times New Roman" w:hAnsi="Times New Roman"/>
          <w:color w:val="auto"/>
          <w:sz w:val="28"/>
          <w:szCs w:val="28"/>
        </w:rPr>
        <w:t xml:space="preserve"> співробітництва з </w:t>
      </w:r>
      <w:r w:rsidRPr="003D43F7">
        <w:rPr>
          <w:rFonts w:ascii="Times New Roman" w:eastAsia="Times New Roman" w:hAnsi="Times New Roman"/>
          <w:color w:val="auto"/>
          <w:sz w:val="28"/>
          <w:szCs w:val="28"/>
        </w:rPr>
        <w:t xml:space="preserve">Черкаською обласною військовою адміністрацією, шляхом надання субвенції з бюджету Степанківської сільської територіальної громади Черкаському обласному </w:t>
      </w:r>
      <w:r w:rsidRPr="003D43F7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 xml:space="preserve">бюджету 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щодо </w:t>
      </w:r>
      <w:r w:rsidRPr="00187E5B">
        <w:rPr>
          <w:rFonts w:ascii="Times New Roman" w:hAnsi="Times New Roman"/>
          <w:sz w:val="28"/>
          <w:szCs w:val="28"/>
        </w:rPr>
        <w:t>перерахування коштів до державного бюджету в умовах воєнного стану для здійснення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територіальної цілісності.</w:t>
      </w:r>
    </w:p>
    <w:p w14:paraId="6B79C288" w14:textId="77777777" w:rsidR="00900C0B" w:rsidRPr="00951065" w:rsidRDefault="00900C0B" w:rsidP="00900C0B">
      <w:pPr>
        <w:ind w:firstLine="7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928C009" w14:textId="77777777" w:rsidR="00900C0B" w:rsidRPr="00951065" w:rsidRDefault="00900C0B" w:rsidP="00900C0B">
      <w:pPr>
        <w:ind w:firstLine="7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1065">
        <w:rPr>
          <w:rFonts w:ascii="Times New Roman" w:hAnsi="Times New Roman" w:cs="Times New Roman"/>
          <w:b/>
          <w:color w:val="auto"/>
          <w:sz w:val="28"/>
          <w:szCs w:val="28"/>
        </w:rPr>
        <w:t>Розділ 5. Очікувані результати реалізації Програми</w:t>
      </w:r>
    </w:p>
    <w:p w14:paraId="6B5BF102" w14:textId="77777777" w:rsidR="00900C0B" w:rsidRPr="00951065" w:rsidRDefault="00900C0B" w:rsidP="00900C0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1065">
        <w:rPr>
          <w:rFonts w:ascii="Times New Roman" w:eastAsia="Times New Roman" w:hAnsi="Times New Roman" w:cs="Times New Roman"/>
          <w:color w:val="auto"/>
          <w:sz w:val="28"/>
          <w:szCs w:val="28"/>
        </w:rPr>
        <w:t>Виконання Програми надасть можливість вирішити низку питань щодо:</w:t>
      </w:r>
    </w:p>
    <w:p w14:paraId="4139CE77" w14:textId="77777777" w:rsidR="00900C0B" w:rsidRPr="00951065" w:rsidRDefault="00900C0B" w:rsidP="00900C0B">
      <w:pPr>
        <w:ind w:firstLine="72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951065">
        <w:rPr>
          <w:rFonts w:ascii="Times New Roman" w:hAnsi="Times New Roman" w:cs="Times New Roman"/>
          <w:color w:val="auto"/>
          <w:sz w:val="28"/>
          <w:szCs w:val="28"/>
        </w:rPr>
        <w:t xml:space="preserve">- вирішення питань щодо забезпечення виконання заходів з мобілізації, посилення національної безпеки держави та реалізації одного з головних завдань - забезпечення боєздатності </w:t>
      </w:r>
      <w:r w:rsidRPr="00951065">
        <w:rPr>
          <w:rFonts w:ascii="Times New Roman" w:eastAsia="Times New Roman" w:hAnsi="Times New Roman" w:cs="Times New Roman"/>
          <w:color w:val="auto"/>
          <w:sz w:val="28"/>
          <w:szCs w:val="28"/>
        </w:rPr>
        <w:t>Збройних Сил України та Сил територіальної оброни України</w:t>
      </w:r>
      <w:r w:rsidRPr="00951065">
        <w:rPr>
          <w:rFonts w:ascii="Times New Roman" w:hAnsi="Times New Roman" w:cs="Times New Roman"/>
          <w:color w:val="auto"/>
          <w:sz w:val="28"/>
          <w:szCs w:val="28"/>
        </w:rPr>
        <w:t xml:space="preserve"> в умовах відбиття військової агресії з боку російської федерації. </w:t>
      </w:r>
    </w:p>
    <w:p w14:paraId="61B28511" w14:textId="77777777" w:rsidR="00900C0B" w:rsidRPr="00951065" w:rsidRDefault="00900C0B" w:rsidP="00900C0B">
      <w:pPr>
        <w:ind w:firstLine="72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18A7D537" w14:textId="77777777" w:rsidR="00900C0B" w:rsidRPr="00951065" w:rsidRDefault="00900C0B" w:rsidP="00900C0B">
      <w:pPr>
        <w:ind w:firstLine="567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951065">
        <w:rPr>
          <w:rFonts w:ascii="Times New Roman" w:hAnsi="Times New Roman"/>
          <w:b/>
          <w:color w:val="auto"/>
          <w:sz w:val="28"/>
          <w:szCs w:val="28"/>
        </w:rPr>
        <w:t>Розділ 6. Фінансування Програм</w:t>
      </w:r>
    </w:p>
    <w:p w14:paraId="79AB5201" w14:textId="77777777" w:rsidR="00900C0B" w:rsidRPr="003D6C7C" w:rsidRDefault="00900C0B" w:rsidP="00900C0B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9A17F4">
        <w:rPr>
          <w:sz w:val="28"/>
          <w:szCs w:val="28"/>
          <w:lang w:val="uk-UA"/>
        </w:rPr>
        <w:t xml:space="preserve">Фінансування </w:t>
      </w:r>
      <w:r w:rsidRPr="003D6C7C">
        <w:rPr>
          <w:sz w:val="28"/>
          <w:szCs w:val="28"/>
          <w:lang w:val="uk-UA" w:eastAsia="uk-UA"/>
        </w:rPr>
        <w:t xml:space="preserve">Програми здійснюватиметься </w:t>
      </w:r>
      <w:r w:rsidRPr="009A17F4">
        <w:rPr>
          <w:sz w:val="28"/>
          <w:szCs w:val="28"/>
          <w:lang w:val="uk-UA"/>
        </w:rPr>
        <w:t xml:space="preserve">за рахунок коштів </w:t>
      </w:r>
      <w:r w:rsidRPr="003D6C7C">
        <w:rPr>
          <w:sz w:val="28"/>
          <w:szCs w:val="28"/>
          <w:lang w:val="uk-UA"/>
        </w:rPr>
        <w:t xml:space="preserve">місцевого </w:t>
      </w:r>
      <w:r w:rsidRPr="009A17F4">
        <w:rPr>
          <w:sz w:val="28"/>
          <w:szCs w:val="28"/>
          <w:lang w:val="uk-UA"/>
        </w:rPr>
        <w:t>бюджету</w:t>
      </w:r>
      <w:r w:rsidRPr="003D6C7C">
        <w:rPr>
          <w:sz w:val="28"/>
          <w:szCs w:val="28"/>
          <w:lang w:val="uk-UA"/>
        </w:rPr>
        <w:t xml:space="preserve"> Степанківської сільської територіальної громади</w:t>
      </w:r>
      <w:r w:rsidRPr="009A17F4">
        <w:rPr>
          <w:sz w:val="28"/>
          <w:szCs w:val="28"/>
          <w:lang w:val="uk-UA"/>
        </w:rPr>
        <w:t xml:space="preserve">, а також коштів інших джерел, не заборонених </w:t>
      </w:r>
      <w:r w:rsidRPr="003D6C7C">
        <w:rPr>
          <w:sz w:val="28"/>
          <w:szCs w:val="28"/>
          <w:lang w:val="uk-UA"/>
        </w:rPr>
        <w:t xml:space="preserve">чинним </w:t>
      </w:r>
      <w:r w:rsidRPr="009A17F4">
        <w:rPr>
          <w:sz w:val="28"/>
          <w:szCs w:val="28"/>
          <w:lang w:val="uk-UA"/>
        </w:rPr>
        <w:t>законодавством України.</w:t>
      </w:r>
    </w:p>
    <w:p w14:paraId="3C75E4F4" w14:textId="77777777" w:rsidR="00900C0B" w:rsidRPr="003D6C7C" w:rsidRDefault="00900C0B" w:rsidP="00900C0B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D6C7C">
        <w:rPr>
          <w:sz w:val="28"/>
          <w:szCs w:val="28"/>
          <w:lang w:val="uk-UA"/>
        </w:rPr>
        <w:t xml:space="preserve">Орієнтовний обсяг фінансування Програми визначатиметься виходячи з фінансової спроможності бюджету Степанківської сільської територіальної громади на підставі </w:t>
      </w:r>
      <w:r w:rsidRPr="00F57480">
        <w:rPr>
          <w:color w:val="FF0000"/>
          <w:sz w:val="28"/>
          <w:szCs w:val="28"/>
          <w:lang w:val="uk-UA"/>
        </w:rPr>
        <w:t xml:space="preserve">звернень, листів </w:t>
      </w:r>
      <w:r w:rsidRPr="003D6C7C">
        <w:rPr>
          <w:sz w:val="28"/>
          <w:szCs w:val="28"/>
          <w:lang w:val="uk-UA"/>
        </w:rPr>
        <w:t xml:space="preserve">поданих </w:t>
      </w:r>
      <w:r w:rsidRPr="009A17F4">
        <w:rPr>
          <w:sz w:val="28"/>
          <w:szCs w:val="28"/>
          <w:lang w:val="uk-UA"/>
        </w:rPr>
        <w:t>Черкаською обласною військовою адміністрацією</w:t>
      </w:r>
      <w:r>
        <w:rPr>
          <w:sz w:val="28"/>
          <w:szCs w:val="28"/>
          <w:lang w:val="uk-UA"/>
        </w:rPr>
        <w:t>.</w:t>
      </w:r>
    </w:p>
    <w:p w14:paraId="11DD3065" w14:textId="77777777" w:rsidR="00900C0B" w:rsidRPr="003D6C7C" w:rsidRDefault="00900C0B" w:rsidP="00900C0B">
      <w:pPr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D965EAB" w14:textId="77777777" w:rsidR="00900C0B" w:rsidRPr="003D6C7C" w:rsidRDefault="00900C0B" w:rsidP="00900C0B">
      <w:pPr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6C7C">
        <w:rPr>
          <w:rFonts w:ascii="Times New Roman" w:hAnsi="Times New Roman"/>
          <w:b/>
          <w:sz w:val="28"/>
          <w:szCs w:val="28"/>
        </w:rPr>
        <w:t>Розділ 7. Контроль за виконанням Програми</w:t>
      </w:r>
    </w:p>
    <w:p w14:paraId="3CBAA701" w14:textId="77777777" w:rsidR="00900C0B" w:rsidRPr="003D6C7C" w:rsidRDefault="00900C0B" w:rsidP="00900C0B">
      <w:pPr>
        <w:pStyle w:val="a8"/>
        <w:spacing w:after="0"/>
        <w:ind w:firstLine="800"/>
        <w:jc w:val="both"/>
        <w:rPr>
          <w:lang w:val="uk-UA" w:eastAsia="uk-UA" w:bidi="uk-UA"/>
        </w:rPr>
      </w:pPr>
      <w:r w:rsidRPr="003D6C7C">
        <w:rPr>
          <w:lang w:val="uk-UA" w:eastAsia="uk-UA" w:bidi="uk-UA"/>
        </w:rPr>
        <w:t xml:space="preserve">Безпосереднє виконання Програми покладається на </w:t>
      </w:r>
      <w:r>
        <w:rPr>
          <w:lang w:val="uk-UA" w:eastAsia="uk-UA" w:bidi="uk-UA"/>
        </w:rPr>
        <w:t xml:space="preserve">Степанківську сільську раду та її </w:t>
      </w:r>
      <w:r w:rsidRPr="003D6C7C">
        <w:rPr>
          <w:lang w:val="uk-UA" w:eastAsia="uk-UA" w:bidi="uk-UA"/>
        </w:rPr>
        <w:t>виконавчий комітет</w:t>
      </w:r>
      <w:r>
        <w:rPr>
          <w:lang w:val="uk-UA" w:eastAsia="uk-UA" w:bidi="uk-UA"/>
        </w:rPr>
        <w:t xml:space="preserve"> та </w:t>
      </w:r>
      <w:r w:rsidRPr="009A17F4">
        <w:rPr>
          <w:lang w:val="uk-UA"/>
        </w:rPr>
        <w:t>Черкаськ</w:t>
      </w:r>
      <w:r>
        <w:rPr>
          <w:lang w:val="uk-UA"/>
        </w:rPr>
        <w:t>у</w:t>
      </w:r>
      <w:r w:rsidRPr="009A17F4">
        <w:rPr>
          <w:lang w:val="uk-UA"/>
        </w:rPr>
        <w:t xml:space="preserve"> обласн</w:t>
      </w:r>
      <w:r>
        <w:rPr>
          <w:lang w:val="uk-UA"/>
        </w:rPr>
        <w:t xml:space="preserve">у </w:t>
      </w:r>
      <w:r w:rsidRPr="009A17F4">
        <w:rPr>
          <w:lang w:val="uk-UA"/>
        </w:rPr>
        <w:t>військов</w:t>
      </w:r>
      <w:r>
        <w:rPr>
          <w:lang w:val="uk-UA"/>
        </w:rPr>
        <w:t>у</w:t>
      </w:r>
      <w:r w:rsidRPr="009A17F4">
        <w:rPr>
          <w:lang w:val="uk-UA"/>
        </w:rPr>
        <w:t xml:space="preserve"> адміністрацію</w:t>
      </w:r>
      <w:r>
        <w:rPr>
          <w:lang w:val="uk-UA"/>
        </w:rPr>
        <w:t>.</w:t>
      </w:r>
    </w:p>
    <w:p w14:paraId="5FA5A5F5" w14:textId="77777777" w:rsidR="00900C0B" w:rsidRPr="003D6C7C" w:rsidRDefault="00900C0B" w:rsidP="00900C0B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D6C7C">
        <w:rPr>
          <w:rFonts w:ascii="Times New Roman" w:hAnsi="Times New Roman"/>
          <w:sz w:val="28"/>
          <w:szCs w:val="28"/>
        </w:rPr>
        <w:t xml:space="preserve">Контроль за використанням бюджетних коштів, спрямованих на забезпечення виконання Програми, здійснюється виконавчим комітетом Степанківської сільської ради, </w:t>
      </w:r>
      <w:r w:rsidRPr="009A17F4">
        <w:rPr>
          <w:rFonts w:ascii="Times New Roman" w:eastAsia="Times New Roman" w:hAnsi="Times New Roman"/>
          <w:color w:val="auto"/>
          <w:sz w:val="28"/>
          <w:szCs w:val="28"/>
        </w:rPr>
        <w:t>Черкаською обласною військовою адміністрацією</w:t>
      </w:r>
      <w:r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14:paraId="70DC849D" w14:textId="77777777" w:rsidR="00900C0B" w:rsidRDefault="00900C0B" w:rsidP="00900C0B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56D8685B" w14:textId="77777777" w:rsidR="00900C0B" w:rsidRPr="003D6C7C" w:rsidRDefault="00900C0B" w:rsidP="00900C0B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4728457F" w14:textId="77777777" w:rsidR="00900C0B" w:rsidRPr="003D6C7C" w:rsidRDefault="00900C0B" w:rsidP="00900C0B">
      <w:pPr>
        <w:rPr>
          <w:rFonts w:ascii="Times New Roman" w:hAnsi="Times New Roman"/>
          <w:sz w:val="28"/>
          <w:szCs w:val="28"/>
        </w:rPr>
      </w:pPr>
      <w:r w:rsidRPr="003D6C7C">
        <w:rPr>
          <w:rFonts w:ascii="Times New Roman" w:hAnsi="Times New Roman"/>
          <w:sz w:val="28"/>
          <w:szCs w:val="28"/>
        </w:rPr>
        <w:t xml:space="preserve">Секретар сільської  ради                                                                   Інна НЕВГОД </w:t>
      </w:r>
    </w:p>
    <w:p w14:paraId="252D0FCA" w14:textId="77777777" w:rsidR="00121EE9" w:rsidRDefault="00121EE9"/>
    <w:sectPr w:rsidR="0012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9657F"/>
    <w:multiLevelType w:val="hybridMultilevel"/>
    <w:tmpl w:val="28386CD4"/>
    <w:lvl w:ilvl="0" w:tplc="3BFCA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9F"/>
    <w:rsid w:val="00121EE9"/>
    <w:rsid w:val="00900C0B"/>
    <w:rsid w:val="00C2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B8CB-B93D-4687-80E3-F5F85071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C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C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00C0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paragraph" w:customStyle="1" w:styleId="Default">
    <w:name w:val="Default"/>
    <w:rsid w:val="00900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toc 1"/>
    <w:basedOn w:val="a"/>
    <w:next w:val="a"/>
    <w:link w:val="10"/>
    <w:autoRedefine/>
    <w:rsid w:val="00900C0B"/>
    <w:pPr>
      <w:widowControl/>
      <w:tabs>
        <w:tab w:val="right" w:leader="dot" w:pos="9356"/>
      </w:tabs>
      <w:spacing w:line="360" w:lineRule="auto"/>
      <w:jc w:val="both"/>
      <w:outlineLvl w:val="1"/>
    </w:pPr>
    <w:rPr>
      <w:rFonts w:ascii="Times New Roman" w:eastAsia="Times New Roman" w:hAnsi="Times New Roman" w:cs="Times New Roman"/>
      <w:color w:val="auto"/>
      <w:spacing w:val="-6"/>
      <w:sz w:val="28"/>
      <w:szCs w:val="28"/>
      <w:lang w:val="x-none" w:eastAsia="ru-RU" w:bidi="ar-SA"/>
    </w:rPr>
  </w:style>
  <w:style w:type="character" w:customStyle="1" w:styleId="10">
    <w:name w:val="Оглавление 1 Знак"/>
    <w:link w:val="1"/>
    <w:locked/>
    <w:rsid w:val="00900C0B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2">
    <w:name w:val="Body Text 2"/>
    <w:basedOn w:val="a"/>
    <w:link w:val="20"/>
    <w:rsid w:val="00900C0B"/>
    <w:pPr>
      <w:widowControl/>
      <w:spacing w:after="120" w:line="480" w:lineRule="auto"/>
    </w:pPr>
    <w:rPr>
      <w:rFonts w:ascii="Arial" w:eastAsia="Times New Roman" w:hAnsi="Arial" w:cs="Times New Roman"/>
      <w:color w:val="auto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900C0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900C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6">
    <w:name w:val="Table Grid"/>
    <w:basedOn w:val="a1"/>
    <w:uiPriority w:val="59"/>
    <w:rsid w:val="0090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ий текст_"/>
    <w:basedOn w:val="a0"/>
    <w:link w:val="a8"/>
    <w:rsid w:val="00900C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Основний текст"/>
    <w:basedOn w:val="a"/>
    <w:link w:val="a7"/>
    <w:rsid w:val="00900C0B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2023-05-24T07:34:00Z</dcterms:created>
  <dcterms:modified xsi:type="dcterms:W3CDTF">2023-05-24T07:34:00Z</dcterms:modified>
</cp:coreProperties>
</file>