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89B" w14:textId="77777777" w:rsidR="0048201B" w:rsidRDefault="0048201B" w:rsidP="0048201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3F7B2F68" w14:textId="77777777" w:rsidR="0048201B" w:rsidRDefault="0048201B" w:rsidP="0048201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73D66E3D" w14:textId="77777777" w:rsidR="0048201B" w:rsidRDefault="0048201B" w:rsidP="0048201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№177</w:t>
      </w:r>
    </w:p>
    <w:p w14:paraId="0450029D" w14:textId="77777777" w:rsidR="0048201B" w:rsidRDefault="0048201B" w:rsidP="0048201B">
      <w:pPr>
        <w:tabs>
          <w:tab w:val="left" w:pos="30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C80FC9B" w14:textId="77777777" w:rsidR="0048201B" w:rsidRDefault="0048201B" w:rsidP="004820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AD04914" wp14:editId="33906ED1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894B" w14:textId="77777777" w:rsidR="0048201B" w:rsidRPr="00FC7402" w:rsidRDefault="0048201B" w:rsidP="004820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5E0AEAEB" w14:textId="77777777" w:rsidR="0048201B" w:rsidRDefault="0048201B" w:rsidP="0048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63E3300E" w14:textId="77777777" w:rsidR="0048201B" w:rsidRPr="00E8057B" w:rsidRDefault="0048201B" w:rsidP="004820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DB77E80" w14:textId="77777777" w:rsidR="0048201B" w:rsidRPr="004851FC" w:rsidRDefault="0048201B" w:rsidP="0048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/ПРОЕКТ/</w:t>
      </w:r>
    </w:p>
    <w:p w14:paraId="237CC02E" w14:textId="77777777" w:rsidR="0048201B" w:rsidRDefault="0048201B" w:rsidP="0048201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3E569B9" w14:textId="77777777" w:rsidR="0048201B" w:rsidRDefault="0048201B" w:rsidP="004820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«Розвиток </w:t>
      </w:r>
    </w:p>
    <w:p w14:paraId="13159CDA" w14:textId="77777777" w:rsidR="0048201B" w:rsidRPr="00E50A92" w:rsidRDefault="0048201B" w:rsidP="004820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дошкільної освіти»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3F2F04FA" w14:textId="77777777" w:rsidR="0048201B" w:rsidRDefault="0048201B" w:rsidP="0048201B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09DEC3FD" w14:textId="77777777" w:rsidR="0048201B" w:rsidRPr="009C5874" w:rsidRDefault="0048201B" w:rsidP="004820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п.п.1.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19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дошкільну 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№19-07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«Розвиток дошкільної освіти»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42117A3B" w14:textId="77777777" w:rsidR="0048201B" w:rsidRDefault="0048201B" w:rsidP="004820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8B018D" w14:textId="77777777" w:rsidR="0048201B" w:rsidRPr="003D0AC4" w:rsidRDefault="0048201B" w:rsidP="004820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6C74913" w14:textId="77777777" w:rsidR="0048201B" w:rsidRDefault="0048201B" w:rsidP="004820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«Розвиток дошкільної освіти» на 2022 рік, згідно додатку.</w:t>
      </w:r>
    </w:p>
    <w:p w14:paraId="564B4959" w14:textId="77777777" w:rsidR="0048201B" w:rsidRDefault="0048201B" w:rsidP="004820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2149C775" w14:textId="77777777" w:rsidR="0048201B" w:rsidRDefault="0048201B" w:rsidP="004820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14:paraId="26758B1A" w14:textId="77777777" w:rsidR="0048201B" w:rsidRDefault="0048201B" w:rsidP="004820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6635BF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6269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7A6269">
        <w:rPr>
          <w:rFonts w:ascii="Times New Roman" w:hAnsi="Times New Roman"/>
          <w:sz w:val="28"/>
          <w:szCs w:val="28"/>
          <w:lang w:val="uk-UA"/>
        </w:rPr>
        <w:tab/>
      </w:r>
      <w:r w:rsidRPr="007A6269">
        <w:rPr>
          <w:rFonts w:ascii="Times New Roman" w:hAnsi="Times New Roman"/>
          <w:sz w:val="28"/>
          <w:szCs w:val="28"/>
          <w:lang w:val="uk-UA"/>
        </w:rPr>
        <w:tab/>
      </w:r>
      <w:r w:rsidRPr="007A6269">
        <w:rPr>
          <w:rFonts w:ascii="Times New Roman" w:hAnsi="Times New Roman"/>
          <w:sz w:val="28"/>
          <w:szCs w:val="28"/>
          <w:lang w:val="uk-UA"/>
        </w:rPr>
        <w:tab/>
      </w:r>
      <w:r w:rsidRPr="007A6269">
        <w:rPr>
          <w:rFonts w:ascii="Times New Roman" w:hAnsi="Times New Roman"/>
          <w:sz w:val="28"/>
          <w:szCs w:val="28"/>
          <w:lang w:val="uk-UA"/>
        </w:rPr>
        <w:tab/>
      </w:r>
      <w:r w:rsidRPr="007A6269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7A62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  <w:r w:rsidRPr="000838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A2896F0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23331A8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104C3EA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EDC9F3B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0D56F42" w14:textId="77777777" w:rsidR="0048201B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719DBC5" w14:textId="77777777" w:rsidR="0048201B" w:rsidRPr="000838E2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838E2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5610CF29" w14:textId="77777777" w:rsidR="0048201B" w:rsidRPr="000838E2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0838E2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проекту</w:t>
      </w:r>
      <w:r w:rsidRPr="000838E2">
        <w:rPr>
          <w:rFonts w:ascii="Times New Roman" w:hAnsi="Times New Roman"/>
          <w:sz w:val="24"/>
          <w:szCs w:val="24"/>
          <w:lang w:val="uk-UA"/>
        </w:rPr>
        <w:t xml:space="preserve"> рішення сесії Степанківської сільської ради</w:t>
      </w:r>
    </w:p>
    <w:p w14:paraId="5DE83EE2" w14:textId="77777777" w:rsidR="0048201B" w:rsidRPr="000838E2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838E2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0838E2">
        <w:rPr>
          <w:rFonts w:ascii="Times New Roman" w:hAnsi="Times New Roman"/>
          <w:sz w:val="24"/>
          <w:szCs w:val="24"/>
          <w:lang w:val="en-US"/>
        </w:rPr>
        <w:t>VIII</w:t>
      </w:r>
    </w:p>
    <w:p w14:paraId="31C14450" w14:textId="77777777" w:rsidR="0048201B" w:rsidRPr="000838E2" w:rsidRDefault="0048201B" w:rsidP="004820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134"/>
        <w:gridCol w:w="284"/>
        <w:gridCol w:w="1842"/>
      </w:tblGrid>
      <w:tr w:rsidR="0048201B" w:rsidRPr="000838E2" w14:paraId="2B81802B" w14:textId="77777777" w:rsidTr="00C33102">
        <w:trPr>
          <w:trHeight w:val="11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D3A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1A7944CE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39515A8B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«Розвиток дошкільної освіти» на  2022 рік</w:t>
            </w:r>
          </w:p>
          <w:p w14:paraId="010B59D2" w14:textId="77777777" w:rsidR="0048201B" w:rsidRPr="000838E2" w:rsidRDefault="0048201B" w:rsidP="00C33102">
            <w:pPr>
              <w:spacing w:after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8201B" w:rsidRPr="000838E2" w14:paraId="7F181A54" w14:textId="77777777" w:rsidTr="00C33102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1EA" w14:textId="77777777" w:rsidR="0048201B" w:rsidRPr="000838E2" w:rsidRDefault="0048201B" w:rsidP="00C3310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E9C1725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153099F5" w14:textId="77777777" w:rsidR="0048201B" w:rsidRPr="000838E2" w:rsidRDefault="0048201B" w:rsidP="00C3310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DFB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8201B" w:rsidRPr="0048201B" w14:paraId="5966A173" w14:textId="77777777" w:rsidTr="00C33102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D4A" w14:textId="77777777" w:rsidR="0048201B" w:rsidRPr="000838E2" w:rsidRDefault="0048201B" w:rsidP="00C3310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91FF05A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195478D3" w14:textId="77777777" w:rsidR="0048201B" w:rsidRPr="000838E2" w:rsidRDefault="0048201B" w:rsidP="00C3310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F1B" w14:textId="77777777" w:rsidR="0048201B" w:rsidRPr="000838E2" w:rsidRDefault="0048201B" w:rsidP="00C33102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</w:t>
            </w:r>
          </w:p>
        </w:tc>
      </w:tr>
      <w:tr w:rsidR="0048201B" w:rsidRPr="000838E2" w14:paraId="67BB1F5C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F2B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11D4F06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5C6D49F5" w14:textId="77777777" w:rsidR="0048201B" w:rsidRPr="000838E2" w:rsidRDefault="0048201B" w:rsidP="00C331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201B" w:rsidRPr="000838E2" w14:paraId="5B45B68C" w14:textId="77777777" w:rsidTr="00C33102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C2F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1A77FCC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31DE7BD8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2ED" w14:textId="77777777" w:rsidR="0048201B" w:rsidRPr="000838E2" w:rsidRDefault="0048201B" w:rsidP="00C331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8201B" w:rsidRPr="000838E2" w14:paraId="6A6ABC19" w14:textId="77777777" w:rsidTr="00C33102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FAA5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40FD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1AD4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0697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4F3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гума,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CCCD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8201B" w:rsidRPr="000838E2" w14:paraId="06977571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D04" w14:textId="77777777" w:rsidR="0048201B" w:rsidRPr="000838E2" w:rsidRDefault="0048201B" w:rsidP="00C331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І. Організаційні заходи</w:t>
            </w:r>
          </w:p>
        </w:tc>
      </w:tr>
      <w:tr w:rsidR="0048201B" w:rsidRPr="000838E2" w14:paraId="637CCF03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5C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Забезпечувати умови рівної доступності дітей для здобуття  якісної дошкільної 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EA1C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33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D6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3F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C75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12BEE541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F5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02C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59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9A1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70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51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554E76A8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68B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AB9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81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567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036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1C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35023E33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A4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Забезпечити фаховий психолого-педагогічний супровід дітей з особливими освітніми потребами у закладах дошкільних освіти  з інклюзивним навчанням.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BB3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FB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5F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D4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AB1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4E3BB1BB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4C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6B9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76C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74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BB1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3CA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2EA26188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95C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3E1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FF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D8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C57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898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559098D1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EBC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67C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D6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43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27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868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75117D37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E5E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Забезпечувати систематичне проведення </w:t>
            </w: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9F6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CF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66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5B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93F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5678207E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43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CFF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80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94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E83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86515,51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2A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  <w:p w14:paraId="6301C89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201B" w:rsidRPr="000838E2" w14:paraId="49933EFE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5F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Продовжувати співпрацю ЗДО та  ЗЗСО для обміну педагогічним досвідом.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169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E5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E76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C3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75F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76ACF568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B0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Здійснювати контроль електронної  реєстрації дітей до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8753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0A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1C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567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3EF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58F5123B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1F6" w14:textId="77777777" w:rsidR="0048201B" w:rsidRPr="000838E2" w:rsidRDefault="0048201B" w:rsidP="00C33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У разі виникнення простою закладів дошкільної освіти Степанківської сільської</w:t>
            </w:r>
          </w:p>
          <w:p w14:paraId="5B9F7BE2" w14:textId="77777777" w:rsidR="0048201B" w:rsidRPr="000838E2" w:rsidRDefault="0048201B" w:rsidP="00C33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E10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0E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8B6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99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C8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5DEE29DE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47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  <w:t>ІІ. Методичне забезпечення</w:t>
            </w:r>
          </w:p>
        </w:tc>
      </w:tr>
      <w:tr w:rsidR="0048201B" w:rsidRPr="000838E2" w14:paraId="1F94F724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0CA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 xml:space="preserve">Сприяти підготовці науково-методичних матеріалів з питань </w:t>
            </w:r>
            <w:r w:rsidRPr="000838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дошкільної освіти, організації проведення методичних об’єднань, семінарів, круглих столів,  конкурсів, оглядів  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185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E4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45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B0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87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43D11AFF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7F0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Продовжувати  співпрацю з іншими  ЗДО з  метою підвищення ефективності програмно-методичного забезпечення, обміну досвідом.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D15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FA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486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BF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E1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12075F0F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F07" w14:textId="77777777" w:rsidR="0048201B" w:rsidRPr="000838E2" w:rsidRDefault="0048201B" w:rsidP="00C33102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Забезпечити створення у закладах дошкільної освіти консультативних пунктів для батьків з питань соціальної 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9F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9B1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EA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753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241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07A85A63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4F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874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C6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E9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06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7A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6DA3E8F7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4D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3B1A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F3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B0B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45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2BE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14FE2D3B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A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ІІІ. Кадрове забезпечення</w:t>
            </w:r>
          </w:p>
        </w:tc>
      </w:tr>
      <w:tr w:rsidR="0048201B" w:rsidRPr="000838E2" w14:paraId="6825DD14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91C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AEB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2F3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067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E3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670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1A5AD5E3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9AC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Сприяти підвищенню кваліфікації та  фахового рівня педагогічних працівників </w:t>
            </w: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  <w:lang w:val="uk-UA"/>
              </w:rPr>
              <w:t>ЗДО</w:t>
            </w: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>, відзначати кращих працівників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33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95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94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671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2E0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3D94468C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858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>Вивчати потребу у забезпеченні ЗДО громади  педагогічними  та іншими працівниками.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843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FF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EA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78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0DE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48201B" w:rsidRPr="000838E2" w14:paraId="60F66E2E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0CA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D9D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6A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08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089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249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0253F57A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DB55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ІV. Матеріально-технічне забезпечення</w:t>
            </w:r>
          </w:p>
        </w:tc>
      </w:tr>
      <w:tr w:rsidR="0048201B" w:rsidRPr="000838E2" w14:paraId="52C56F28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560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Передбачити в</w:t>
            </w:r>
            <w:r w:rsidRPr="000838E2">
              <w:rPr>
                <w:rFonts w:ascii="Times New Roman" w:eastAsia="Calibri" w:hAnsi="Times New Roman"/>
                <w:sz w:val="24"/>
                <w:szCs w:val="24"/>
              </w:rPr>
              <w:t xml:space="preserve"> місцевому бюджеті кошти </w:t>
            </w: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для </w:t>
            </w:r>
            <w:r w:rsidRPr="000838E2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реконструкцій, капітальних, поточних ремонтів будівель та приміщень ЗДО, покращення </w:t>
            </w:r>
            <w:r w:rsidRPr="000838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C9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8D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FCF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826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C6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77DA0C0B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B07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227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0B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6B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E44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FA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0DC9F3AA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6EE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F5A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D97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5B0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D86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415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04836A71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B2B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>Забезпечувати ЗДО сучасною комп’ютерною технікою з ліцензійним програмним забезпеченням.</w:t>
            </w:r>
          </w:p>
          <w:p w14:paraId="5CA2D781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EDE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B7E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98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832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C13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278A7709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3BE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</w:rPr>
              <w:t xml:space="preserve">Проводити благоустрій та озеленення територій </w:t>
            </w:r>
            <w:r w:rsidRPr="000838E2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DAE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E5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CE5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F21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8D5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8201B" w:rsidRPr="000838E2" w14:paraId="16F6D586" w14:textId="77777777" w:rsidTr="00C3310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E14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083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838E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Міжнародне співробітництво</w:t>
            </w:r>
          </w:p>
        </w:tc>
      </w:tr>
      <w:tr w:rsidR="0048201B" w:rsidRPr="000838E2" w14:paraId="39AA7973" w14:textId="77777777" w:rsidTr="00C3310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842" w14:textId="77777777" w:rsidR="0048201B" w:rsidRPr="000838E2" w:rsidRDefault="0048201B" w:rsidP="00C33102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Залучати міжнародні організації та фонди </w:t>
            </w:r>
            <w:r w:rsidRPr="000838E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 співпраці у галузі дошкільної освіти, брати участь у грантових програмах, конкурсах, проектах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6C2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E98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6F3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36D" w14:textId="77777777" w:rsidR="0048201B" w:rsidRPr="000838E2" w:rsidRDefault="0048201B" w:rsidP="00C3310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858" w14:textId="77777777" w:rsidR="0048201B" w:rsidRPr="000838E2" w:rsidRDefault="0048201B" w:rsidP="00C331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 w:rsidRPr="000838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</w:tbl>
    <w:p w14:paraId="5C0216AE" w14:textId="77777777" w:rsidR="0048201B" w:rsidRPr="000838E2" w:rsidRDefault="0048201B" w:rsidP="0048201B">
      <w:pPr>
        <w:spacing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14:paraId="572CEC3F" w14:textId="77777777" w:rsidR="0048201B" w:rsidRPr="000838E2" w:rsidRDefault="0048201B" w:rsidP="0048201B">
      <w:pPr>
        <w:rPr>
          <w:rFonts w:ascii="Times New Roman" w:eastAsia="Calibri" w:hAnsi="Times New Roman"/>
          <w:sz w:val="24"/>
          <w:szCs w:val="24"/>
          <w:lang w:val="uk-UA"/>
        </w:rPr>
      </w:pPr>
      <w:r w:rsidRPr="000838E2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71702153" w14:textId="77777777" w:rsidR="0048201B" w:rsidRPr="000838E2" w:rsidRDefault="0048201B" w:rsidP="0048201B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0838E2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75BB5154" w14:textId="77777777" w:rsidR="0048201B" w:rsidRPr="000838E2" w:rsidRDefault="0048201B" w:rsidP="0048201B">
      <w:pPr>
        <w:spacing w:after="0" w:line="240" w:lineRule="auto"/>
      </w:pPr>
      <w:r w:rsidRPr="000838E2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2E2BFE2D" w14:textId="77777777" w:rsidR="0048201B" w:rsidRPr="000838E2" w:rsidRDefault="0048201B" w:rsidP="0048201B"/>
    <w:p w14:paraId="68C2C529" w14:textId="77777777" w:rsidR="0048201B" w:rsidRPr="000838E2" w:rsidRDefault="0048201B" w:rsidP="0048201B">
      <w:pPr>
        <w:tabs>
          <w:tab w:val="left" w:pos="30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312944F" w14:textId="77777777" w:rsidR="0048201B" w:rsidRDefault="0048201B" w:rsidP="0048201B">
      <w:pPr>
        <w:tabs>
          <w:tab w:val="left" w:pos="30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C19E54E" w14:textId="77777777" w:rsidR="003F4AF9" w:rsidRDefault="003F4AF9"/>
    <w:sectPr w:rsidR="003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054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F4"/>
    <w:rsid w:val="003F4AF9"/>
    <w:rsid w:val="0048201B"/>
    <w:rsid w:val="007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FE68-5A72-497C-918C-C126CB4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8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2023-05-01T06:24:00Z</dcterms:created>
  <dcterms:modified xsi:type="dcterms:W3CDTF">2023-05-01T06:24:00Z</dcterms:modified>
</cp:coreProperties>
</file>