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2929" w14:textId="77777777" w:rsidR="00AA6650" w:rsidRPr="002D07C1" w:rsidRDefault="00AA6650" w:rsidP="00AA6650">
      <w:pPr>
        <w:spacing w:after="0" w:line="240" w:lineRule="auto"/>
        <w:jc w:val="right"/>
        <w:rPr>
          <w:rFonts w:ascii="Times New Roman" w:eastAsia="Times New Roman" w:hAnsi="Times New Roman" w:cs="Times New Roman"/>
          <w:sz w:val="24"/>
          <w:szCs w:val="24"/>
          <w:lang w:val="uk-UA"/>
        </w:rPr>
      </w:pPr>
      <w:r w:rsidRPr="002D07C1">
        <w:rPr>
          <w:rFonts w:ascii="Times New Roman" w:eastAsia="Times New Roman" w:hAnsi="Times New Roman" w:cs="Times New Roman"/>
          <w:sz w:val="24"/>
          <w:szCs w:val="24"/>
          <w:lang w:val="uk-UA"/>
        </w:rPr>
        <w:t xml:space="preserve">Додаток </w:t>
      </w:r>
    </w:p>
    <w:p w14:paraId="719FEB39" w14:textId="77777777" w:rsidR="00AA6650" w:rsidRPr="002D07C1" w:rsidRDefault="00AA6650" w:rsidP="00AA6650">
      <w:pPr>
        <w:spacing w:after="0" w:line="240" w:lineRule="auto"/>
        <w:jc w:val="right"/>
        <w:rPr>
          <w:rFonts w:ascii="Times New Roman" w:eastAsia="Times New Roman" w:hAnsi="Times New Roman" w:cs="Times New Roman"/>
          <w:sz w:val="24"/>
          <w:szCs w:val="24"/>
          <w:lang w:val="uk-UA"/>
        </w:rPr>
      </w:pPr>
      <w:r w:rsidRPr="002D07C1">
        <w:rPr>
          <w:rFonts w:ascii="Times New Roman" w:eastAsia="Times New Roman" w:hAnsi="Times New Roman" w:cs="Times New Roman"/>
          <w:sz w:val="24"/>
          <w:szCs w:val="24"/>
          <w:lang w:val="uk-UA"/>
        </w:rPr>
        <w:t>до рішення Степанківської сільської ради</w:t>
      </w:r>
    </w:p>
    <w:p w14:paraId="1F0FE80A" w14:textId="77777777" w:rsidR="00AA6650" w:rsidRDefault="00AA6650" w:rsidP="00AA6650">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02</w:t>
      </w:r>
      <w:r w:rsidRPr="002D07C1">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r w:rsidRPr="002D07C1">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2D07C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30-34</w:t>
      </w:r>
      <w:r w:rsidRPr="002D07C1">
        <w:rPr>
          <w:rFonts w:ascii="Times New Roman" w:eastAsia="Times New Roman" w:hAnsi="Times New Roman" w:cs="Times New Roman"/>
          <w:sz w:val="24"/>
          <w:szCs w:val="24"/>
          <w:lang w:val="uk-UA"/>
        </w:rPr>
        <w:t>/</w:t>
      </w:r>
      <w:r w:rsidRPr="002D07C1">
        <w:rPr>
          <w:rFonts w:ascii="Times New Roman" w:eastAsia="Times New Roman" w:hAnsi="Times New Roman" w:cs="Times New Roman"/>
          <w:sz w:val="24"/>
          <w:szCs w:val="24"/>
          <w:lang w:val="en-US"/>
        </w:rPr>
        <w:t>VIII</w:t>
      </w:r>
    </w:p>
    <w:p w14:paraId="404584B3" w14:textId="77777777" w:rsidR="00AA6650" w:rsidRPr="001F6D83" w:rsidRDefault="00AA6650" w:rsidP="00AA6650">
      <w:pPr>
        <w:spacing w:after="0" w:line="240" w:lineRule="auto"/>
        <w:jc w:val="right"/>
        <w:rPr>
          <w:rFonts w:ascii="Times New Roman" w:eastAsia="Times New Roman" w:hAnsi="Times New Roman" w:cs="Times New Roman"/>
          <w:sz w:val="24"/>
          <w:szCs w:val="24"/>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1011"/>
        <w:gridCol w:w="1559"/>
        <w:gridCol w:w="1134"/>
        <w:gridCol w:w="1276"/>
        <w:gridCol w:w="1134"/>
        <w:gridCol w:w="2126"/>
      </w:tblGrid>
      <w:tr w:rsidR="00AA6650" w:rsidRPr="00825AC2" w14:paraId="4DF29D1A" w14:textId="77777777" w:rsidTr="00FB372F">
        <w:trPr>
          <w:trHeight w:val="1125"/>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00A24A" w14:textId="77777777" w:rsidR="00AA6650" w:rsidRDefault="00AA6650" w:rsidP="00FB372F">
            <w:pPr>
              <w:spacing w:after="0" w:line="240" w:lineRule="auto"/>
              <w:jc w:val="center"/>
              <w:rPr>
                <w:rFonts w:ascii="Times New Roman" w:hAnsi="Times New Roman" w:cs="Times New Roman"/>
                <w:b/>
                <w:sz w:val="28"/>
                <w:szCs w:val="28"/>
                <w:lang w:val="uk-UA"/>
              </w:rPr>
            </w:pPr>
            <w:r w:rsidRPr="00952F33">
              <w:rPr>
                <w:rFonts w:ascii="Times New Roman" w:hAnsi="Times New Roman" w:cs="Times New Roman"/>
                <w:b/>
                <w:sz w:val="28"/>
                <w:szCs w:val="28"/>
                <w:lang w:val="uk-UA"/>
              </w:rPr>
              <w:t xml:space="preserve">Інформаційний лист про виконання </w:t>
            </w:r>
            <w:r w:rsidRPr="00825AC2">
              <w:rPr>
                <w:rFonts w:ascii="Times New Roman" w:hAnsi="Times New Roman" w:cs="Times New Roman"/>
                <w:b/>
                <w:sz w:val="28"/>
                <w:szCs w:val="28"/>
                <w:lang w:val="uk-UA"/>
              </w:rPr>
              <w:t xml:space="preserve">плану роботи </w:t>
            </w:r>
          </w:p>
          <w:p w14:paraId="215ED3DE" w14:textId="77777777" w:rsidR="00AA6650" w:rsidRPr="00952F33" w:rsidRDefault="00AA6650" w:rsidP="00FB372F">
            <w:pPr>
              <w:spacing w:after="0" w:line="240" w:lineRule="auto"/>
              <w:jc w:val="center"/>
              <w:rPr>
                <w:rFonts w:ascii="Times New Roman" w:hAnsi="Times New Roman" w:cs="Times New Roman"/>
                <w:b/>
                <w:sz w:val="28"/>
                <w:szCs w:val="28"/>
                <w:lang w:val="uk-UA"/>
              </w:rPr>
            </w:pPr>
            <w:r w:rsidRPr="00825AC2">
              <w:rPr>
                <w:rFonts w:ascii="Times New Roman" w:hAnsi="Times New Roman" w:cs="Times New Roman"/>
                <w:b/>
                <w:sz w:val="28"/>
                <w:szCs w:val="28"/>
                <w:lang w:val="uk-UA"/>
              </w:rPr>
              <w:t xml:space="preserve">Степанківської сільської ради та її виконавчого комітету на 2022 рік </w:t>
            </w:r>
          </w:p>
        </w:tc>
      </w:tr>
      <w:tr w:rsidR="00AA6650" w:rsidRPr="00952F33" w14:paraId="227D209A" w14:textId="77777777" w:rsidTr="00FB372F">
        <w:trPr>
          <w:trHeight w:val="445"/>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6F81C3C9"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Виконавець</w:t>
            </w: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40F1F3" w14:textId="77777777" w:rsidR="00AA6650" w:rsidRDefault="00AA6650" w:rsidP="00FB372F">
            <w:pPr>
              <w:spacing w:after="0" w:line="240" w:lineRule="auto"/>
              <w:jc w:val="center"/>
              <w:rPr>
                <w:rFonts w:ascii="Times New Roman" w:eastAsia="Calibri" w:hAnsi="Times New Roman" w:cs="Times New Roman"/>
                <w:sz w:val="28"/>
                <w:szCs w:val="28"/>
                <w:lang w:val="uk-UA"/>
              </w:rPr>
            </w:pPr>
            <w:r w:rsidRPr="00825AC2">
              <w:rPr>
                <w:rFonts w:ascii="Times New Roman" w:eastAsia="Calibri" w:hAnsi="Times New Roman" w:cs="Times New Roman"/>
                <w:sz w:val="28"/>
                <w:szCs w:val="28"/>
                <w:lang w:val="uk-UA"/>
              </w:rPr>
              <w:t>Степанківськ</w:t>
            </w:r>
            <w:r>
              <w:rPr>
                <w:rFonts w:ascii="Times New Roman" w:eastAsia="Calibri" w:hAnsi="Times New Roman" w:cs="Times New Roman"/>
                <w:sz w:val="28"/>
                <w:szCs w:val="28"/>
                <w:lang w:val="uk-UA"/>
              </w:rPr>
              <w:t>а</w:t>
            </w:r>
            <w:r w:rsidRPr="00825AC2">
              <w:rPr>
                <w:rFonts w:ascii="Times New Roman" w:eastAsia="Calibri" w:hAnsi="Times New Roman" w:cs="Times New Roman"/>
                <w:sz w:val="28"/>
                <w:szCs w:val="28"/>
                <w:lang w:val="uk-UA"/>
              </w:rPr>
              <w:t xml:space="preserve"> сільськ</w:t>
            </w:r>
            <w:r>
              <w:rPr>
                <w:rFonts w:ascii="Times New Roman" w:eastAsia="Calibri" w:hAnsi="Times New Roman" w:cs="Times New Roman"/>
                <w:sz w:val="28"/>
                <w:szCs w:val="28"/>
                <w:lang w:val="uk-UA"/>
              </w:rPr>
              <w:t>а</w:t>
            </w:r>
            <w:r w:rsidRPr="00825AC2">
              <w:rPr>
                <w:rFonts w:ascii="Times New Roman" w:eastAsia="Calibri" w:hAnsi="Times New Roman" w:cs="Times New Roman"/>
                <w:sz w:val="28"/>
                <w:szCs w:val="28"/>
                <w:lang w:val="uk-UA"/>
              </w:rPr>
              <w:t xml:space="preserve"> рад</w:t>
            </w:r>
            <w:r>
              <w:rPr>
                <w:rFonts w:ascii="Times New Roman" w:eastAsia="Calibri" w:hAnsi="Times New Roman" w:cs="Times New Roman"/>
                <w:sz w:val="28"/>
                <w:szCs w:val="28"/>
                <w:lang w:val="uk-UA"/>
              </w:rPr>
              <w:t>а</w:t>
            </w:r>
          </w:p>
          <w:p w14:paraId="368EE1E7"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Виконавчий комітет Степанківської сільської ради</w:t>
            </w:r>
          </w:p>
        </w:tc>
      </w:tr>
      <w:tr w:rsidR="00AA6650" w:rsidRPr="00F629A5" w14:paraId="708C8CD8" w14:textId="77777777" w:rsidTr="00FB372F">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35588AF0"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Мета</w:t>
            </w: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D6EE9C" w14:textId="77777777" w:rsidR="00AA6650" w:rsidRPr="00362675" w:rsidRDefault="00AA6650" w:rsidP="00FB372F">
            <w:pPr>
              <w:spacing w:after="0" w:line="240" w:lineRule="auto"/>
              <w:ind w:firstLine="709"/>
              <w:jc w:val="both"/>
              <w:rPr>
                <w:rFonts w:ascii="Times New Roman" w:hAnsi="Times New Roman"/>
                <w:bCs/>
                <w:sz w:val="28"/>
                <w:szCs w:val="28"/>
                <w:lang w:val="uk-UA"/>
              </w:rPr>
            </w:pPr>
          </w:p>
        </w:tc>
      </w:tr>
      <w:tr w:rsidR="00AA6650" w:rsidRPr="00952F33" w14:paraId="486BF6EC" w14:textId="77777777" w:rsidTr="00FB372F">
        <w:trPr>
          <w:trHeight w:val="567"/>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0420D2"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Результати виконання</w:t>
            </w:r>
          </w:p>
        </w:tc>
      </w:tr>
      <w:tr w:rsidR="00AA6650" w:rsidRPr="00952F33" w14:paraId="2A607D76" w14:textId="77777777" w:rsidTr="00FB372F">
        <w:trPr>
          <w:trHeight w:val="559"/>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ECA561"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p>
          <w:p w14:paraId="41917EC9"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Завдання</w:t>
            </w:r>
          </w:p>
          <w:p w14:paraId="05B9CB4D"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B8FA20"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Реалізація</w:t>
            </w:r>
          </w:p>
        </w:tc>
      </w:tr>
      <w:tr w:rsidR="00AA6650" w:rsidRPr="00952F33" w14:paraId="58237CD5" w14:textId="77777777" w:rsidTr="00FB372F">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9D78E"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4B90" w14:textId="77777777" w:rsidR="00AA6650" w:rsidRPr="00DD317D" w:rsidRDefault="00AA6650" w:rsidP="00FB372F">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виконано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29926" w14:textId="77777777" w:rsidR="00AA6650" w:rsidRPr="00DD317D" w:rsidRDefault="00AA6650" w:rsidP="00FB372F">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не виконано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055E" w14:textId="77777777" w:rsidR="00AA6650" w:rsidRPr="00DD317D" w:rsidRDefault="00AA6650" w:rsidP="00FB372F">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частково (вказати, що)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DAAF" w14:textId="77777777" w:rsidR="00AA6650" w:rsidRPr="00DD317D" w:rsidRDefault="00AA6650" w:rsidP="00FB372F">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сума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E6F60" w14:textId="77777777" w:rsidR="00AA6650" w:rsidRPr="00DD317D" w:rsidRDefault="00AA6650" w:rsidP="00FB372F">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Джерела фінансування</w:t>
            </w:r>
          </w:p>
        </w:tc>
      </w:tr>
      <w:tr w:rsidR="00AA6650" w:rsidRPr="00952F33" w14:paraId="3BFCB8AF" w14:textId="77777777" w:rsidTr="00FB372F">
        <w:trPr>
          <w:trHeight w:val="3262"/>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8D1BE" w14:textId="77777777" w:rsidR="00AA6650" w:rsidRPr="00390ABB" w:rsidRDefault="00AA6650" w:rsidP="00FB372F">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t>І квартал</w:t>
            </w:r>
          </w:p>
          <w:p w14:paraId="0A13421D"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звіт про виконання місцевого бюджету Степанківської сільської ради за 2021 рік.</w:t>
            </w:r>
          </w:p>
          <w:p w14:paraId="1FDC0F14"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Про внесення змін до місцевого бюджету на 2022 рік.</w:t>
            </w:r>
          </w:p>
          <w:p w14:paraId="583B431D"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Питання регулювання земельних відносин.</w:t>
            </w:r>
          </w:p>
          <w:p w14:paraId="748A88FF"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Про затвердження звіту сільського голови про здійснення Степанківською сільською радою державної регуляторної політики у 2021 році.</w:t>
            </w:r>
          </w:p>
          <w:p w14:paraId="01B69A33"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5. Про надання матеріальної допомоги.</w:t>
            </w:r>
          </w:p>
          <w:p w14:paraId="554637DF" w14:textId="77777777" w:rsidR="00AA6650" w:rsidRPr="00C21F75"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6. Різне.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A3957"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6621F"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F1CD9"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29CA7"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C09B1F"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320BAFAE"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055F81A1"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AA6650" w:rsidRPr="00952F33" w14:paraId="4C3E0B0F" w14:textId="77777777" w:rsidTr="00FB372F">
        <w:trPr>
          <w:trHeight w:val="1723"/>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5D814" w14:textId="77777777" w:rsidR="00AA6650" w:rsidRPr="00390ABB" w:rsidRDefault="00AA6650" w:rsidP="00FB372F">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t>ІІ квартал</w:t>
            </w:r>
          </w:p>
          <w:p w14:paraId="377F748C"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внесення змін до місцевого бюджету на 2022 рік.</w:t>
            </w:r>
          </w:p>
          <w:p w14:paraId="2FA6ED50"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Питання регулювання земельних відносин.</w:t>
            </w:r>
          </w:p>
          <w:p w14:paraId="31EAD05C"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Про надання матеріальної допомоги.</w:t>
            </w:r>
          </w:p>
          <w:p w14:paraId="1848190A" w14:textId="77777777" w:rsidR="00AA6650" w:rsidRPr="00C21F75"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Різне.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F55047"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57DBE"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85ECF1"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FAA66"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98E485"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50839782"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63584438"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AA6650" w:rsidRPr="00952F33" w14:paraId="7E246DAA" w14:textId="77777777" w:rsidTr="00FB372F">
        <w:trPr>
          <w:trHeight w:val="1723"/>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B1BD0" w14:textId="77777777" w:rsidR="00AA6650" w:rsidRPr="00390ABB" w:rsidRDefault="00AA6650" w:rsidP="00FB372F">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lastRenderedPageBreak/>
              <w:t>ІІІ квартал</w:t>
            </w:r>
          </w:p>
          <w:p w14:paraId="0DA6BA7B"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затвердження звіту про виконання місцевого бюджету за І півріччя 2022 року.</w:t>
            </w:r>
          </w:p>
          <w:p w14:paraId="504CB1D7"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Про внесення змін до місцевого  бюджету на 2022 рік.</w:t>
            </w:r>
          </w:p>
          <w:p w14:paraId="294F5595"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Питання регулювання земельних відносин.</w:t>
            </w:r>
          </w:p>
          <w:p w14:paraId="6392EBC0"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Про податки збори на 2023 рік.</w:t>
            </w:r>
          </w:p>
          <w:p w14:paraId="166B0E8D"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5. Про надання матеріальної допомоги.</w:t>
            </w:r>
          </w:p>
          <w:p w14:paraId="2419FCFC" w14:textId="77777777" w:rsidR="00AA6650" w:rsidRPr="00390ABB" w:rsidRDefault="00AA6650" w:rsidP="00FB372F">
            <w:pPr>
              <w:adjustRightInd w:val="0"/>
              <w:spacing w:after="0" w:line="240" w:lineRule="auto"/>
              <w:rPr>
                <w:rFonts w:ascii="Times New Roman" w:hAnsi="Times New Roman"/>
                <w:b/>
                <w:sz w:val="28"/>
                <w:szCs w:val="28"/>
                <w:lang w:val="uk-UA"/>
              </w:rPr>
            </w:pPr>
            <w:r w:rsidRPr="00390ABB">
              <w:rPr>
                <w:rFonts w:ascii="Times New Roman" w:hAnsi="Times New Roman"/>
                <w:sz w:val="28"/>
                <w:szCs w:val="28"/>
                <w:lang w:val="uk-UA"/>
              </w:rPr>
              <w:t>6. Різне.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0B0726"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1DE7BE"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501A92"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1835DE"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D775E4"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23D2896A"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5EEE7C53"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AA6650" w:rsidRPr="00952F33" w14:paraId="7A3289F8" w14:textId="77777777" w:rsidTr="00FB372F">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01A14" w14:textId="77777777" w:rsidR="00AA6650" w:rsidRPr="00390ABB" w:rsidRDefault="00AA6650" w:rsidP="00FB372F">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t>ІV квартал</w:t>
            </w:r>
          </w:p>
          <w:p w14:paraId="71454CE6"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внесення змін до місцевого бюджету на 2022 рік.</w:t>
            </w:r>
          </w:p>
          <w:p w14:paraId="0AA41961"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Про план роботи Степанківської сільської ради та її виконавчого комітету на 2023 рік.</w:t>
            </w:r>
          </w:p>
          <w:p w14:paraId="546E6199"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Питання регулювання земельних відносин.</w:t>
            </w:r>
          </w:p>
          <w:p w14:paraId="29A30FBD"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Про сільський бюджет на 2023 рік.</w:t>
            </w:r>
          </w:p>
          <w:p w14:paraId="6F9F8160"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5. Про надання матеріальної допомоги.</w:t>
            </w:r>
          </w:p>
          <w:p w14:paraId="55333729"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6.Звіти про виконання профільних програм.</w:t>
            </w:r>
          </w:p>
          <w:p w14:paraId="28D80054"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7. Прийняття профільних програм на 2023 рік.</w:t>
            </w:r>
          </w:p>
          <w:p w14:paraId="01916798"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 xml:space="preserve">8. Про План соц-економ розвитку на 2023 рік. </w:t>
            </w:r>
          </w:p>
          <w:p w14:paraId="423FD3DD"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9.Про цільовий фонд на 2023 рік.</w:t>
            </w:r>
          </w:p>
          <w:p w14:paraId="25AF8E1E"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10.Про штатні розписи на 2023 рік.</w:t>
            </w:r>
          </w:p>
          <w:p w14:paraId="5AEBE91E"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11. Про умови оплати праці та преміювання на 2023 рік.</w:t>
            </w:r>
          </w:p>
          <w:p w14:paraId="275B0409"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 xml:space="preserve">12. Про затвердження плану здійснення Степанківською сільською </w:t>
            </w:r>
            <w:r w:rsidRPr="00390ABB">
              <w:rPr>
                <w:rFonts w:ascii="Times New Roman" w:hAnsi="Times New Roman"/>
                <w:sz w:val="28"/>
                <w:szCs w:val="28"/>
                <w:lang w:val="uk-UA"/>
              </w:rPr>
              <w:lastRenderedPageBreak/>
              <w:t>радою державної регуляторної політики у 2023 році.</w:t>
            </w:r>
          </w:p>
          <w:p w14:paraId="69B68277" w14:textId="77777777" w:rsidR="00AA6650" w:rsidRPr="00390ABB" w:rsidRDefault="00AA6650" w:rsidP="00FB372F">
            <w:pPr>
              <w:adjustRightInd w:val="0"/>
              <w:spacing w:after="0" w:line="240" w:lineRule="auto"/>
              <w:rPr>
                <w:rFonts w:ascii="Times New Roman" w:hAnsi="Times New Roman"/>
                <w:b/>
                <w:sz w:val="28"/>
                <w:szCs w:val="28"/>
                <w:lang w:val="uk-UA"/>
              </w:rPr>
            </w:pPr>
            <w:r w:rsidRPr="00390ABB">
              <w:rPr>
                <w:rFonts w:ascii="Times New Roman" w:hAnsi="Times New Roman"/>
                <w:sz w:val="28"/>
                <w:szCs w:val="28"/>
                <w:lang w:val="uk-UA"/>
              </w:rPr>
              <w:t>13.  Різне.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80E16"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12953"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B2BFE"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39D1E"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DF6CAD"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6D590E73"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0C8C374F"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AA6650" w:rsidRPr="00952F33" w14:paraId="7FB24C12" w14:textId="77777777" w:rsidTr="00FB372F">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3D8BD" w14:textId="77777777" w:rsidR="00AA6650" w:rsidRPr="00390ABB" w:rsidRDefault="00AA6650" w:rsidP="00FB372F">
            <w:pPr>
              <w:pStyle w:val="a4"/>
              <w:shd w:val="clear" w:color="auto" w:fill="FFFFFF"/>
              <w:spacing w:before="0" w:beforeAutospacing="0" w:after="0" w:afterAutospacing="0" w:line="276" w:lineRule="auto"/>
              <w:rPr>
                <w:sz w:val="28"/>
                <w:szCs w:val="28"/>
              </w:rPr>
            </w:pPr>
            <w:r w:rsidRPr="00390ABB">
              <w:rPr>
                <w:sz w:val="28"/>
                <w:szCs w:val="28"/>
              </w:rPr>
              <w:t xml:space="preserve">Засідання </w:t>
            </w:r>
            <w:r w:rsidRPr="00390ABB">
              <w:rPr>
                <w:bCs/>
                <w:sz w:val="28"/>
                <w:szCs w:val="28"/>
              </w:rPr>
              <w:t xml:space="preserve">постійно діючих депутатських комісій Степанківської сільської ради </w:t>
            </w:r>
            <w:r>
              <w:rPr>
                <w:bCs/>
                <w:sz w:val="28"/>
                <w:szCs w:val="28"/>
              </w:rPr>
              <w:t>(за 11 місяців)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FECF5B"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5CA45"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DAEB5"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40FFA"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15A278"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1E06955C"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7D9CB3FF"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AA6650" w:rsidRPr="00952F33" w14:paraId="686071AA" w14:textId="77777777" w:rsidTr="00FB372F">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D5A47" w14:textId="77777777" w:rsidR="00AA6650"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Засідання виконавчого комітету Степанківської сільської ради</w:t>
            </w:r>
          </w:p>
          <w:p w14:paraId="5F1D4CDA"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(за 11 місяців)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1A392A"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FBE4C"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0452BC"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6E113"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554329"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0BFE4AA6"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3582721C"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AA6650" w:rsidRPr="00952F33" w14:paraId="115E60B7" w14:textId="77777777" w:rsidTr="00FB372F">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56A43" w14:textId="77777777" w:rsidR="00AA6650"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 xml:space="preserve">Засідання Степанківської сільської ради </w:t>
            </w:r>
          </w:p>
          <w:p w14:paraId="1FFA6E93" w14:textId="77777777" w:rsidR="00AA6650" w:rsidRPr="00390ABB" w:rsidRDefault="00AA6650" w:rsidP="00FB372F">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(за 11 місяців)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70B5E5" w14:textId="77777777" w:rsidR="00AA6650" w:rsidRPr="00952F33" w:rsidRDefault="00AA6650" w:rsidP="00FB372F">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F10BF" w14:textId="77777777" w:rsidR="00AA6650" w:rsidRPr="00952F33" w:rsidRDefault="00AA6650" w:rsidP="00FB372F">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24135"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C7595" w14:textId="77777777" w:rsidR="00AA6650" w:rsidRPr="002E5F29" w:rsidRDefault="00AA6650" w:rsidP="00FB372F">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379B1D"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55467409"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0ADE6892" w14:textId="77777777" w:rsidR="00AA6650" w:rsidRPr="00952F33" w:rsidRDefault="00AA6650" w:rsidP="00FB372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bl>
    <w:p w14:paraId="6CB0FE61" w14:textId="77777777" w:rsidR="00AA6650" w:rsidRDefault="00AA6650" w:rsidP="00AA6650">
      <w:pPr>
        <w:spacing w:after="0" w:line="240" w:lineRule="auto"/>
        <w:jc w:val="both"/>
        <w:rPr>
          <w:rFonts w:ascii="Times New Roman" w:eastAsia="Times New Roman" w:hAnsi="Times New Roman" w:cs="Times New Roman"/>
          <w:sz w:val="28"/>
          <w:szCs w:val="28"/>
          <w:lang w:val="uk-UA" w:eastAsia="ru-RU"/>
        </w:rPr>
      </w:pPr>
    </w:p>
    <w:p w14:paraId="5D1BCE64" w14:textId="77777777" w:rsidR="00AA6650" w:rsidRDefault="00AA6650" w:rsidP="00AA6650">
      <w:pPr>
        <w:spacing w:after="0" w:line="240" w:lineRule="auto"/>
        <w:jc w:val="both"/>
        <w:rPr>
          <w:rFonts w:ascii="Times New Roman" w:eastAsia="Times New Roman" w:hAnsi="Times New Roman" w:cs="Times New Roman"/>
          <w:sz w:val="28"/>
          <w:szCs w:val="28"/>
          <w:lang w:val="uk-UA" w:eastAsia="ru-RU"/>
        </w:rPr>
      </w:pPr>
    </w:p>
    <w:p w14:paraId="0EC9B59D" w14:textId="77777777" w:rsidR="00AA6650" w:rsidRDefault="00AA6650" w:rsidP="00AA665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Секретар сільської ради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Інна НЕВГОД</w:t>
      </w:r>
    </w:p>
    <w:p w14:paraId="02E0775A" w14:textId="77777777" w:rsidR="00E94D2C" w:rsidRDefault="00E94D2C"/>
    <w:sectPr w:rsidR="00E94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BA"/>
    <w:rsid w:val="004E1BBA"/>
    <w:rsid w:val="00AA6650"/>
    <w:rsid w:val="00E9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EB780-AF2D-419A-AD51-F29EAC9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6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
    <w:link w:val="a4"/>
    <w:uiPriority w:val="99"/>
    <w:locked/>
    <w:rsid w:val="00AA6650"/>
    <w:rPr>
      <w:rFonts w:ascii="Times New Roman" w:eastAsia="Times New Roman" w:hAnsi="Times New Roman" w:cs="Times New Roman"/>
      <w:sz w:val="24"/>
      <w:szCs w:val="24"/>
      <w:lang w:val="uk-UA" w:eastAsia="uk-UA"/>
    </w:rPr>
  </w:style>
  <w:style w:type="paragraph" w:styleId="a4">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3"/>
    <w:uiPriority w:val="99"/>
    <w:unhideWhenUsed/>
    <w:qFormat/>
    <w:rsid w:val="00AA665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2023-05-22T07:56:00Z</dcterms:created>
  <dcterms:modified xsi:type="dcterms:W3CDTF">2023-05-22T07:56:00Z</dcterms:modified>
</cp:coreProperties>
</file>